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lang w:eastAsia="ru-RU"/>
        </w:rPr>
      </w:pPr>
      <w:r>
        <w:rPr/>
        <mc:AlternateContent>
          <mc:Choice Requires="wps">
            <w:drawing>
              <wp:anchor behindDoc="0" distT="0" distB="0" distL="0" distR="0" simplePos="0" locked="0" layoutInCell="0" allowOverlap="1" relativeHeight="4" wp14:anchorId="7774C7C5">
                <wp:simplePos x="0" y="0"/>
                <wp:positionH relativeFrom="column">
                  <wp:posOffset>158115</wp:posOffset>
                </wp:positionH>
                <wp:positionV relativeFrom="paragraph">
                  <wp:posOffset>2504440</wp:posOffset>
                </wp:positionV>
                <wp:extent cx="800100" cy="133350"/>
                <wp:effectExtent l="0" t="0" r="0" b="0"/>
                <wp:wrapNone/>
                <wp:docPr id="1" name="Text Box 3"/>
                <a:graphic xmlns:a="http://schemas.openxmlformats.org/drawingml/2006/main">
                  <a:graphicData uri="http://schemas.microsoft.com/office/word/2010/wordprocessingShape">
                    <wps:wsp>
                      <wps:cNvSpPr/>
                      <wps:spPr>
                        <a:xfrm>
                          <a:off x="0" y="0"/>
                          <a:ext cx="800280" cy="133200"/>
                        </a:xfrm>
                        <a:prstGeom prst="rect">
                          <a:avLst/>
                        </a:prstGeom>
                        <a:noFill/>
                        <a:ln w="0">
                          <a:noFill/>
                        </a:ln>
                      </wps:spPr>
                      <wps:style>
                        <a:lnRef idx="0"/>
                        <a:fillRef idx="0"/>
                        <a:effectRef idx="0"/>
                        <a:fontRef idx="minor"/>
                      </wps:style>
                      <wps:txbx>
                        <w:txbxContent>
                          <w:p>
                            <w:pPr>
                              <w:pStyle w:val="Style14"/>
                              <w:rPr>
                                <w:rFonts w:ascii="Times New Roman" w:hAnsi="Times New Roman"/>
                                <w:sz w:val="16"/>
                              </w:rPr>
                            </w:pPr>
                            <w:r>
                              <w:rPr>
                                <w:color w:val="000000"/>
                              </w:rPr>
                            </w:r>
                          </w:p>
                        </w:txbxContent>
                      </wps:txbx>
                      <wps:bodyPr lIns="0" rIns="0" tIns="0" bIns="0" anchor="t" upright="1">
                        <a:noAutofit/>
                      </wps:bodyPr>
                    </wps:wsp>
                  </a:graphicData>
                </a:graphic>
              </wp:anchor>
            </w:drawing>
          </mc:Choice>
          <mc:Fallback>
            <w:pict>
              <v:rect id="shape_0" ID="Text Box 3" path="m0,0l-2147483645,0l-2147483645,-2147483646l0,-2147483646xe" stroked="f" o:allowincell="f" style="position:absolute;margin-left:12.45pt;margin-top:197.2pt;width:62.95pt;height:10.45pt;mso-wrap-style:none;v-text-anchor:middle" wp14:anchorId="7774C7C5">
                <v:fill o:detectmouseclick="t" on="false"/>
                <v:stroke color="#3465a4" joinstyle="round" endcap="flat"/>
                <v:textbox>
                  <w:txbxContent>
                    <w:p>
                      <w:pPr>
                        <w:pStyle w:val="Style14"/>
                        <w:rPr>
                          <w:rFonts w:ascii="Times New Roman" w:hAnsi="Times New Roman"/>
                          <w:sz w:val="16"/>
                        </w:rPr>
                      </w:pPr>
                      <w:r>
                        <w:rPr>
                          <w:color w:val="000000"/>
                        </w:rPr>
                      </w:r>
                    </w:p>
                  </w:txbxContent>
                </v:textbox>
                <w10:wrap type="none"/>
              </v:rect>
            </w:pict>
          </mc:Fallback>
        </mc:AlternateContent>
        <mc:AlternateContent>
          <mc:Choice Requires="wps">
            <w:drawing>
              <wp:anchor behindDoc="0" distT="0" distB="0" distL="0" distR="0" simplePos="0" locked="0" layoutInCell="0" allowOverlap="1" relativeHeight="6" wp14:anchorId="720EC4AF">
                <wp:simplePos x="0" y="0"/>
                <wp:positionH relativeFrom="column">
                  <wp:posOffset>306070</wp:posOffset>
                </wp:positionH>
                <wp:positionV relativeFrom="paragraph">
                  <wp:posOffset>2687320</wp:posOffset>
                </wp:positionV>
                <wp:extent cx="712470" cy="133350"/>
                <wp:effectExtent l="0" t="0" r="0" b="0"/>
                <wp:wrapNone/>
                <wp:docPr id="3" name="Text Box 4"/>
                <a:graphic xmlns:a="http://schemas.openxmlformats.org/drawingml/2006/main">
                  <a:graphicData uri="http://schemas.microsoft.com/office/word/2010/wordprocessingShape">
                    <wps:wsp>
                      <wps:cNvSpPr/>
                      <wps:spPr>
                        <a:xfrm>
                          <a:off x="0" y="0"/>
                          <a:ext cx="712440" cy="133200"/>
                        </a:xfrm>
                        <a:prstGeom prst="rect">
                          <a:avLst/>
                        </a:prstGeom>
                        <a:noFill/>
                        <a:ln w="0">
                          <a:noFill/>
                        </a:ln>
                      </wps:spPr>
                      <wps:style>
                        <a:lnRef idx="0"/>
                        <a:fillRef idx="0"/>
                        <a:effectRef idx="0"/>
                        <a:fontRef idx="minor"/>
                      </wps:style>
                      <wps:txbx>
                        <w:txbxContent>
                          <w:p>
                            <w:pPr>
                              <w:pStyle w:val="Style14"/>
                              <w:rPr>
                                <w:rFonts w:ascii="Times New Roman" w:hAnsi="Times New Roman"/>
                                <w:sz w:val="16"/>
                              </w:rPr>
                            </w:pPr>
                            <w:r>
                              <w:rPr>
                                <w:rFonts w:ascii="Times New Roman" w:hAnsi="Times New Roman"/>
                                <w:color w:val="000000"/>
                                <w:sz w:val="16"/>
                                <w:lang w:val="en-US"/>
                              </w:rPr>
                              <w:softHyphen/>
                              <w:softHyphen/>
                              <w:softHyphen/>
                              <w:softHyphen/>
                            </w:r>
                          </w:p>
                        </w:txbxContent>
                      </wps:txbx>
                      <wps:bodyPr lIns="0" rIns="0" tIns="0" bIns="0" anchor="t" upright="1">
                        <a:noAutofit/>
                      </wps:bodyPr>
                    </wps:wsp>
                  </a:graphicData>
                </a:graphic>
              </wp:anchor>
            </w:drawing>
          </mc:Choice>
          <mc:Fallback>
            <w:pict>
              <v:rect id="shape_0" ID="Text Box 4" path="m0,0l-2147483645,0l-2147483645,-2147483646l0,-2147483646xe" stroked="f" o:allowincell="f" style="position:absolute;margin-left:24.1pt;margin-top:211.6pt;width:56.05pt;height:10.45pt;mso-wrap-style:square;v-text-anchor:top" wp14:anchorId="720EC4AF">
                <v:fill o:detectmouseclick="t" on="false"/>
                <v:stroke color="#3465a4" joinstyle="round" endcap="flat"/>
                <v:textbox>
                  <w:txbxContent>
                    <w:p>
                      <w:pPr>
                        <w:pStyle w:val="Style14"/>
                        <w:rPr>
                          <w:rFonts w:ascii="Times New Roman" w:hAnsi="Times New Roman"/>
                          <w:sz w:val="16"/>
                        </w:rPr>
                      </w:pPr>
                      <w:r>
                        <w:rPr>
                          <w:rFonts w:ascii="Times New Roman" w:hAnsi="Times New Roman"/>
                          <w:color w:val="000000"/>
                          <w:sz w:val="16"/>
                          <w:lang w:val="en-US"/>
                        </w:rPr>
                        <w:softHyphen/>
                        <w:softHyphen/>
                        <w:softHyphen/>
                        <w:softHyphen/>
                      </w:r>
                    </w:p>
                  </w:txbxContent>
                </v:textbox>
                <w10:wrap type="none"/>
              </v:rect>
            </w:pict>
          </mc:Fallback>
        </mc:AlternateContent>
        <mc:AlternateContent>
          <mc:Choice Requires="wps">
            <w:drawing>
              <wp:anchor behindDoc="0" distT="0" distB="0" distL="0" distR="0" simplePos="0" locked="0" layoutInCell="0" allowOverlap="1" relativeHeight="8" wp14:anchorId="767CEF16">
                <wp:simplePos x="0" y="0"/>
                <wp:positionH relativeFrom="column">
                  <wp:posOffset>1224280</wp:posOffset>
                </wp:positionH>
                <wp:positionV relativeFrom="paragraph">
                  <wp:posOffset>2505710</wp:posOffset>
                </wp:positionV>
                <wp:extent cx="828040" cy="133350"/>
                <wp:effectExtent l="0" t="0" r="0" b="0"/>
                <wp:wrapNone/>
                <wp:docPr id="5" name="Text Box 5"/>
                <a:graphic xmlns:a="http://schemas.openxmlformats.org/drawingml/2006/main">
                  <a:graphicData uri="http://schemas.microsoft.com/office/word/2010/wordprocessingShape">
                    <wps:wsp>
                      <wps:cNvSpPr/>
                      <wps:spPr>
                        <a:xfrm>
                          <a:off x="0" y="0"/>
                          <a:ext cx="828000" cy="133200"/>
                        </a:xfrm>
                        <a:prstGeom prst="rect">
                          <a:avLst/>
                        </a:prstGeom>
                        <a:noFill/>
                        <a:ln w="0">
                          <a:noFill/>
                        </a:ln>
                      </wps:spPr>
                      <wps:style>
                        <a:lnRef idx="0"/>
                        <a:fillRef idx="0"/>
                        <a:effectRef idx="0"/>
                        <a:fontRef idx="minor"/>
                      </wps:style>
                      <wps:txbx>
                        <w:txbxContent>
                          <w:p>
                            <w:pPr>
                              <w:pStyle w:val="Style14"/>
                              <w:rPr>
                                <w:rFonts w:ascii="Times New Roman" w:hAnsi="Times New Roman"/>
                                <w:sz w:val="16"/>
                              </w:rPr>
                            </w:pPr>
                            <w:r>
                              <w:rPr>
                                <w:color w:val="000000"/>
                              </w:rPr>
                            </w:r>
                          </w:p>
                        </w:txbxContent>
                      </wps:txbx>
                      <wps:bodyPr lIns="0" rIns="0" tIns="0" bIns="0" anchor="t" upright="1">
                        <a:noAutofit/>
                      </wps:bodyPr>
                    </wps:wsp>
                  </a:graphicData>
                </a:graphic>
              </wp:anchor>
            </w:drawing>
          </mc:Choice>
          <mc:Fallback>
            <w:pict>
              <v:rect id="shape_0" ID="Text Box 5" path="m0,0l-2147483645,0l-2147483645,-2147483646l0,-2147483646xe" stroked="f" o:allowincell="f" style="position:absolute;margin-left:96.4pt;margin-top:197.3pt;width:65.15pt;height:10.45pt;mso-wrap-style:none;v-text-anchor:middle" wp14:anchorId="767CEF16">
                <v:fill o:detectmouseclick="t" on="false"/>
                <v:stroke color="#3465a4" joinstyle="round" endcap="flat"/>
                <v:textbox>
                  <w:txbxContent>
                    <w:p>
                      <w:pPr>
                        <w:pStyle w:val="Style14"/>
                        <w:rPr>
                          <w:rFonts w:ascii="Times New Roman" w:hAnsi="Times New Roman"/>
                          <w:sz w:val="16"/>
                        </w:rPr>
                      </w:pPr>
                      <w:r>
                        <w:rPr>
                          <w:color w:val="000000"/>
                        </w:rPr>
                      </w:r>
                    </w:p>
                  </w:txbxContent>
                </v:textbox>
                <w10:wrap type="none"/>
              </v:rect>
            </w:pict>
          </mc:Fallback>
        </mc:AlternateContent>
        <mc:AlternateContent>
          <mc:Choice Requires="wps">
            <w:drawing>
              <wp:anchor behindDoc="0" distT="635" distB="0" distL="635" distR="0" simplePos="0" locked="0" layoutInCell="0" allowOverlap="1" relativeHeight="10" wp14:anchorId="23C48F64">
                <wp:simplePos x="0" y="0"/>
                <wp:positionH relativeFrom="column">
                  <wp:posOffset>3452495</wp:posOffset>
                </wp:positionH>
                <wp:positionV relativeFrom="paragraph">
                  <wp:posOffset>62230</wp:posOffset>
                </wp:positionV>
                <wp:extent cx="2352675" cy="2510155"/>
                <wp:effectExtent l="635" t="635" r="0" b="0"/>
                <wp:wrapNone/>
                <wp:docPr id="7" name="Text Box 6"/>
                <a:graphic xmlns:a="http://schemas.openxmlformats.org/drawingml/2006/main">
                  <a:graphicData uri="http://schemas.microsoft.com/office/word/2010/wordprocessingShape">
                    <wps:wsp>
                      <wps:cNvSpPr/>
                      <wps:spPr>
                        <a:xfrm>
                          <a:off x="0" y="0"/>
                          <a:ext cx="2352600" cy="2510280"/>
                        </a:xfrm>
                        <a:prstGeom prst="rect">
                          <a:avLst/>
                        </a:prstGeom>
                        <a:solidFill>
                          <a:srgbClr val="ffffff"/>
                        </a:solidFill>
                        <a:ln w="0">
                          <a:noFill/>
                        </a:ln>
                      </wps:spPr>
                      <wps:style>
                        <a:lnRef idx="0"/>
                        <a:fillRef idx="0"/>
                        <a:effectRef idx="0"/>
                        <a:fontRef idx="minor"/>
                      </wps:style>
                      <wps:txbx>
                        <w:txbxContent>
                          <w:p>
                            <w:pPr>
                              <w:pStyle w:val="Style14"/>
                              <w:rPr>
                                <w:rFonts w:ascii="Times New Roman" w:hAnsi="Times New Roman"/>
                              </w:rPr>
                            </w:pPr>
                            <w:r>
                              <w:rPr>
                                <w:rFonts w:cs="Arial" w:ascii="Times New Roman" w:hAnsi="Times New Roman"/>
                                <w:color w:val="000000"/>
                              </w:rPr>
                              <w:t>Потенциальным участникам</w:t>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rFonts w:ascii="Times New Roman" w:hAnsi="Times New Roman"/>
                                <w:color w:val="000000"/>
                              </w:rPr>
                              <w:t xml:space="preserve">        </w:t>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color w:val="000000"/>
                              </w:rPr>
                            </w:r>
                          </w:p>
                        </w:txbxContent>
                      </wps:txbx>
                      <wps:bodyPr anchor="t" upright="1">
                        <a:noAutofit/>
                      </wps:bodyPr>
                    </wps:wsp>
                  </a:graphicData>
                </a:graphic>
              </wp:anchor>
            </w:drawing>
          </mc:Choice>
          <mc:Fallback>
            <w:pict>
              <v:rect id="shape_0" ID="Text Box 6" path="m0,0l-2147483645,0l-2147483645,-2147483646l0,-2147483646xe" fillcolor="white" stroked="f" o:allowincell="f" style="position:absolute;margin-left:271.85pt;margin-top:4.9pt;width:185.2pt;height:197.6pt;mso-wrap-style:square;v-text-anchor:top" wp14:anchorId="23C48F64">
                <v:fill o:detectmouseclick="t" type="solid" color2="black"/>
                <v:stroke color="#3465a4" joinstyle="round" endcap="flat"/>
                <v:textbox>
                  <w:txbxContent>
                    <w:p>
                      <w:pPr>
                        <w:pStyle w:val="Style14"/>
                        <w:rPr>
                          <w:rFonts w:ascii="Times New Roman" w:hAnsi="Times New Roman"/>
                        </w:rPr>
                      </w:pPr>
                      <w:r>
                        <w:rPr>
                          <w:rFonts w:cs="Arial" w:ascii="Times New Roman" w:hAnsi="Times New Roman"/>
                          <w:color w:val="000000"/>
                        </w:rPr>
                        <w:t>Потенциальным участникам</w:t>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rFonts w:ascii="Times New Roman" w:hAnsi="Times New Roman"/>
                          <w:color w:val="000000"/>
                        </w:rPr>
                        <w:t xml:space="preserve">        </w:t>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rFonts w:ascii="Times New Roman" w:hAnsi="Times New Roman"/>
                          <w:color w:val="000000"/>
                        </w:rPr>
                      </w:r>
                    </w:p>
                    <w:p>
                      <w:pPr>
                        <w:pStyle w:val="Style14"/>
                        <w:rPr>
                          <w:rFonts w:ascii="Times New Roman" w:hAnsi="Times New Roman"/>
                        </w:rPr>
                      </w:pPr>
                      <w:r>
                        <w:rPr>
                          <w:color w:val="000000"/>
                        </w:rPr>
                      </w:r>
                    </w:p>
                  </w:txbxContent>
                </v:textbox>
                <w10:wrap type="none"/>
              </v:rect>
            </w:pict>
          </mc:Fallback>
        </mc:AlternateContent>
        <mc:AlternateContent>
          <mc:Choice Requires="wps">
            <w:drawing>
              <wp:anchor behindDoc="0" distT="0" distB="0" distL="0" distR="0" simplePos="0" locked="0" layoutInCell="0" allowOverlap="1" relativeHeight="12" wp14:anchorId="767CEF16">
                <wp:simplePos x="0" y="0"/>
                <wp:positionH relativeFrom="column">
                  <wp:posOffset>1220470</wp:posOffset>
                </wp:positionH>
                <wp:positionV relativeFrom="paragraph">
                  <wp:posOffset>2675890</wp:posOffset>
                </wp:positionV>
                <wp:extent cx="828040" cy="133350"/>
                <wp:effectExtent l="0" t="0" r="0" b="0"/>
                <wp:wrapNone/>
                <wp:docPr id="9" name="Text Box 1"/>
                <a:graphic xmlns:a="http://schemas.openxmlformats.org/drawingml/2006/main">
                  <a:graphicData uri="http://schemas.microsoft.com/office/word/2010/wordprocessingShape">
                    <wps:wsp>
                      <wps:cNvSpPr/>
                      <wps:spPr>
                        <a:xfrm>
                          <a:off x="0" y="0"/>
                          <a:ext cx="828000" cy="133200"/>
                        </a:xfrm>
                        <a:prstGeom prst="rect">
                          <a:avLst/>
                        </a:prstGeom>
                        <a:noFill/>
                        <a:ln w="0">
                          <a:noFill/>
                        </a:ln>
                      </wps:spPr>
                      <wps:style>
                        <a:lnRef idx="0"/>
                        <a:fillRef idx="0"/>
                        <a:effectRef idx="0"/>
                        <a:fontRef idx="minor"/>
                      </wps:style>
                      <wps:txbx>
                        <w:txbxContent>
                          <w:p>
                            <w:pPr>
                              <w:pStyle w:val="Style14"/>
                              <w:rPr>
                                <w:rFonts w:ascii="Times New Roman" w:hAnsi="Times New Roman"/>
                                <w:sz w:val="16"/>
                              </w:rPr>
                            </w:pPr>
                            <w:r>
                              <w:rPr>
                                <w:color w:val="000000"/>
                              </w:rPr>
                            </w:r>
                          </w:p>
                        </w:txbxContent>
                      </wps:txbx>
                      <wps:bodyPr lIns="0" rIns="0" tIns="0" bIns="0" anchor="t" upright="1">
                        <a:noAutofit/>
                      </wps:bodyPr>
                    </wps:wsp>
                  </a:graphicData>
                </a:graphic>
              </wp:anchor>
            </w:drawing>
          </mc:Choice>
          <mc:Fallback>
            <w:pict>
              <v:rect id="shape_0" ID="Text Box 1" path="m0,0l-2147483645,0l-2147483645,-2147483646l0,-2147483646xe" stroked="f" o:allowincell="f" style="position:absolute;margin-left:96.1pt;margin-top:210.7pt;width:65.15pt;height:10.45pt;mso-wrap-style:none;v-text-anchor:middle" wp14:anchorId="767CEF16">
                <v:fill o:detectmouseclick="t" on="false"/>
                <v:stroke color="#3465a4" joinstyle="round" endcap="flat"/>
                <v:textbox>
                  <w:txbxContent>
                    <w:p>
                      <w:pPr>
                        <w:pStyle w:val="Style14"/>
                        <w:rPr>
                          <w:rFonts w:ascii="Times New Roman" w:hAnsi="Times New Roman"/>
                          <w:sz w:val="16"/>
                        </w:rPr>
                      </w:pPr>
                      <w:r>
                        <w:rPr>
                          <w:color w:val="000000"/>
                        </w:rPr>
                      </w:r>
                    </w:p>
                  </w:txbxContent>
                </v:textbox>
                <w10:wrap type="none"/>
              </v:rect>
            </w:pict>
          </mc:Fallback>
        </mc:AlternateContent>
        <w:drawing>
          <wp:inline distT="0" distB="0" distL="0" distR="0">
            <wp:extent cx="2514600" cy="2837180"/>
            <wp:effectExtent l="0" t="0" r="0" b="0"/>
            <wp:docPr id="11"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2" descr=""/>
                    <pic:cNvPicPr>
                      <a:picLocks noChangeAspect="1" noChangeArrowheads="1"/>
                    </pic:cNvPicPr>
                  </pic:nvPicPr>
                  <pic:blipFill>
                    <a:blip r:embed="rId2"/>
                    <a:stretch>
                      <a:fillRect/>
                    </a:stretch>
                  </pic:blipFill>
                  <pic:spPr bwMode="auto">
                    <a:xfrm>
                      <a:off x="0" y="0"/>
                      <a:ext cx="2514600" cy="2837180"/>
                    </a:xfrm>
                    <a:prstGeom prst="rect">
                      <a:avLst/>
                    </a:prstGeom>
                  </pic:spPr>
                </pic:pic>
              </a:graphicData>
            </a:graphic>
          </wp:inline>
        </w:drawing>
      </w:r>
    </w:p>
    <w:p>
      <w:pPr>
        <w:pStyle w:val="Normal"/>
        <w:rPr>
          <w:rFonts w:ascii="Times New Roman" w:hAnsi="Times New Roman"/>
          <w:lang w:eastAsia="ru-RU"/>
        </w:rPr>
      </w:pPr>
      <w:r>
        <w:rPr>
          <w:rFonts w:ascii="Times New Roman" w:hAnsi="Times New Roman"/>
          <w:lang w:eastAsia="ru-RU"/>
        </w:rPr>
      </w:r>
    </w:p>
    <w:p>
      <w:pPr>
        <w:pStyle w:val="Normal"/>
        <w:rPr>
          <w:rFonts w:ascii="Times New Roman" w:hAnsi="Times New Roman"/>
          <w:lang w:val="en-US"/>
        </w:rPr>
      </w:pPr>
      <w:r>
        <w:rPr>
          <w:rFonts w:ascii="Times New Roman" w:hAnsi="Times New Roman"/>
          <w:lang w:val="en-US"/>
        </w:rPr>
      </w:r>
    </w:p>
    <w:p>
      <w:pPr>
        <w:pStyle w:val="Normal"/>
        <w:rPr>
          <w:rFonts w:ascii="Times New Roman" w:hAnsi="Times New Roman"/>
          <w:lang w:val="en-US"/>
        </w:rPr>
      </w:pPr>
      <w:r>
        <w:rPr>
          <w:rFonts w:ascii="Times New Roman" w:hAnsi="Times New Roman"/>
          <w:lang w:val="en-US"/>
        </w:rPr>
      </w:r>
    </w:p>
    <w:p>
      <w:pPr>
        <w:pStyle w:val="Normal"/>
        <w:jc w:val="center"/>
        <w:rPr>
          <w:rFonts w:ascii="Times New Roman" w:hAnsi="Times New Roman" w:eastAsia="Calibri"/>
          <w:b/>
          <w:bCs/>
          <w:kern w:val="2"/>
          <w:sz w:val="24"/>
          <w:szCs w:val="24"/>
          <w:lang w:eastAsia="en-US"/>
        </w:rPr>
      </w:pPr>
      <w:r>
        <w:rPr>
          <w:rFonts w:eastAsia="Calibri" w:ascii="Times New Roman" w:hAnsi="Times New Roman"/>
          <w:b/>
          <w:bCs/>
          <w:kern w:val="2"/>
          <w:sz w:val="24"/>
          <w:szCs w:val="24"/>
          <w:lang w:eastAsia="en-US"/>
        </w:rPr>
        <w:t>Запрос технико – коммерческих предложений в рамках мониторинга цен</w:t>
      </w:r>
    </w:p>
    <w:p>
      <w:pPr>
        <w:pStyle w:val="Normal"/>
        <w:jc w:val="center"/>
        <w:rPr>
          <w:rFonts w:ascii="Times New Roman" w:hAnsi="Times New Roman" w:eastAsia="Calibri"/>
          <w:b/>
          <w:bCs/>
          <w:kern w:val="2"/>
          <w:sz w:val="24"/>
          <w:szCs w:val="24"/>
          <w:lang w:eastAsia="en-US"/>
        </w:rPr>
      </w:pPr>
      <w:r>
        <w:rPr>
          <w:rFonts w:eastAsia="Calibri" w:ascii="Times New Roman" w:hAnsi="Times New Roman"/>
          <w:b/>
          <w:bCs/>
          <w:kern w:val="2"/>
          <w:sz w:val="24"/>
          <w:szCs w:val="24"/>
          <w:lang w:eastAsia="en-US"/>
        </w:rPr>
      </w:r>
    </w:p>
    <w:p>
      <w:pPr>
        <w:pStyle w:val="Normal"/>
        <w:ind w:firstLine="720" w:left="0" w:right="0"/>
        <w:jc w:val="both"/>
        <w:rPr>
          <w:rFonts w:ascii="Times New Roman" w:hAnsi="Times New Roman"/>
          <w:sz w:val="24"/>
          <w:szCs w:val="24"/>
        </w:rPr>
      </w:pPr>
      <w:r>
        <w:rPr>
          <w:rFonts w:eastAsia="Calibri" w:ascii="Times New Roman" w:hAnsi="Times New Roman"/>
          <w:bCs/>
          <w:kern w:val="2"/>
          <w:sz w:val="24"/>
          <w:szCs w:val="24"/>
          <w:lang w:eastAsia="en-US"/>
        </w:rPr>
        <w:t xml:space="preserve">В связи с планированием конкурсных процедур ПАО «Якутскэнерго» (далее – Заказчик) направляет запрос предложений и приглашает юридических лиц и индивидуальных предпринимателей (далее – Поставщик) подавать свои предложения на поставку по лоту </w:t>
      </w:r>
      <w:r>
        <w:rPr>
          <w:rFonts w:eastAsia="Calibri" w:ascii="Times New Roman" w:hAnsi="Times New Roman"/>
          <w:b/>
          <w:bCs/>
          <w:color w:val="000000"/>
          <w:kern w:val="2"/>
          <w:sz w:val="24"/>
          <w:szCs w:val="24"/>
          <w:lang w:eastAsia="en-US"/>
        </w:rPr>
        <w:t>«ОКПД2 26.30.11.130 Поставка оборудования и материалов для создания автоматизированного рабочего места на ГЩУ для управления системой автоматического регулирования гидроагрегатов 1Г, 5Г Каскада Вилюйских ГЭС имени Е.Н. Батенчука в рамках реализации инвестиционного проекта Q_508-9377».</w:t>
      </w:r>
    </w:p>
    <w:p>
      <w:pPr>
        <w:pStyle w:val="Normal"/>
        <w:ind w:firstLine="720" w:left="0" w:right="0"/>
        <w:jc w:val="both"/>
        <w:rPr>
          <w:rFonts w:ascii="Times New Roman" w:hAnsi="Times New Roman"/>
          <w:sz w:val="24"/>
          <w:szCs w:val="24"/>
        </w:rPr>
      </w:pPr>
      <w:r>
        <w:rPr>
          <w:rFonts w:eastAsia="Calibri" w:ascii="Times New Roman" w:hAnsi="Times New Roman"/>
          <w:bCs/>
          <w:kern w:val="2"/>
          <w:sz w:val="24"/>
          <w:szCs w:val="24"/>
          <w:lang w:eastAsia="en-US"/>
        </w:rPr>
        <w:t xml:space="preserve">Подробные требования к поставке приведены в Приложении </w:t>
      </w:r>
      <w:r>
        <w:rPr>
          <w:rFonts w:eastAsia="Calibri" w:ascii="Times New Roman" w:hAnsi="Times New Roman"/>
          <w:bCs/>
          <w:color w:val="000000"/>
          <w:kern w:val="2"/>
          <w:sz w:val="24"/>
          <w:szCs w:val="24"/>
          <w:lang w:eastAsia="en-US"/>
        </w:rPr>
        <w:t>№ 1 «Технические требования»</w:t>
      </w:r>
      <w:r>
        <w:rPr>
          <w:rFonts w:eastAsia="Calibri" w:ascii="Times New Roman" w:hAnsi="Times New Roman"/>
          <w:bCs/>
          <w:kern w:val="2"/>
          <w:sz w:val="24"/>
          <w:szCs w:val="24"/>
          <w:lang w:eastAsia="en-US"/>
        </w:rPr>
        <w:t xml:space="preserve"> к настоящему запросу.</w:t>
      </w:r>
    </w:p>
    <w:p>
      <w:pPr>
        <w:pStyle w:val="Normal"/>
        <w:ind w:firstLine="720" w:left="0" w:right="0"/>
        <w:rPr/>
      </w:pPr>
      <w:r>
        <w:rPr>
          <w:rFonts w:eastAsia="Calibri" w:ascii="Times New Roman" w:hAnsi="Times New Roman"/>
          <w:bCs/>
          <w:kern w:val="2"/>
          <w:sz w:val="24"/>
          <w:szCs w:val="24"/>
          <w:lang w:eastAsia="en-US"/>
        </w:rPr>
        <w:t xml:space="preserve">1. Срок поставки: с момента подписания договора – </w:t>
      </w:r>
      <w:r>
        <w:rPr>
          <w:rFonts w:eastAsia="Calibri" w:ascii="Times New Roman" w:hAnsi="Times New Roman"/>
          <w:bCs/>
          <w:kern w:val="2"/>
          <w:sz w:val="24"/>
          <w:szCs w:val="24"/>
          <w:lang w:eastAsia="en-US"/>
        </w:rPr>
        <w:t>20</w:t>
      </w:r>
      <w:r>
        <w:rPr>
          <w:rFonts w:eastAsia="Calibri" w:ascii="Times New Roman" w:hAnsi="Times New Roman"/>
          <w:bCs/>
          <w:kern w:val="2"/>
          <w:sz w:val="24"/>
          <w:szCs w:val="24"/>
          <w:lang w:eastAsia="en-US"/>
        </w:rPr>
        <w:t>.12.2026 года.</w:t>
      </w:r>
    </w:p>
    <w:p>
      <w:pPr>
        <w:pStyle w:val="Normal"/>
        <w:ind w:firstLine="720" w:left="0" w:right="0"/>
        <w:jc w:val="both"/>
        <w:rPr>
          <w:rFonts w:ascii="Times New Roman" w:hAnsi="Times New Roman" w:eastAsia="Calibri"/>
          <w:bCs/>
          <w:kern w:val="2"/>
          <w:sz w:val="24"/>
          <w:szCs w:val="24"/>
          <w:lang w:eastAsia="en-US"/>
        </w:rPr>
      </w:pPr>
      <w:r>
        <w:rPr>
          <w:rFonts w:eastAsia="Calibri" w:ascii="Times New Roman" w:hAnsi="Times New Roman"/>
          <w:bCs/>
          <w:kern w:val="2"/>
          <w:sz w:val="24"/>
          <w:szCs w:val="24"/>
          <w:lang w:eastAsia="en-US"/>
        </w:rPr>
        <w:t>2. Оплата по Договору осуществляется Заказчиком в следующем порядке: в течение 7 (семи) рабочих дней (для МСП) /45 (сорока пяти) рабочих дней (прочие юр.лица) с даты подписания Сторонами товарной накладной (ТОРГ-12) или УПД, акта освидетельствования, акта сдачи-приемки предлагаемой к поставке продукции на основании счета, выставленного Поставщиком.</w:t>
      </w:r>
    </w:p>
    <w:p>
      <w:pPr>
        <w:pStyle w:val="Normal"/>
        <w:ind w:firstLine="720" w:left="0" w:right="0"/>
        <w:jc w:val="both"/>
        <w:rPr>
          <w:rFonts w:ascii="Times New Roman" w:hAnsi="Times New Roman"/>
          <w:sz w:val="24"/>
          <w:szCs w:val="24"/>
        </w:rPr>
      </w:pPr>
      <w:r>
        <w:rPr>
          <w:rFonts w:eastAsia="Calibri" w:ascii="Times New Roman" w:hAnsi="Times New Roman"/>
          <w:bCs/>
          <w:kern w:val="2"/>
          <w:sz w:val="24"/>
          <w:szCs w:val="24"/>
          <w:lang w:eastAsia="en-US"/>
        </w:rPr>
        <w:t>3. Предложение должно быть подписано лицом, имеющим право в соответствии с законодательством Российской Федерации действовать от лица Поставщика. Предложение также должно быть скреплено печатью Поставщика.</w:t>
      </w:r>
    </w:p>
    <w:p>
      <w:pPr>
        <w:pStyle w:val="Normal"/>
        <w:ind w:firstLine="720" w:left="0" w:right="0"/>
        <w:jc w:val="both"/>
        <w:rPr>
          <w:rFonts w:ascii="Times New Roman" w:hAnsi="Times New Roman" w:eastAsia="Calibri"/>
          <w:bCs/>
          <w:kern w:val="2"/>
          <w:sz w:val="24"/>
          <w:szCs w:val="24"/>
          <w:lang w:eastAsia="en-US"/>
        </w:rPr>
      </w:pPr>
      <w:r>
        <w:rPr>
          <w:rFonts w:eastAsia="Calibri" w:ascii="Times New Roman" w:hAnsi="Times New Roman"/>
          <w:bCs/>
          <w:kern w:val="2"/>
          <w:sz w:val="24"/>
          <w:szCs w:val="24"/>
          <w:lang w:eastAsia="en-US"/>
        </w:rPr>
        <w:t>6. Предлагаемая цена поставки должна быть указана с учетом НДС в текущих ценах 2026 года, а также должна включать другие обязательные платежи, стоимость всех сопутствующих услуг, в том числе транспортные расходы по адресу: 678185 РФ, Республика Саха (Якутия), Мирнинский улус пос. Чернышевский,  грузополучатель КВГЭС им.Е.Н. Батенчука ПАО «Якутскэнерго» или до склада Грузоперевозчика в г. Мирный Республики Саха Якутия для КВГЭС им.Е.Н. Батенчука ПАО "Якутскэнерго" ( По согласованию с Заказчиком), а также все скидки, предлагаемые Поставщиком. Если стоимость не облагается НДС, то Поставщик должен указать соответствующую статью Налогового кодекса РФ.</w:t>
      </w:r>
    </w:p>
    <w:p>
      <w:pPr>
        <w:pStyle w:val="Normal"/>
        <w:ind w:firstLine="720" w:left="0" w:right="0"/>
        <w:jc w:val="both"/>
        <w:rPr>
          <w:rFonts w:ascii="Times New Roman" w:hAnsi="Times New Roman" w:eastAsia="Calibri"/>
          <w:bCs/>
          <w:kern w:val="2"/>
          <w:sz w:val="24"/>
          <w:szCs w:val="24"/>
          <w:lang w:eastAsia="en-US"/>
        </w:rPr>
      </w:pPr>
      <w:r>
        <w:rPr>
          <w:rFonts w:eastAsia="Calibri" w:ascii="Times New Roman" w:hAnsi="Times New Roman"/>
          <w:bCs/>
          <w:kern w:val="2"/>
          <w:sz w:val="24"/>
          <w:szCs w:val="24"/>
          <w:lang w:eastAsia="en-US"/>
        </w:rPr>
        <w:t>7. Предложение должно быть подано на русском языке. Все цены должны быть выражены в российских рублях.</w:t>
      </w:r>
    </w:p>
    <w:p>
      <w:pPr>
        <w:pStyle w:val="Normal"/>
        <w:ind w:firstLine="720" w:left="0" w:right="0"/>
        <w:jc w:val="both"/>
        <w:rPr>
          <w:rFonts w:ascii="Times New Roman" w:hAnsi="Times New Roman"/>
          <w:sz w:val="24"/>
          <w:szCs w:val="24"/>
        </w:rPr>
      </w:pPr>
      <w:r>
        <w:rPr>
          <w:rFonts w:eastAsia="Calibri" w:ascii="Times New Roman" w:hAnsi="Times New Roman"/>
          <w:bCs/>
          <w:kern w:val="2"/>
          <w:sz w:val="24"/>
          <w:szCs w:val="24"/>
          <w:lang w:eastAsia="en-US"/>
        </w:rPr>
        <w:t xml:space="preserve">8. Предложение должно быть подано </w:t>
      </w:r>
      <w:r>
        <w:rPr>
          <w:rFonts w:eastAsia="Calibri" w:ascii="Times New Roman" w:hAnsi="Times New Roman"/>
          <w:b/>
          <w:bCs/>
          <w:kern w:val="2"/>
          <w:sz w:val="24"/>
          <w:szCs w:val="24"/>
          <w:u w:val="single"/>
          <w:lang w:eastAsia="en-US"/>
        </w:rPr>
        <w:t>до 18:00 часов по местному времени «</w:t>
      </w:r>
      <w:r>
        <w:rPr>
          <w:rFonts w:eastAsia="Calibri" w:ascii="Times New Roman" w:hAnsi="Times New Roman"/>
          <w:b/>
          <w:bCs/>
          <w:kern w:val="2"/>
          <w:sz w:val="24"/>
          <w:szCs w:val="24"/>
          <w:u w:val="single"/>
          <w:lang w:eastAsia="en-US"/>
        </w:rPr>
        <w:t>13</w:t>
      </w:r>
      <w:r>
        <w:rPr>
          <w:rFonts w:eastAsia="Calibri" w:ascii="Times New Roman" w:hAnsi="Times New Roman"/>
          <w:b/>
          <w:bCs/>
          <w:kern w:val="2"/>
          <w:sz w:val="24"/>
          <w:szCs w:val="24"/>
          <w:u w:val="single"/>
          <w:lang w:eastAsia="en-US"/>
        </w:rPr>
        <w:t xml:space="preserve">» </w:t>
      </w:r>
      <w:r>
        <w:rPr>
          <w:rFonts w:eastAsia="Calibri" w:ascii="Times New Roman" w:hAnsi="Times New Roman"/>
          <w:b/>
          <w:bCs/>
          <w:kern w:val="2"/>
          <w:sz w:val="24"/>
          <w:szCs w:val="24"/>
          <w:u w:val="single"/>
          <w:lang w:eastAsia="en-US"/>
        </w:rPr>
        <w:t>октября</w:t>
      </w:r>
      <w:r>
        <w:rPr>
          <w:rFonts w:eastAsia="Calibri" w:ascii="Times New Roman" w:hAnsi="Times New Roman"/>
          <w:b/>
          <w:bCs/>
          <w:kern w:val="2"/>
          <w:sz w:val="24"/>
          <w:szCs w:val="24"/>
          <w:u w:val="single"/>
          <w:lang w:eastAsia="en-US"/>
        </w:rPr>
        <w:t xml:space="preserve"> 2026 года </w:t>
      </w:r>
      <w:r>
        <w:rPr>
          <w:rFonts w:eastAsia="Calibri" w:ascii="Times New Roman" w:hAnsi="Times New Roman"/>
          <w:b w:val="false"/>
          <w:bCs w:val="false"/>
          <w:kern w:val="2"/>
          <w:sz w:val="24"/>
          <w:szCs w:val="24"/>
          <w:u w:val="none"/>
          <w:lang w:eastAsia="en-US"/>
        </w:rPr>
        <w:t xml:space="preserve">в следующем порядке: на ЭТП Электронная (торговая) площадка </w:t>
      </w:r>
      <w:hyperlink r:id="rId3">
        <w:r>
          <w:rPr>
            <w:rStyle w:val="Hyperlink"/>
            <w:rFonts w:eastAsia="Calibri" w:ascii="Times New Roman" w:hAnsi="Times New Roman"/>
            <w:b w:val="false"/>
            <w:bCs w:val="false"/>
            <w:kern w:val="2"/>
            <w:sz w:val="24"/>
            <w:szCs w:val="24"/>
            <w:u w:val="none"/>
            <w:lang w:eastAsia="en-US"/>
          </w:rPr>
          <w:t>https://tender.lot-online.ru</w:t>
        </w:r>
      </w:hyperlink>
      <w:r>
        <w:rPr>
          <w:rFonts w:eastAsia="Calibri" w:ascii="Times New Roman" w:hAnsi="Times New Roman"/>
          <w:b w:val="false"/>
          <w:bCs w:val="false"/>
          <w:kern w:val="2"/>
          <w:sz w:val="24"/>
          <w:szCs w:val="24"/>
          <w:u w:val="none"/>
          <w:lang w:eastAsia="en-US"/>
        </w:rPr>
        <w:t xml:space="preserve">. </w:t>
      </w:r>
    </w:p>
    <w:p>
      <w:pPr>
        <w:pStyle w:val="Normal"/>
        <w:ind w:firstLine="720" w:left="0" w:right="0"/>
        <w:jc w:val="both"/>
        <w:rPr>
          <w:rFonts w:ascii="Times New Roman" w:hAnsi="Times New Roman" w:eastAsia="Calibri"/>
          <w:bCs/>
          <w:kern w:val="2"/>
          <w:sz w:val="24"/>
          <w:szCs w:val="24"/>
          <w:lang w:eastAsia="en-US"/>
        </w:rPr>
      </w:pPr>
      <w:r>
        <w:rPr>
          <w:rFonts w:eastAsia="Calibri" w:ascii="Times New Roman" w:hAnsi="Times New Roman"/>
          <w:bCs/>
          <w:kern w:val="2"/>
          <w:sz w:val="24"/>
          <w:szCs w:val="24"/>
          <w:lang w:eastAsia="en-US"/>
        </w:rPr>
        <w:t>9. Настоящий запрос не является офертой или публичной офертой Заказчика. Данная процедура запроса не является процедурой проведения конкурса. Заказчик имеет право отказаться от всех полученных заявок по любой причине, не неся при этом никакой ответственности перед Поставщиком.</w:t>
      </w:r>
    </w:p>
    <w:p>
      <w:pPr>
        <w:pStyle w:val="Normal"/>
        <w:widowControl/>
        <w:suppressAutoHyphens w:val="true"/>
        <w:bidi w:val="0"/>
        <w:spacing w:before="0" w:after="0"/>
        <w:ind w:firstLine="737" w:left="0" w:right="0"/>
        <w:jc w:val="both"/>
        <w:rPr>
          <w:rFonts w:ascii="Times New Roman" w:hAnsi="Times New Roman" w:eastAsia="Calibri"/>
          <w:bCs/>
          <w:kern w:val="2"/>
          <w:sz w:val="24"/>
          <w:szCs w:val="24"/>
          <w:lang w:eastAsia="en-US"/>
        </w:rPr>
      </w:pPr>
      <w:r>
        <w:rPr>
          <w:rFonts w:eastAsia="Calibri" w:ascii="Times New Roman" w:hAnsi="Times New Roman"/>
          <w:bCs/>
          <w:kern w:val="2"/>
          <w:sz w:val="24"/>
          <w:szCs w:val="24"/>
          <w:lang w:eastAsia="en-US"/>
        </w:rPr>
        <w:t xml:space="preserve">По техническим вопросам обращаться непосредственно в КВГЭС им.Е.Н.Батенчука ПАО «Якутскэнерго» по следующим телефонам/электронной почте: 8 (41136) 74-365, доб. 190, 384/ электронной почте </w:t>
      </w:r>
      <w:hyperlink r:id="rId4">
        <w:r>
          <w:rPr>
            <w:rStyle w:val="Hyperlink"/>
            <w:rFonts w:eastAsia="Calibri" w:ascii="Times New Roman" w:hAnsi="Times New Roman"/>
            <w:bCs/>
            <w:kern w:val="2"/>
            <w:sz w:val="24"/>
            <w:szCs w:val="24"/>
            <w:lang w:eastAsia="en-US"/>
          </w:rPr>
          <w:t>panovaka@rushydro.ru</w:t>
        </w:r>
      </w:hyperlink>
      <w:r>
        <w:rPr>
          <w:rFonts w:eastAsia="Calibri" w:ascii="Times New Roman" w:hAnsi="Times New Roman"/>
          <w:bCs/>
          <w:kern w:val="2"/>
          <w:sz w:val="24"/>
          <w:szCs w:val="24"/>
          <w:lang w:eastAsia="en-US"/>
        </w:rPr>
        <w:t>.</w:t>
      </w:r>
    </w:p>
    <w:p>
      <w:pPr>
        <w:pStyle w:val="Normal"/>
        <w:widowControl/>
        <w:suppressAutoHyphens w:val="true"/>
        <w:bidi w:val="0"/>
        <w:spacing w:before="0" w:after="0"/>
        <w:ind w:firstLine="737" w:left="0" w:right="0"/>
        <w:jc w:val="both"/>
        <w:rPr>
          <w:rFonts w:ascii="Times New Roman" w:hAnsi="Times New Roman" w:eastAsia="Calibri"/>
          <w:bCs/>
          <w:kern w:val="2"/>
          <w:sz w:val="24"/>
          <w:szCs w:val="24"/>
          <w:lang w:eastAsia="en-US"/>
        </w:rPr>
      </w:pPr>
      <w:r>
        <w:rPr>
          <w:rFonts w:eastAsia="Calibri" w:ascii="Times New Roman" w:hAnsi="Times New Roman"/>
          <w:bCs/>
          <w:kern w:val="2"/>
          <w:sz w:val="24"/>
          <w:szCs w:val="24"/>
          <w:lang w:eastAsia="en-US"/>
        </w:rPr>
      </w:r>
    </w:p>
    <w:p>
      <w:pPr>
        <w:pStyle w:val="Normal"/>
        <w:widowControl/>
        <w:suppressAutoHyphens w:val="true"/>
        <w:bidi w:val="0"/>
        <w:spacing w:before="0" w:after="0"/>
        <w:ind w:firstLine="737" w:left="0" w:right="0"/>
        <w:jc w:val="both"/>
        <w:rPr>
          <w:rFonts w:ascii="Times New Roman" w:hAnsi="Times New Roman" w:eastAsia="Calibri"/>
          <w:bCs/>
          <w:kern w:val="2"/>
          <w:sz w:val="24"/>
          <w:szCs w:val="24"/>
          <w:lang w:eastAsia="en-US"/>
        </w:rPr>
      </w:pPr>
      <w:r>
        <w:rPr>
          <w:rFonts w:eastAsia="Calibri" w:ascii="Times New Roman" w:hAnsi="Times New Roman"/>
          <w:bCs/>
          <w:kern w:val="2"/>
          <w:sz w:val="24"/>
          <w:szCs w:val="24"/>
          <w:lang w:eastAsia="en-US"/>
        </w:rPr>
      </w:r>
    </w:p>
    <w:p>
      <w:pPr>
        <w:pStyle w:val="Normal"/>
        <w:widowControl/>
        <w:suppressAutoHyphens w:val="true"/>
        <w:bidi w:val="0"/>
        <w:spacing w:before="0" w:after="0"/>
        <w:ind w:firstLine="737" w:left="0" w:right="0"/>
        <w:jc w:val="both"/>
        <w:rPr>
          <w:rFonts w:ascii="Times New Roman" w:hAnsi="Times New Roman" w:eastAsia="Calibri"/>
          <w:bCs/>
          <w:kern w:val="2"/>
          <w:sz w:val="24"/>
          <w:szCs w:val="24"/>
          <w:lang w:eastAsia="en-US"/>
        </w:rPr>
      </w:pPr>
      <w:r>
        <w:rPr>
          <w:rFonts w:eastAsia="Calibri" w:ascii="Times New Roman" w:hAnsi="Times New Roman"/>
          <w:bCs/>
          <w:kern w:val="2"/>
          <w:sz w:val="24"/>
          <w:szCs w:val="24"/>
          <w:lang w:eastAsia="en-US"/>
        </w:rPr>
      </w:r>
    </w:p>
    <w:p>
      <w:pPr>
        <w:pStyle w:val="Normal"/>
        <w:widowControl/>
        <w:suppressAutoHyphens w:val="true"/>
        <w:bidi w:val="0"/>
        <w:spacing w:before="0" w:after="0"/>
        <w:ind w:firstLine="737" w:left="0" w:right="0"/>
        <w:jc w:val="both"/>
        <w:rPr>
          <w:rFonts w:ascii="Times New Roman" w:hAnsi="Times New Roman" w:eastAsia="Calibri"/>
          <w:bCs/>
          <w:kern w:val="2"/>
          <w:sz w:val="24"/>
          <w:szCs w:val="24"/>
          <w:lang w:eastAsia="en-US"/>
        </w:rPr>
      </w:pPr>
      <w:r>
        <w:rPr>
          <w:rFonts w:eastAsia="Calibri" w:ascii="Times New Roman" w:hAnsi="Times New Roman"/>
          <w:bCs/>
          <w:kern w:val="2"/>
          <w:sz w:val="24"/>
          <w:szCs w:val="24"/>
          <w:lang w:eastAsia="en-US"/>
        </w:rPr>
        <w:t>Приложения:</w:t>
      </w:r>
    </w:p>
    <w:p>
      <w:pPr>
        <w:pStyle w:val="Normal"/>
        <w:widowControl/>
        <w:suppressAutoHyphens w:val="true"/>
        <w:bidi w:val="0"/>
        <w:spacing w:before="0" w:after="0"/>
        <w:ind w:firstLine="737" w:left="0" w:right="0"/>
        <w:jc w:val="both"/>
        <w:rPr>
          <w:rFonts w:ascii="Times New Roman" w:hAnsi="Times New Roman" w:eastAsia="Calibri"/>
          <w:bCs/>
          <w:kern w:val="2"/>
          <w:sz w:val="24"/>
          <w:szCs w:val="24"/>
          <w:lang w:eastAsia="en-US"/>
        </w:rPr>
      </w:pPr>
      <w:r>
        <w:rPr>
          <w:rFonts w:eastAsia="Calibri" w:ascii="Times New Roman" w:hAnsi="Times New Roman"/>
          <w:bCs/>
          <w:kern w:val="2"/>
          <w:sz w:val="24"/>
          <w:szCs w:val="24"/>
          <w:lang w:eastAsia="en-US"/>
        </w:rPr>
        <w:t xml:space="preserve"> </w:t>
      </w:r>
    </w:p>
    <w:p>
      <w:pPr>
        <w:pStyle w:val="Normal"/>
        <w:widowControl/>
        <w:suppressAutoHyphens w:val="true"/>
        <w:bidi w:val="0"/>
        <w:spacing w:before="0" w:after="0"/>
        <w:ind w:firstLine="680" w:left="0" w:right="0"/>
        <w:jc w:val="left"/>
        <w:rPr>
          <w:rFonts w:ascii="Times New Roman" w:hAnsi="Times New Roman" w:eastAsia="Calibri"/>
          <w:bCs/>
          <w:kern w:val="2"/>
          <w:sz w:val="24"/>
          <w:szCs w:val="24"/>
          <w:lang w:eastAsia="en-US"/>
        </w:rPr>
      </w:pPr>
      <w:r>
        <w:rPr>
          <w:rFonts w:eastAsia="Calibri" w:ascii="Times New Roman" w:hAnsi="Times New Roman"/>
          <w:bCs/>
          <w:kern w:val="2"/>
          <w:sz w:val="24"/>
          <w:szCs w:val="24"/>
          <w:lang w:eastAsia="en-US"/>
        </w:rPr>
        <w:t>Приложение № 1: Технические требования.</w:t>
      </w:r>
    </w:p>
    <w:p>
      <w:pPr>
        <w:pStyle w:val="Normal"/>
        <w:ind w:firstLine="709" w:left="0" w:right="0"/>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rPr>
      </w:pPr>
      <w:r>
        <w:rPr>
          <w:rFonts w:ascii="Times New Roman" w:hAnsi="Times New Roman"/>
        </w:rPr>
      </w:r>
    </w:p>
    <w:p>
      <w:pPr>
        <w:pStyle w:val="ListParagraph"/>
        <w:ind w:firstLine="709" w:left="0"/>
        <w:jc w:val="both"/>
        <w:rPr>
          <w:rFonts w:ascii="Times New Roman" w:hAnsi="Times New Roman"/>
          <w:sz w:val="24"/>
          <w:szCs w:val="24"/>
        </w:rPr>
      </w:pPr>
      <w:r>
        <w:rPr>
          <w:rFonts w:ascii="Times New Roman" w:hAnsi="Times New Roman"/>
          <w:sz w:val="24"/>
          <w:szCs w:val="24"/>
        </w:rPr>
      </w:r>
    </w:p>
    <w:p>
      <w:pPr>
        <w:pStyle w:val="ListParagraph"/>
        <w:ind w:firstLine="709" w:left="0"/>
        <w:jc w:val="both"/>
        <w:rPr>
          <w:rFonts w:ascii="Times New Roman" w:hAnsi="Times New Roman"/>
          <w:sz w:val="24"/>
          <w:szCs w:val="24"/>
        </w:rPr>
      </w:pPr>
      <w:r>
        <w:rPr>
          <w:rFonts w:ascii="Times New Roman" w:hAnsi="Times New Roman"/>
          <w:sz w:val="24"/>
          <w:szCs w:val="24"/>
        </w:rPr>
      </w:r>
    </w:p>
    <w:p>
      <w:pPr>
        <w:pStyle w:val="ListParagraph"/>
        <w:ind w:firstLine="709" w:left="0"/>
        <w:jc w:val="both"/>
        <w:rPr>
          <w:rFonts w:ascii="Times New Roman" w:hAnsi="Times New Roman"/>
        </w:rPr>
      </w:pPr>
      <w:r>
        <w:rPr>
          <w:rFonts w:ascii="Times New Roman" w:hAnsi="Times New Roman"/>
          <w:sz w:val="24"/>
          <w:szCs w:val="24"/>
        </w:rPr>
        <w:t xml:space="preserve"> </w:t>
      </w:r>
    </w:p>
    <w:p>
      <w:pPr>
        <w:pStyle w:val="ListParagraph"/>
        <w:ind w:firstLine="709" w:left="0"/>
        <w:jc w:val="both"/>
        <w:rPr>
          <w:sz w:val="24"/>
          <w:szCs w:val="24"/>
        </w:rPr>
      </w:pPr>
      <w:r>
        <w:rPr>
          <w:sz w:val="24"/>
          <w:szCs w:val="24"/>
        </w:rPr>
      </w:r>
    </w:p>
    <w:p>
      <w:pPr>
        <w:pStyle w:val="Normal"/>
        <w:ind w:firstLine="709"/>
        <w:jc w:val="both"/>
        <w:rPr>
          <w:rFonts w:ascii="Times New Roman" w:hAnsi="Times New Roman"/>
          <w:sz w:val="24"/>
          <w:szCs w:val="24"/>
        </w:rPr>
      </w:pPr>
      <w:r>
        <w:rPr>
          <w:rFonts w:ascii="Times New Roman" w:hAnsi="Times New Roman"/>
          <w:sz w:val="24"/>
          <w:szCs w:val="24"/>
        </w:rPr>
      </w:r>
    </w:p>
    <w:p>
      <w:pPr>
        <w:pStyle w:val="Normal"/>
        <w:ind w:firstLine="709"/>
        <w:jc w:val="both"/>
        <w:rPr>
          <w:rFonts w:ascii="Times New Roman" w:hAnsi="Times New Roman"/>
        </w:rPr>
      </w:pPr>
      <w:r>
        <w:rPr>
          <w:rFonts w:ascii="Times New Roman" w:hAnsi="Times New Roman"/>
          <w:sz w:val="24"/>
          <w:szCs w:val="28"/>
        </w:rPr>
        <w:t>И. о. д</w:t>
      </w:r>
      <w:r>
        <w:rPr>
          <w:rFonts w:ascii="Times New Roman" w:hAnsi="Times New Roman"/>
          <w:sz w:val="24"/>
          <w:szCs w:val="28"/>
        </w:rPr>
        <w:t>иректор</w:t>
      </w:r>
      <w:r>
        <w:rPr>
          <w:rFonts w:ascii="Times New Roman" w:hAnsi="Times New Roman"/>
          <w:sz w:val="24"/>
          <w:szCs w:val="28"/>
        </w:rPr>
        <w:t>а</w:t>
      </w:r>
      <w:r>
        <w:rPr>
          <w:rFonts w:ascii="Times New Roman" w:hAnsi="Times New Roman"/>
          <w:sz w:val="24"/>
          <w:szCs w:val="28"/>
        </w:rPr>
        <w:t xml:space="preserve"> </w:t>
        <w:tab/>
        <w:tab/>
        <w:tab/>
        <w:tab/>
        <w:tab/>
        <w:tab/>
        <w:tab/>
        <w:tab/>
        <w:tab/>
      </w:r>
      <w:r>
        <w:rPr>
          <w:rFonts w:ascii="Times New Roman" w:hAnsi="Times New Roman"/>
          <w:sz w:val="24"/>
          <w:szCs w:val="28"/>
        </w:rPr>
        <w:t>С. П. Муж</w:t>
      </w:r>
    </w:p>
    <w:p>
      <w:pPr>
        <w:pStyle w:val="Normal"/>
        <w:jc w:val="both"/>
        <w:rPr>
          <w:rFonts w:ascii="Times New Roman" w:hAnsi="Times New Roman"/>
          <w:sz w:val="20"/>
        </w:rPr>
      </w:pPr>
      <w:r>
        <w:rPr>
          <w:rFonts w:ascii="Times New Roman" w:hAnsi="Times New Roman"/>
          <w:sz w:val="20"/>
        </w:rPr>
      </w:r>
    </w:p>
    <w:p>
      <w:pPr>
        <w:pStyle w:val="Normal"/>
        <w:jc w:val="both"/>
        <w:rPr>
          <w:rFonts w:ascii="Times New Roman" w:hAnsi="Times New Roman"/>
          <w:sz w:val="20"/>
        </w:rPr>
      </w:pPr>
      <w:r>
        <w:rPr>
          <w:rFonts w:ascii="Times New Roman" w:hAnsi="Times New Roman"/>
          <w:sz w:val="20"/>
        </w:rPr>
      </w:r>
    </w:p>
    <w:p>
      <w:pPr>
        <w:pStyle w:val="Normal"/>
        <w:jc w:val="both"/>
        <w:rPr>
          <w:rFonts w:ascii="Times New Roman" w:hAnsi="Times New Roman"/>
          <w:sz w:val="20"/>
        </w:rPr>
      </w:pPr>
      <w:r>
        <w:rPr>
          <w:rFonts w:ascii="Times New Roman" w:hAnsi="Times New Roman"/>
          <w:sz w:val="20"/>
        </w:rPr>
      </w:r>
    </w:p>
    <w:p>
      <w:pPr>
        <w:pStyle w:val="Normal"/>
        <w:jc w:val="both"/>
        <w:rPr>
          <w:rFonts w:ascii="Times New Roman" w:hAnsi="Times New Roman"/>
          <w:sz w:val="20"/>
        </w:rPr>
      </w:pPr>
      <w:r>
        <w:rPr>
          <w:rFonts w:ascii="Times New Roman" w:hAnsi="Times New Roman"/>
          <w:sz w:val="20"/>
        </w:rPr>
      </w:r>
    </w:p>
    <w:p>
      <w:pPr>
        <w:pStyle w:val="Normal"/>
        <w:jc w:val="both"/>
        <w:rPr>
          <w:rFonts w:ascii="Times New Roman" w:hAnsi="Times New Roman"/>
          <w:sz w:val="20"/>
        </w:rPr>
      </w:pPr>
      <w:r>
        <w:rPr>
          <w:rFonts w:ascii="Times New Roman" w:hAnsi="Times New Roman"/>
          <w:sz w:val="20"/>
        </w:rPr>
      </w:r>
    </w:p>
    <w:p>
      <w:pPr>
        <w:pStyle w:val="Normal"/>
        <w:jc w:val="both"/>
        <w:rPr>
          <w:rFonts w:ascii="Times New Roman" w:hAnsi="Times New Roman"/>
          <w:sz w:val="20"/>
        </w:rPr>
      </w:pPr>
      <w:r>
        <w:rPr>
          <w:rFonts w:ascii="Times New Roman" w:hAnsi="Times New Roman"/>
          <w:sz w:val="20"/>
        </w:rPr>
      </w:r>
    </w:p>
    <w:p>
      <w:pPr>
        <w:pStyle w:val="Normal"/>
        <w:jc w:val="both"/>
        <w:rPr>
          <w:rFonts w:ascii="Times New Roman" w:hAnsi="Times New Roman"/>
          <w:sz w:val="20"/>
        </w:rPr>
      </w:pPr>
      <w:r>
        <w:rPr>
          <w:rFonts w:ascii="Times New Roman" w:hAnsi="Times New Roman"/>
          <w:sz w:val="20"/>
        </w:rPr>
      </w:r>
    </w:p>
    <w:p>
      <w:pPr>
        <w:pStyle w:val="Normal"/>
        <w:jc w:val="both"/>
        <w:rPr>
          <w:rFonts w:ascii="Times New Roman" w:hAnsi="Times New Roman"/>
          <w:sz w:val="20"/>
        </w:rPr>
      </w:pPr>
      <w:r>
        <w:rPr>
          <w:rFonts w:ascii="Times New Roman" w:hAnsi="Times New Roman"/>
          <w:sz w:val="20"/>
        </w:rPr>
      </w:r>
    </w:p>
    <w:p>
      <w:pPr>
        <w:pStyle w:val="Normal"/>
        <w:jc w:val="both"/>
        <w:rPr>
          <w:rFonts w:ascii="Times New Roman" w:hAnsi="Times New Roman"/>
          <w:sz w:val="20"/>
        </w:rPr>
      </w:pPr>
      <w:r>
        <w:rPr>
          <w:rFonts w:ascii="Times New Roman" w:hAnsi="Times New Roman"/>
          <w:sz w:val="20"/>
        </w:rPr>
      </w:r>
    </w:p>
    <w:p>
      <w:pPr>
        <w:pStyle w:val="Normal"/>
        <w:jc w:val="both"/>
        <w:rPr>
          <w:rFonts w:ascii="Times New Roman" w:hAnsi="Times New Roman"/>
          <w:sz w:val="20"/>
        </w:rPr>
      </w:pPr>
      <w:r>
        <w:rPr>
          <w:rFonts w:ascii="Times New Roman" w:hAnsi="Times New Roman"/>
          <w:sz w:val="20"/>
        </w:rPr>
      </w:r>
    </w:p>
    <w:p>
      <w:pPr>
        <w:pStyle w:val="Normal"/>
        <w:jc w:val="both"/>
        <w:rPr>
          <w:rFonts w:ascii="Times New Roman" w:hAnsi="Times New Roman"/>
          <w:sz w:val="20"/>
        </w:rPr>
      </w:pPr>
      <w:r>
        <w:rPr>
          <w:rFonts w:ascii="Times New Roman" w:hAnsi="Times New Roman"/>
          <w:sz w:val="20"/>
        </w:rPr>
      </w:r>
    </w:p>
    <w:p>
      <w:pPr>
        <w:pStyle w:val="Normal"/>
        <w:jc w:val="both"/>
        <w:rPr>
          <w:rFonts w:ascii="Times New Roman" w:hAnsi="Times New Roman"/>
          <w:sz w:val="20"/>
        </w:rPr>
      </w:pPr>
      <w:r>
        <w:rPr>
          <w:rFonts w:ascii="Times New Roman" w:hAnsi="Times New Roman"/>
          <w:sz w:val="20"/>
        </w:rPr>
      </w:r>
    </w:p>
    <w:p>
      <w:pPr>
        <w:pStyle w:val="Normal"/>
        <w:jc w:val="both"/>
        <w:rPr>
          <w:rFonts w:ascii="Times New Roman" w:hAnsi="Times New Roman"/>
          <w:sz w:val="20"/>
        </w:rPr>
      </w:pPr>
      <w:r>
        <w:rPr>
          <w:rFonts w:ascii="Times New Roman" w:hAnsi="Times New Roman"/>
          <w:sz w:val="20"/>
        </w:rPr>
      </w:r>
    </w:p>
    <w:p>
      <w:pPr>
        <w:pStyle w:val="Normal"/>
        <w:jc w:val="both"/>
        <w:rPr>
          <w:rFonts w:ascii="Times New Roman" w:hAnsi="Times New Roman"/>
          <w:sz w:val="20"/>
        </w:rPr>
      </w:pPr>
      <w:r>
        <w:rPr>
          <w:rFonts w:ascii="Times New Roman" w:hAnsi="Times New Roman"/>
          <w:sz w:val="20"/>
        </w:rPr>
      </w:r>
    </w:p>
    <w:p>
      <w:pPr>
        <w:pStyle w:val="Normal"/>
        <w:rPr>
          <w:rFonts w:ascii="Times New Roman" w:hAnsi="Times New Roman"/>
        </w:rPr>
      </w:pPr>
      <w:r>
        <w:rPr>
          <w:rFonts w:ascii="Times New Roman" w:hAnsi="Times New Roman"/>
          <w:sz w:val="18"/>
          <w:szCs w:val="24"/>
        </w:rPr>
        <w:t>Исп.: ПТО Панова Ксения Анатольевна</w:t>
      </w:r>
    </w:p>
    <w:p>
      <w:pPr>
        <w:pStyle w:val="Normal"/>
        <w:rPr>
          <w:rFonts w:ascii="Times New Roman" w:hAnsi="Times New Roman"/>
        </w:rPr>
      </w:pPr>
      <w:r>
        <w:rPr>
          <w:rFonts w:ascii="Times New Roman" w:hAnsi="Times New Roman"/>
          <w:sz w:val="18"/>
          <w:szCs w:val="24"/>
        </w:rPr>
        <w:t>Тел.: 41136-74-365, доб. 384</w:t>
      </w:r>
    </w:p>
    <w:p>
      <w:pPr>
        <w:pStyle w:val="Normal"/>
        <w:rPr/>
      </w:pPr>
      <w:r>
        <w:rPr>
          <w:rFonts w:ascii="Times New Roman" w:hAnsi="Times New Roman"/>
          <w:sz w:val="18"/>
          <w:szCs w:val="24"/>
          <w:lang w:val="en-US"/>
        </w:rPr>
        <w:t xml:space="preserve">Email: </w:t>
      </w:r>
      <w:hyperlink r:id="rId5">
        <w:r>
          <w:rPr>
            <w:rFonts w:ascii="Times New Roman" w:hAnsi="Times New Roman"/>
            <w:color w:val="0000FF"/>
            <w:sz w:val="18"/>
            <w:szCs w:val="24"/>
            <w:u w:val="single"/>
            <w:lang w:val="en-US"/>
          </w:rPr>
          <w:t>Panovaka@rushydro.ru</w:t>
        </w:r>
      </w:hyperlink>
      <w:r>
        <w:rPr>
          <w:rFonts w:ascii="Times New Roman" w:hAnsi="Times New Roman"/>
          <w:sz w:val="18"/>
          <w:szCs w:val="24"/>
          <w:lang w:val="en-US"/>
        </w:rPr>
        <w:t xml:space="preserve"> </w:t>
      </w:r>
    </w:p>
    <w:p>
      <w:pPr>
        <w:pStyle w:val="Normal"/>
        <w:rPr>
          <w:rFonts w:ascii="Times New Roman" w:hAnsi="Times New Roman"/>
          <w:sz w:val="18"/>
          <w:szCs w:val="24"/>
          <w:lang w:val="en-US"/>
        </w:rPr>
      </w:pPr>
      <w:r>
        <w:rPr>
          <w:rFonts w:ascii="Times New Roman" w:hAnsi="Times New Roman"/>
          <w:sz w:val="18"/>
          <w:szCs w:val="24"/>
          <w:lang w:val="en-US"/>
        </w:rPr>
      </w:r>
    </w:p>
    <w:p>
      <w:pPr>
        <w:pStyle w:val="Normal"/>
        <w:rPr>
          <w:rFonts w:ascii="Times New Roman" w:hAnsi="Times New Roman"/>
          <w:sz w:val="18"/>
          <w:szCs w:val="24"/>
          <w:lang w:val="en-US"/>
        </w:rPr>
      </w:pPr>
      <w:r>
        <w:rPr>
          <w:rFonts w:ascii="Times New Roman" w:hAnsi="Times New Roman"/>
          <w:sz w:val="18"/>
          <w:szCs w:val="24"/>
          <w:lang w:val="en-US"/>
        </w:rPr>
      </w:r>
    </w:p>
    <w:p>
      <w:pPr>
        <w:pStyle w:val="Normal"/>
        <w:rPr>
          <w:rFonts w:ascii="Times New Roman" w:hAnsi="Times New Roman"/>
          <w:sz w:val="18"/>
          <w:szCs w:val="24"/>
          <w:lang w:val="en-US"/>
        </w:rPr>
      </w:pPr>
      <w:r>
        <w:rPr>
          <w:rFonts w:ascii="Times New Roman" w:hAnsi="Times New Roman"/>
          <w:sz w:val="18"/>
          <w:szCs w:val="24"/>
          <w:lang w:val="en-US"/>
        </w:rPr>
      </w:r>
    </w:p>
    <w:p>
      <w:pPr>
        <w:pStyle w:val="Normal"/>
        <w:rPr>
          <w:rFonts w:ascii="Times New Roman" w:hAnsi="Times New Roman"/>
          <w:sz w:val="18"/>
          <w:szCs w:val="24"/>
          <w:lang w:val="en-US"/>
        </w:rPr>
      </w:pPr>
      <w:r>
        <w:rPr>
          <w:rFonts w:ascii="Times New Roman" w:hAnsi="Times New Roman"/>
          <w:sz w:val="18"/>
          <w:szCs w:val="24"/>
          <w:lang w:val="en-US"/>
        </w:rPr>
      </w:r>
    </w:p>
    <w:p>
      <w:pPr>
        <w:pStyle w:val="Normal"/>
        <w:rPr>
          <w:rFonts w:ascii="Times New Roman" w:hAnsi="Times New Roman"/>
          <w:sz w:val="18"/>
          <w:szCs w:val="24"/>
          <w:lang w:val="en-US"/>
        </w:rPr>
      </w:pPr>
      <w:r>
        <w:rPr>
          <w:rFonts w:ascii="Times New Roman" w:hAnsi="Times New Roman"/>
          <w:sz w:val="18"/>
          <w:szCs w:val="24"/>
          <w:lang w:val="en-US"/>
        </w:rPr>
      </w:r>
    </w:p>
    <w:p>
      <w:pPr>
        <w:pStyle w:val="Normal"/>
        <w:rPr>
          <w:rFonts w:ascii="Times New Roman" w:hAnsi="Times New Roman"/>
          <w:sz w:val="18"/>
          <w:szCs w:val="24"/>
          <w:lang w:val="en-US"/>
        </w:rPr>
      </w:pPr>
      <w:r>
        <w:rPr>
          <w:rFonts w:ascii="Times New Roman" w:hAnsi="Times New Roman"/>
          <w:sz w:val="18"/>
          <w:szCs w:val="24"/>
          <w:lang w:val="en-US"/>
        </w:rPr>
      </w:r>
    </w:p>
    <w:p>
      <w:pPr>
        <w:pStyle w:val="Normal"/>
        <w:rPr>
          <w:rFonts w:ascii="Times New Roman" w:hAnsi="Times New Roman"/>
          <w:sz w:val="18"/>
          <w:szCs w:val="24"/>
          <w:lang w:val="en-US"/>
        </w:rPr>
      </w:pPr>
      <w:r>
        <w:rPr>
          <w:rFonts w:ascii="Times New Roman" w:hAnsi="Times New Roman"/>
          <w:sz w:val="18"/>
          <w:szCs w:val="24"/>
          <w:lang w:val="en-US"/>
        </w:rPr>
      </w:r>
    </w:p>
    <w:p>
      <w:pPr>
        <w:pStyle w:val="Normal"/>
        <w:rPr>
          <w:rFonts w:ascii="Times New Roman" w:hAnsi="Times New Roman"/>
          <w:sz w:val="18"/>
          <w:szCs w:val="24"/>
          <w:lang w:val="en-US"/>
        </w:rPr>
      </w:pPr>
      <w:r>
        <w:rPr>
          <w:rFonts w:ascii="Times New Roman" w:hAnsi="Times New Roman"/>
          <w:sz w:val="18"/>
          <w:szCs w:val="24"/>
          <w:lang w:val="en-US"/>
        </w:rPr>
      </w:r>
    </w:p>
    <w:p>
      <w:pPr>
        <w:pStyle w:val="Normal"/>
        <w:rPr>
          <w:rFonts w:ascii="Times New Roman" w:hAnsi="Times New Roman"/>
          <w:sz w:val="18"/>
          <w:szCs w:val="24"/>
          <w:lang w:val="en-US"/>
        </w:rPr>
      </w:pPr>
      <w:r>
        <w:rPr>
          <w:rFonts w:ascii="Times New Roman" w:hAnsi="Times New Roman"/>
          <w:sz w:val="18"/>
          <w:szCs w:val="24"/>
          <w:lang w:val="en-US"/>
        </w:rPr>
      </w:r>
    </w:p>
    <w:p>
      <w:pPr>
        <w:pStyle w:val="Normal"/>
        <w:rPr>
          <w:rFonts w:ascii="Times New Roman" w:hAnsi="Times New Roman"/>
          <w:sz w:val="18"/>
          <w:szCs w:val="24"/>
          <w:lang w:val="en-US"/>
        </w:rPr>
      </w:pPr>
      <w:r>
        <w:rPr>
          <w:rFonts w:ascii="Times New Roman" w:hAnsi="Times New Roman"/>
          <w:sz w:val="18"/>
          <w:szCs w:val="24"/>
          <w:lang w:val="en-US"/>
        </w:rPr>
      </w:r>
    </w:p>
    <w:p>
      <w:pPr>
        <w:pStyle w:val="Normal"/>
        <w:rPr>
          <w:rFonts w:ascii="Times New Roman" w:hAnsi="Times New Roman"/>
          <w:sz w:val="18"/>
          <w:szCs w:val="24"/>
          <w:lang w:val="en-US"/>
        </w:rPr>
      </w:pPr>
      <w:r>
        <w:rPr>
          <w:rFonts w:ascii="Times New Roman" w:hAnsi="Times New Roman"/>
          <w:sz w:val="18"/>
          <w:szCs w:val="24"/>
          <w:lang w:val="en-US"/>
        </w:rPr>
      </w:r>
    </w:p>
    <w:p>
      <w:pPr>
        <w:pStyle w:val="Normal"/>
        <w:rPr>
          <w:rFonts w:ascii="Times New Roman" w:hAnsi="Times New Roman"/>
          <w:sz w:val="18"/>
          <w:szCs w:val="24"/>
          <w:lang w:val="en-US"/>
        </w:rPr>
      </w:pPr>
      <w:r>
        <w:rPr>
          <w:rFonts w:ascii="Times New Roman" w:hAnsi="Times New Roman"/>
          <w:sz w:val="18"/>
          <w:szCs w:val="24"/>
          <w:lang w:val="en-US"/>
        </w:rPr>
      </w:r>
    </w:p>
    <w:p>
      <w:pPr>
        <w:pStyle w:val="Normal"/>
        <w:rPr>
          <w:rFonts w:ascii="Times New Roman" w:hAnsi="Times New Roman"/>
          <w:sz w:val="18"/>
          <w:szCs w:val="24"/>
          <w:lang w:val="en-US"/>
        </w:rPr>
      </w:pPr>
      <w:r>
        <w:rPr>
          <w:rFonts w:ascii="Times New Roman" w:hAnsi="Times New Roman"/>
          <w:sz w:val="18"/>
          <w:szCs w:val="24"/>
          <w:lang w:val="en-US"/>
        </w:rPr>
      </w:r>
    </w:p>
    <w:p>
      <w:pPr>
        <w:pStyle w:val="Standard"/>
        <w:jc w:val="right"/>
        <w:rPr>
          <w:rFonts w:ascii="Times New Roman" w:hAnsi="Times New Roman" w:cs="Times New Roman"/>
          <w:sz w:val="22"/>
          <w:szCs w:val="22"/>
        </w:rPr>
      </w:pPr>
      <w:r>
        <w:rPr>
          <w:rFonts w:cs="Times New Roman" w:ascii="Times New Roman" w:hAnsi="Times New Roman"/>
          <w:sz w:val="22"/>
          <w:szCs w:val="22"/>
        </w:rPr>
      </w:r>
    </w:p>
    <w:sectPr>
      <w:headerReference w:type="even" r:id="rId6"/>
      <w:headerReference w:type="default" r:id="rId7"/>
      <w:type w:val="nextPage"/>
      <w:pgSz w:w="11906" w:h="16838"/>
      <w:pgMar w:left="1134" w:right="851" w:gutter="0" w:header="964" w:top="1134" w:footer="0" w:bottom="1134"/>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mbria">
    <w:charset w:val="01"/>
    <w:family w:val="roman"/>
    <w:pitch w:val="variable"/>
  </w:font>
  <w:font w:name="Geneva CY">
    <w:charset w:val="01"/>
    <w:family w:val="roman"/>
    <w:pitch w:val="variable"/>
  </w:font>
  <w:font w:name="Times New Roman">
    <w:charset w:val="01"/>
    <w:family w:val="swiss"/>
    <w:pitch w:val="variable"/>
  </w:font>
  <w:font w:name="Lucida Grande">
    <w:charset w:val="01"/>
    <w:family w:val="roman"/>
    <w:pitch w:val="variable"/>
  </w:font>
  <w:font w:name="Liberation Sans">
    <w:altName w:val="Arial"/>
    <w:charset w:val="01"/>
    <w:family w:val="roman"/>
    <w:pitch w:val="variable"/>
  </w:font>
  <w:font w:name="Geneva CY">
    <w:altName w:val="Times New Roman"/>
    <w:charset w:val="01"/>
    <w:family w:val="roman"/>
    <w:pitch w:val="variable"/>
  </w:font>
  <w:font w:name="Garamond">
    <w:charset w:val="01"/>
    <w:family w:val="roman"/>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3">
              <wp:simplePos x="0" y="0"/>
              <wp:positionH relativeFrom="margin">
                <wp:align>center</wp:align>
              </wp:positionH>
              <wp:positionV relativeFrom="paragraph">
                <wp:posOffset>635</wp:posOffset>
              </wp:positionV>
              <wp:extent cx="14605" cy="14605"/>
              <wp:effectExtent l="0" t="0" r="0" b="0"/>
              <wp:wrapSquare wrapText="bothSides"/>
              <wp:docPr id="12" name="Врезка6"/>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6"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num w:numId="1">
    <w:abstractNumId w:val="1"/>
  </w:num>
  <w:num w:numId="2">
    <w:abstractNumId w:val="2"/>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MS Mincho" w:cs="Times New Roman"/>
        <w:lang w:val="en-US"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002ca"/>
    <w:pPr>
      <w:widowControl/>
      <w:suppressAutoHyphens w:val="true"/>
      <w:bidi w:val="0"/>
      <w:spacing w:before="0" w:after="0"/>
      <w:jc w:val="left"/>
    </w:pPr>
    <w:rPr>
      <w:rFonts w:ascii="Geneva CY" w:hAnsi="Geneva CY" w:eastAsia="Geneva" w:cs="Times New Roman"/>
      <w:color w:val="auto"/>
      <w:kern w:val="0"/>
      <w:sz w:val="24"/>
      <w:szCs w:val="20"/>
      <w:lang w:val="ru-RU" w:eastAsia="en-US" w:bidi="ar-SA"/>
    </w:rPr>
  </w:style>
  <w:style w:type="paragraph" w:styleId="Heading1">
    <w:name w:val="Heading 1"/>
    <w:basedOn w:val="Standard"/>
    <w:next w:val="Standard"/>
    <w:qFormat/>
    <w:pPr>
      <w:keepNext w:val="true"/>
      <w:numPr>
        <w:ilvl w:val="0"/>
        <w:numId w:val="2"/>
      </w:numPr>
      <w:suppressAutoHyphens w:val="true"/>
      <w:outlineLvl w:val="0"/>
    </w:pPr>
    <w:rPr>
      <w:rFonts w:ascii="Times New Roman" w:hAnsi="Times New Roman" w:eastAsia="Times New Roman" w:cs="Times New Roman"/>
      <w:b/>
      <w:sz w:val="28"/>
      <w:lang w:eastAsia="zh-CN"/>
    </w:rPr>
  </w:style>
  <w:style w:type="character" w:styleId="DefaultParagraphFont" w:default="1">
    <w:name w:val="Default Paragraph Font"/>
    <w:uiPriority w:val="1"/>
    <w:semiHidden/>
    <w:unhideWhenUsed/>
    <w:qFormat/>
    <w:rPr/>
  </w:style>
  <w:style w:type="character" w:styleId="Style8" w:customStyle="1">
    <w:name w:val="Верхний колонтитул Знак"/>
    <w:qFormat/>
    <w:rsid w:val="00d002ca"/>
    <w:rPr>
      <w:rFonts w:ascii="Geneva CY" w:hAnsi="Geneva CY" w:eastAsia="Geneva" w:cs="Times New Roman"/>
      <w:szCs w:val="20"/>
      <w:lang w:val="ru-RU" w:eastAsia="en-US"/>
    </w:rPr>
  </w:style>
  <w:style w:type="character" w:styleId="Pagenumber">
    <w:name w:val="page number"/>
    <w:basedOn w:val="DefaultParagraphFont"/>
    <w:qFormat/>
    <w:rsid w:val="00d002ca"/>
    <w:rPr/>
  </w:style>
  <w:style w:type="character" w:styleId="Style9" w:customStyle="1">
    <w:name w:val="Текст выноски Знак"/>
    <w:link w:val="BalloonText"/>
    <w:uiPriority w:val="99"/>
    <w:semiHidden/>
    <w:qFormat/>
    <w:rsid w:val="00d002ca"/>
    <w:rPr>
      <w:rFonts w:ascii="Lucida Grande" w:hAnsi="Lucida Grande" w:eastAsia="Geneva" w:cs="Times New Roman"/>
      <w:sz w:val="18"/>
      <w:szCs w:val="18"/>
      <w:lang w:val="ru-RU" w:eastAsia="en-US"/>
    </w:rPr>
  </w:style>
  <w:style w:type="character" w:styleId="Hyperlink">
    <w:name w:val="Hyperlink"/>
    <w:rPr>
      <w:color w:val="000080"/>
      <w:u w:val="single"/>
    </w:rPr>
  </w:style>
  <w:style w:type="character" w:styleId="FollowedHyperlink">
    <w:name w:val="FollowedHyperlink"/>
    <w:basedOn w:val="DefaultParagraphFont"/>
    <w:rPr>
      <w:color w:val="954F72" w:themeColor="followedHyperlink"/>
      <w:u w:val="single"/>
    </w:rPr>
  </w:style>
  <w:style w:type="character" w:styleId="Style10">
    <w:name w:val="Символ нумерации"/>
    <w:qFormat/>
    <w:rPr/>
  </w:style>
  <w:style w:type="paragraph" w:styleId="Style11">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2">
    <w:name w:val="Указатель"/>
    <w:basedOn w:val="Normal"/>
    <w:qFormat/>
    <w:pPr>
      <w:suppressLineNumbers/>
    </w:pPr>
    <w:rPr>
      <w:rFonts w:cs="Arial Unicode MS"/>
    </w:rPr>
  </w:style>
  <w:style w:type="paragraph" w:styleId="Style13">
    <w:name w:val="Колонтитул"/>
    <w:basedOn w:val="Normal"/>
    <w:qFormat/>
    <w:pPr/>
    <w:rPr/>
  </w:style>
  <w:style w:type="paragraph" w:styleId="Header">
    <w:name w:val="Header"/>
    <w:basedOn w:val="Normal"/>
    <w:link w:val="Style8"/>
    <w:rsid w:val="00d002ca"/>
    <w:pPr>
      <w:tabs>
        <w:tab w:val="clear" w:pos="708"/>
        <w:tab w:val="center" w:pos="4320" w:leader="none"/>
        <w:tab w:val="right" w:pos="8640" w:leader="none"/>
      </w:tabs>
    </w:pPr>
    <w:rPr/>
  </w:style>
  <w:style w:type="paragraph" w:styleId="BalloonText">
    <w:name w:val="Balloon Text"/>
    <w:basedOn w:val="Normal"/>
    <w:link w:val="Style9"/>
    <w:uiPriority w:val="99"/>
    <w:semiHidden/>
    <w:unhideWhenUsed/>
    <w:qFormat/>
    <w:rsid w:val="00d002ca"/>
    <w:pPr/>
    <w:rPr>
      <w:rFonts w:ascii="Lucida Grande" w:hAnsi="Lucida Grande"/>
      <w:sz w:val="18"/>
      <w:szCs w:val="18"/>
    </w:rPr>
  </w:style>
  <w:style w:type="paragraph" w:styleId="Style14">
    <w:name w:val="Содержимое врезки"/>
    <w:basedOn w:val="Normal"/>
    <w:qFormat/>
    <w:pPr/>
    <w:rPr/>
  </w:style>
  <w:style w:type="paragraph" w:styleId="ListParagraph">
    <w:name w:val="List Paragraph"/>
    <w:basedOn w:val="Normal"/>
    <w:qFormat/>
    <w:pPr>
      <w:spacing w:before="0" w:after="0"/>
      <w:ind w:hanging="0" w:left="720"/>
      <w:contextualSpacing/>
    </w:pPr>
    <w:rPr/>
  </w:style>
  <w:style w:type="paragraph" w:styleId="Standard">
    <w:name w:val="Standard"/>
    <w:qFormat/>
    <w:pPr>
      <w:widowControl/>
      <w:suppressAutoHyphens w:val="true"/>
      <w:bidi w:val="0"/>
      <w:spacing w:before="0" w:after="0"/>
      <w:jc w:val="left"/>
      <w:textAlignment w:val="baseline"/>
    </w:pPr>
    <w:rPr>
      <w:rFonts w:ascii="Geneva CY;Times New Roman" w:hAnsi="Geneva CY;Times New Roman" w:eastAsia="Geneva" w:cs="Geneva CY;Times New Roman"/>
      <w:color w:val="auto"/>
      <w:kern w:val="0"/>
      <w:sz w:val="24"/>
      <w:szCs w:val="20"/>
      <w:lang w:val="ru-RU" w:eastAsia="zh-CN" w:bidi="ar-SA"/>
    </w:rPr>
  </w:style>
  <w:style w:type="paragraph" w:styleId="Textbody">
    <w:name w:val="Text body"/>
    <w:basedOn w:val="Standard"/>
    <w:qFormat/>
    <w:pPr>
      <w:suppressAutoHyphens w:val="true"/>
      <w:spacing w:lineRule="atLeast" w:line="240" w:before="0" w:after="240"/>
      <w:ind w:firstLine="360" w:left="0" w:right="0"/>
      <w:jc w:val="both"/>
    </w:pPr>
    <w:rPr>
      <w:rFonts w:ascii="Garamond" w:hAnsi="Garamond" w:eastAsia="Times New Roman" w:cs="Garamond"/>
      <w:sz w:val="22"/>
      <w:szCs w:val="22"/>
    </w:rPr>
  </w:style>
  <w:style w:type="paragraph" w:styleId="Style15">
    <w:name w:val="Таблица шапка"/>
    <w:basedOn w:val="Standard"/>
    <w:qFormat/>
    <w:pPr>
      <w:keepNext w:val="true"/>
      <w:suppressAutoHyphens w:val="true"/>
      <w:spacing w:before="40" w:after="40"/>
      <w:ind w:hanging="0" w:left="57" w:right="57"/>
    </w:pPr>
    <w:rPr>
      <w:rFonts w:ascii="Times New Roman" w:hAnsi="Times New Roman" w:eastAsia="Times New Roman" w:cs="Times New Roman"/>
      <w:sz w:val="22"/>
      <w:lang w:eastAsia="zh-CN"/>
    </w:rPr>
  </w:style>
  <w:style w:type="numbering" w:styleId="NoList" w:default="1">
    <w:name w:val="No List"/>
    <w:uiPriority w:val="99"/>
    <w:semiHidden/>
    <w:unhideWhenUsed/>
    <w:qFormat/>
  </w:style>
  <w:style w:type="numbering" w:styleId="WW8Num4">
    <w:name w:val="WW8Num4"/>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tender.lot-online.ru/" TargetMode="External"/><Relationship Id="rId4" Type="http://schemas.openxmlformats.org/officeDocument/2006/relationships/hyperlink" Target="mailto:panovaka@rushydro.ru" TargetMode="External"/><Relationship Id="rId5" Type="http://schemas.openxmlformats.org/officeDocument/2006/relationships/hyperlink" Target="mailto:Panova-KA@yakutskenergo.ru"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Application>AlterOffice/2026.2.0.0$Linux_X86_64 LibreOffice_project/bc4ef1adf80b36c7a6365f8ed6cbf29021361edd</Application>
  <AppVersion>15.0000</AppVersion>
  <Pages>2</Pages>
  <Words>383</Words>
  <Characters>2570</Characters>
  <CharactersWithSpaces>2956</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2019-12-30T05:40:00Z</dcterms:created>
  <dc:creator>Andrey Zhurin</dc:creator>
  <dc:description/>
  <dc:language>ru-RU</dc:language>
  <cp:lastModifiedBy>panovaka@Elektra.local</cp:lastModifiedBy>
  <cp:lastPrinted>2019-05-30T13:05:00Z</cp:lastPrinted>
  <dcterms:modified xsi:type="dcterms:W3CDTF">2026-10-08T17:26:04Z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