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Ua515e9"/>
        <w:spacing w:lineRule="auto" w:line="360"/>
        <w:ind w:right="142" w:hanging="0"/>
        <w:jc w:val="right"/>
        <w:rPr>
          <w:rFonts w:ascii="Times New Roman" w:hAnsi="Times New Roman"/>
          <w:bCs/>
          <w:i/>
          <w:i/>
          <w:sz w:val="20"/>
        </w:rPr>
      </w:pPr>
      <w:r>
        <w:rPr>
          <w:rFonts w:ascii="Times New Roman" w:hAnsi="Times New Roman"/>
          <w:b/>
          <w:i/>
          <w:sz w:val="20"/>
        </w:rPr>
        <w:t>Приложение</w:t>
      </w:r>
    </w:p>
    <w:p>
      <w:pPr>
        <w:pStyle w:val="Norma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Карта заказа устройства дуговой защиты Юнит-ДЗ Р2-2А-2-1 – </w:t>
      </w:r>
      <w:r>
        <w:rPr>
          <w:rFonts w:cs="Times New Roman" w:ascii="Times New Roman" w:hAnsi="Times New Roman"/>
          <w:b/>
          <w:i/>
          <w:iCs/>
          <w:sz w:val="26"/>
          <w:szCs w:val="26"/>
          <w:u w:val="single"/>
        </w:rPr>
        <w:t>4</w:t>
      </w:r>
      <w:r>
        <w:rPr>
          <w:rFonts w:cs="Times New Roman" w:ascii="Times New Roman" w:hAnsi="Times New Roman"/>
          <w:b/>
          <w:sz w:val="26"/>
          <w:szCs w:val="26"/>
          <w:u w:val="single"/>
        </w:rPr>
        <w:t xml:space="preserve"> комплекта</w:t>
      </w:r>
      <w:r>
        <w:rPr>
          <w:rFonts w:cs="Times New Roman" w:ascii="Times New Roman" w:hAnsi="Times New Roman"/>
          <w:b/>
          <w:sz w:val="26"/>
          <w:szCs w:val="26"/>
        </w:rPr>
        <w:br/>
        <w:t>(ПС 110 кВ «Силикатная»)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Технические данные устройства дуговой защиты</w:t>
      </w:r>
    </w:p>
    <w:tbl>
      <w:tblPr>
        <w:tblStyle w:val="a4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938"/>
        <w:gridCol w:w="2632"/>
      </w:tblGrid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Параметр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Значение</w:t>
            </w:r>
          </w:p>
        </w:tc>
      </w:tr>
      <w:tr>
        <w:trPr>
          <w:trHeight w:val="70" w:hRule="atLeast"/>
        </w:trPr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Параметры электрического питания устройства: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Номинальная частота переменного тока, Гц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50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Номинальное напряжение питания переменного, постоянного, выпрямленного переменного оперативного тока,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220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Допустимый диапазон питания от цепей переменного, постоянного, выпрямленного переменного оперативного тока,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86-265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Потребляемая мощность от постоянного/переменного тока, Вт: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 режиме ожидания, не более (реле в не сработанном состоянии)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максимальная, не более (все реле в сработанном состоянии)Потребляемая мощность, Вт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2,5 / 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4 / 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Провалы напряжения на 30% не более, с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Максимальный перерыв питания, с: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 питании от цепей постоянного тока, не менее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 питании от цепей переменного тока, не менее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Допустимый уровень пульсаций напряжения питания, %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12</w:t>
            </w:r>
          </w:p>
        </w:tc>
      </w:tr>
      <w:tr>
        <w:trPr>
          <w:trHeight w:val="70" w:hRule="atLeast"/>
        </w:trPr>
        <w:tc>
          <w:tcPr>
            <w:tcW w:w="693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Время готовности к работе после подачи питания, с</w:t>
            </w:r>
          </w:p>
        </w:tc>
        <w:tc>
          <w:tcPr>
            <w:tcW w:w="263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0,3</w:t>
            </w:r>
          </w:p>
        </w:tc>
      </w:tr>
      <w:tr>
        <w:trPr>
          <w:trHeight w:val="98" w:hRule="atLeast"/>
        </w:trPr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Параметры дискретных входов универсального типа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Номинальное оперативное питание,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220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Род оперативного тока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постоянный/переменный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Программная фильтрация, мс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0-20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Количество дискретных входов, шт.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Гальваническая развязка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Есть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Потребление одного дискретного входа, не более, Вт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Уровень надёжного срабатывания постоянный, переменный ток,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&gt; 0,75 Uном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Уровень напряжения надёжного несрабатывания постоянный, переменный ток,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&lt; 0,65 Uном</w:t>
            </w:r>
          </w:p>
        </w:tc>
      </w:tr>
      <w:tr>
        <w:trPr/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Параметры выходных реле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Количество выходных реле: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быстродействующих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стандартных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стандартное сигнальное/тестовое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стандартное реле неисправности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Быстродействующие реле: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тип реле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максимальное коммутируемое напряжение постоянное/переменное, 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постоянного тока с напряжением 220 В с активно-индуктивной нагрузкой и постоянной времени до 40 мс,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переменного тока с напряжением 220 В,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Допускают включение цепи постоянного тока напряжением 220 В при числе коммутаций не менее 1000 на замыкание: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длительностью 0,03 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длительностью 0,2 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длительностью 0,5 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длительностью 3 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 допустимый ток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твердотельные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693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Стандартные реле: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тип реле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максимальное коммутируемое напряжение постоянное/переменное, 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постоянного тока с напряжением 48/110/220 В с активно-индуктивной нагрузкой и постоянной времени до 40 мс,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переменного тока с напряжением 220 В, А</w:t>
            </w:r>
          </w:p>
        </w:tc>
        <w:tc>
          <w:tcPr>
            <w:tcW w:w="263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электромеханические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2,5/0,4/0,2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Сигнальные реле: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постоянного тока с напряжением 220 В с активно-индуктивной нагрузкой и постоянной времени до 40 мс, А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электромеханические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0,2</w:t>
            </w:r>
          </w:p>
        </w:tc>
      </w:tr>
      <w:tr>
        <w:trPr/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Параметры ВОД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Количество подключаемых ВОД, шт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Длина ВОД, м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25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Тип ВОД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POF (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пластиковое оптоволокно)</w:t>
            </w:r>
          </w:p>
        </w:tc>
      </w:tr>
      <w:tr>
        <w:trPr/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Конструктивные характеристики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Степень защитной оболочки,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IP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21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Климатическое исполнение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УХЛ 3.1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Диапазон рабочей температуры, °С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-40…+55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Верхнее рабочее значение относительной влажности, не более, при температуре +25°С без выпадения влаги, %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98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Габаритные размеры устройства, мм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133×126×68,5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Масса, не более, кг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0,6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В состав </w:t>
      </w:r>
      <w:r>
        <w:rPr>
          <w:rFonts w:cs="Times New Roman" w:ascii="Times New Roman" w:hAnsi="Times New Roman"/>
          <w:b/>
          <w:sz w:val="26"/>
          <w:szCs w:val="26"/>
          <w:u w:val="single"/>
        </w:rPr>
        <w:t>одного комплекта</w:t>
      </w:r>
      <w:r>
        <w:rPr>
          <w:rFonts w:cs="Times New Roman" w:ascii="Times New Roman" w:hAnsi="Times New Roman"/>
          <w:sz w:val="26"/>
          <w:szCs w:val="26"/>
        </w:rPr>
        <w:t xml:space="preserve"> должны входить: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устройство защиты от дуговых замыканий «Юнит-ДЗ» – 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волоконно-оптический датчик (радиальный ВОД Р-25) – 2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руководство по эксплуатации –1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паспорт на устройство – 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 xml:space="preserve">комплект принадлежностей для монтажа №1 – </w:t>
      </w:r>
      <w:r>
        <w:rPr>
          <w:rFonts w:cs="Times New Roman" w:ascii="Times New Roman" w:hAnsi="Times New Roman"/>
          <w:sz w:val="26"/>
          <w:szCs w:val="26"/>
        </w:rPr>
        <w:t>1</w:t>
      </w:r>
      <w:r>
        <w:rPr>
          <w:rFonts w:cs="Times New Roman" w:ascii="Times New Roman" w:hAnsi="Times New Roman"/>
          <w:sz w:val="26"/>
          <w:szCs w:val="26"/>
        </w:rPr>
        <w:t xml:space="preserve"> компл.;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комплект принадлежностей для монтажа №2 – 15 компл.;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комплект принадлежностей для монтажа №3 – 1 компл.;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диск с ПО «Юнит-СРЗА» – 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кабель связи с Юнит-ДЗ – 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  <w:lang w:val="en-US"/>
        </w:rPr>
        <w:t>DIN</w:t>
      </w:r>
      <w:r>
        <w:rPr>
          <w:rFonts w:cs="Times New Roman" w:ascii="Times New Roman" w:hAnsi="Times New Roman"/>
          <w:sz w:val="26"/>
          <w:szCs w:val="26"/>
        </w:rPr>
        <w:t>-рейка (</w:t>
      </w:r>
      <w:r>
        <w:rPr>
          <w:rFonts w:cs="Times New Roman" w:ascii="Times New Roman" w:hAnsi="Times New Roman"/>
          <w:sz w:val="26"/>
          <w:szCs w:val="26"/>
          <w:lang w:val="en-US"/>
        </w:rPr>
        <w:t>L</w:t>
      </w:r>
      <w:r>
        <w:rPr>
          <w:rFonts w:cs="Times New Roman" w:ascii="Times New Roman" w:hAnsi="Times New Roman"/>
          <w:sz w:val="26"/>
          <w:szCs w:val="26"/>
        </w:rPr>
        <w:t>=500 мм) – 1 шт.</w:t>
      </w:r>
    </w:p>
    <w:p>
      <w:pPr>
        <w:pStyle w:val="Normal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BodyText"/>
        <w:jc w:val="left"/>
        <w:rPr>
          <w:b/>
          <w:bCs/>
          <w:i/>
          <w:i/>
          <w:sz w:val="26"/>
          <w:szCs w:val="26"/>
        </w:rPr>
      </w:pPr>
      <w:r>
        <w:rPr>
          <w:b/>
          <w:bCs/>
          <w:i/>
          <w:sz w:val="26"/>
          <w:szCs w:val="26"/>
        </w:rPr>
        <w:t>Начальник СРЗАИ СП «ЦЭС»</w:t>
        <w:tab/>
        <w:tab/>
        <w:tab/>
        <w:tab/>
        <w:tab/>
        <w:tab/>
        <w:tab/>
        <w:t>В.А. Попков</w:t>
      </w:r>
    </w:p>
    <w:sectPr>
      <w:headerReference w:type="default" r:id="rId2"/>
      <w:type w:val="nextPage"/>
      <w:pgSz w:w="11906" w:h="16838"/>
      <w:pgMar w:left="1701" w:right="850" w:gutter="0" w:header="708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roman"/>
    <w:pitch w:val="variable"/>
  </w:font>
  <w:font w:name="Verdana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Основной текст Знак"/>
    <w:basedOn w:val="DefaultParagraphFont"/>
    <w:qFormat/>
    <w:rsid w:val="00fb04dd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b14aad"/>
    <w:rPr/>
  </w:style>
  <w:style w:type="character" w:styleId="Style11" w:customStyle="1">
    <w:name w:val="Нижний колонтитул Знак"/>
    <w:basedOn w:val="DefaultParagraphFont"/>
    <w:uiPriority w:val="99"/>
    <w:qFormat/>
    <w:rsid w:val="00b14aad"/>
    <w:rPr/>
  </w:style>
  <w:style w:type="character" w:styleId="Style12">
    <w:name w:val="Символ нумерации"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9"/>
    <w:rsid w:val="00fb04dd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ohit Devanagari"/>
    </w:rPr>
  </w:style>
  <w:style w:type="paragraph" w:styleId="Ua515e9" w:customStyle="1">
    <w:name w:val="Обычныua515e9"/>
    <w:qFormat/>
    <w:rsid w:val="008d0ff5"/>
    <w:pPr>
      <w:widowControl w:val="false"/>
      <w:suppressAutoHyphens w:val="true"/>
      <w:overflowPunct w:val="true"/>
      <w:bidi w:val="0"/>
      <w:spacing w:lineRule="auto" w:line="240" w:before="0" w:after="0"/>
      <w:jc w:val="left"/>
      <w:textAlignment w:val="baseline"/>
    </w:pPr>
    <w:rPr>
      <w:rFonts w:ascii="Courier New" w:hAnsi="Courier New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Style15" w:customStyle="1">
    <w:name w:val="Знак"/>
    <w:basedOn w:val="Normal"/>
    <w:qFormat/>
    <w:rsid w:val="008d0ff5"/>
    <w:pPr>
      <w:tabs>
        <w:tab w:val="clear" w:pos="708"/>
        <w:tab w:val="left" w:pos="360" w:leader="none"/>
      </w:tabs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b7326b"/>
    <w:pPr>
      <w:spacing w:before="0" w:after="200"/>
      <w:ind w:left="720" w:hanging="0"/>
      <w:contextualSpacing/>
    </w:pPr>
    <w:rPr/>
  </w:style>
  <w:style w:type="paragraph" w:styleId="Style16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b14aa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1"/>
    <w:uiPriority w:val="99"/>
    <w:unhideWhenUsed/>
    <w:rsid w:val="00b14aa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17">
    <w:name w:val="Содержимое таблицы"/>
    <w:basedOn w:val="Normal"/>
    <w:qFormat/>
    <w:pPr>
      <w:widowControl w:val="false"/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8d0ff5"/>
    <w:pPr>
      <w:spacing w:after="0" w:line="240" w:lineRule="auto"/>
      <w:jc w:val="right"/>
    </w:pPr>
    <w:rPr>
      <w:sz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Application>AlterOffice/3.3.1.2$Linux_X86_64 LibreOffice_project/d24a236f19d27df058de70d7d77bbc59fadeaa60</Application>
  <AppVersion>15.0000</AppVersion>
  <Pages>2</Pages>
  <Words>494</Words>
  <Characters>3187</Characters>
  <CharactersWithSpaces>3608</CharactersWithSpaces>
  <Paragraphs>120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2015-01-15T04:06:00Z</dcterms:created>
  <dc:creator>Якушев Иван Александрович</dc:creator>
  <dc:description/>
  <dc:language>ru-RU</dc:language>
  <cp:lastModifiedBy>yakushev_ia</cp:lastModifiedBy>
  <cp:lastPrinted>2024-08-30T16:47:27Z</cp:lastPrinted>
  <dcterms:modified xsi:type="dcterms:W3CDTF">2024-11-15T08:19:18Z</dcterms:modified>
  <cp:revision>68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