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  <w:t>Приложение № 1 Требования к продукции (индивидуальные требования по каждой позиции перечня продукции).</w:t>
      </w:r>
    </w:p>
    <w:tbl>
      <w:tblPr>
        <w:tblStyle w:val="1"/>
        <w:tblW w:w="1460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6"/>
        <w:gridCol w:w="1519"/>
        <w:gridCol w:w="4062"/>
        <w:gridCol w:w="2499"/>
        <w:gridCol w:w="5955"/>
      </w:tblGrid>
      <w:tr>
        <w:trPr>
          <w:trHeight w:val="311" w:hRule="atLeast"/>
        </w:trPr>
        <w:tc>
          <w:tcPr>
            <w:tcW w:w="5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151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позиции</w:t>
            </w:r>
          </w:p>
        </w:tc>
        <w:tc>
          <w:tcPr>
            <w:tcW w:w="65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Требования заказчика </w:t>
            </w:r>
          </w:p>
        </w:tc>
        <w:tc>
          <w:tcPr>
            <w:tcW w:w="595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318" w:hRule="atLeast"/>
        </w:trPr>
        <w:tc>
          <w:tcPr>
            <w:tcW w:w="5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19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5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595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223" w:hRule="atLeast"/>
        </w:trPr>
        <w:tc>
          <w:tcPr>
            <w:tcW w:w="5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40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59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>
          <w:trHeight w:val="397" w:hRule="atLeast"/>
        </w:trPr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15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b/>
                <w:iCs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Позиции 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iCs/>
                <w:kern w:val="0"/>
                <w:sz w:val="20"/>
                <w:szCs w:val="20"/>
                <w:shd w:fill="FFFFFF" w:val="clear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iCs/>
                <w:kern w:val="0"/>
                <w:sz w:val="20"/>
                <w:szCs w:val="20"/>
                <w:lang w:val="ru-RU" w:eastAsia="en-US" w:bidi="ar-SA"/>
              </w:rPr>
              <w:t>.1</w:t>
            </w:r>
          </w:p>
        </w:tc>
        <w:tc>
          <w:tcPr>
            <w:tcW w:w="65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Разъединитель трёхполюсный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0"/>
                <w:sz w:val="22"/>
                <w:szCs w:val="22"/>
                <w:lang w:val="ru-RU" w:eastAsia="zh-CN" w:bidi="ar-SA"/>
              </w:rPr>
              <w:t>РЛНД 1-10 II/400 УХЛ1 с приводом ПРНЗ-10</w:t>
            </w:r>
          </w:p>
        </w:tc>
        <w:tc>
          <w:tcPr>
            <w:tcW w:w="59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808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595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напряжение, кВ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Наибольшее рабочее напряжение, кВ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Номинальный ток, А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400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Ток термической стойкости, кА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Не менее 10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Ток электродинамической стойкости, кА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Не менее 25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>
          <w:trHeight w:val="516" w:hRule="atLeast"/>
        </w:trPr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Время протекания сквозного тока, с: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- для главных ножей, сек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br/>
            </w: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- для ножей заземления, сек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Длина пути утечки внешней изоляции, см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Не менее 30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Тип изоляторов 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полимер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Конструкция контактного вывода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с неподвижным контактным выводом на поворотном изоляторе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(гибкая связь)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Работоспособность при толщине гололёда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 10 мм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Style w:val="Markedcontent"/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Наработка на отказ, циклов В-0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1000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808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Комплектация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Комплектация</w:t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Разъединитель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zh-CN" w:bidi="ar-SA"/>
              </w:rPr>
              <w:t>РЛНД 1-10 II/400 УХЛ1</w:t>
            </w:r>
          </w:p>
        </w:tc>
        <w:tc>
          <w:tcPr>
            <w:tcW w:w="249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 шт.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>
          <w:trHeight w:val="85" w:hRule="atLeast"/>
        </w:trPr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Привод ручной 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ПРНЗ-10 УХЛ1</w:t>
            </w:r>
          </w:p>
        </w:tc>
        <w:tc>
          <w:tcPr>
            <w:tcW w:w="249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 шт.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Вал привода ЗН.</w:t>
            </w:r>
          </w:p>
        </w:tc>
        <w:tc>
          <w:tcPr>
            <w:tcW w:w="249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 шт.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Вал привода разъединителя.</w:t>
            </w:r>
          </w:p>
        </w:tc>
        <w:tc>
          <w:tcPr>
            <w:tcW w:w="249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 шт.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>
          <w:trHeight w:val="138" w:hRule="atLeast"/>
        </w:trPr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en-US" w:bidi="ar-SA"/>
              </w:rPr>
              <w:t>Комплект металлоконструкций для крепления разъединителя и вала на опоре (КМЧ)</w:t>
            </w:r>
          </w:p>
        </w:tc>
        <w:tc>
          <w:tcPr>
            <w:tcW w:w="249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 комп.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>
          <w:trHeight w:val="323" w:hRule="atLeast"/>
        </w:trPr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Руководство по эксплуатации</w:t>
            </w:r>
          </w:p>
        </w:tc>
        <w:tc>
          <w:tcPr>
            <w:tcW w:w="249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 шт.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  <w:tr>
        <w:trPr/>
        <w:tc>
          <w:tcPr>
            <w:tcW w:w="56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0" w:after="0"/>
              <w:ind w:left="37" w:hanging="77"/>
              <w:contextualSpacing/>
              <w:jc w:val="left"/>
              <w:rPr>
                <w:rFonts w:eastAsia="Calibri" w:eastAsiaTheme="minorHAnsi"/>
                <w:sz w:val="20"/>
                <w:szCs w:val="20"/>
              </w:rPr>
            </w:pPr>
            <w:r>
              <w:rPr>
                <w:rFonts w:eastAsia="Calibri" w:eastAsiaTheme="minorHAnsi"/>
                <w:sz w:val="20"/>
                <w:szCs w:val="20"/>
              </w:rPr>
            </w:r>
          </w:p>
        </w:tc>
        <w:tc>
          <w:tcPr>
            <w:tcW w:w="55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Паспорт</w:t>
            </w:r>
          </w:p>
        </w:tc>
        <w:tc>
          <w:tcPr>
            <w:tcW w:w="2499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</w:t>
            </w:r>
          </w:p>
        </w:tc>
        <w:tc>
          <w:tcPr>
            <w:tcW w:w="59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/>
      </w:r>
    </w:p>
    <w:sectPr>
      <w:type w:val="nextPage"/>
      <w:pgSz w:orient="landscape" w:w="16838" w:h="11906"/>
      <w:pgMar w:left="1134" w:right="1134" w:gutter="0" w:header="0" w:top="568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Абзац списка Знак"/>
    <w:link w:val="ListParagraph"/>
    <w:uiPriority w:val="34"/>
    <w:qFormat/>
    <w:locked/>
    <w:rsid w:val="00da7614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Markedcontent" w:customStyle="1">
    <w:name w:val="markedcontent"/>
    <w:basedOn w:val="DefaultParagraphFont"/>
    <w:qFormat/>
    <w:rsid w:val="00da7614"/>
    <w:rPr/>
  </w:style>
  <w:style w:type="character" w:styleId="Hyperlink">
    <w:name w:val="Hyperlink"/>
    <w:basedOn w:val="DefaultParagraphFont"/>
    <w:uiPriority w:val="99"/>
    <w:semiHidden/>
    <w:unhideWhenUsed/>
    <w:rsid w:val="007b3c99"/>
    <w:rPr>
      <w:color w:val="0000FF"/>
      <w:u w:val="single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603499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a0066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8a0066"/>
    <w:rPr>
      <w:sz w:val="20"/>
      <w:szCs w:val="20"/>
    </w:rPr>
  </w:style>
  <w:style w:type="character" w:styleId="Style12" w:customStyle="1">
    <w:name w:val="Тема примечания Знак"/>
    <w:basedOn w:val="Style11"/>
    <w:link w:val="Annotationsubject"/>
    <w:uiPriority w:val="99"/>
    <w:semiHidden/>
    <w:qFormat/>
    <w:rsid w:val="008a0066"/>
    <w:rPr>
      <w:b/>
      <w:bCs/>
      <w:sz w:val="20"/>
      <w:szCs w:val="20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link w:val="Style9"/>
    <w:uiPriority w:val="34"/>
    <w:qFormat/>
    <w:rsid w:val="00da7614"/>
    <w:pPr>
      <w:spacing w:lineRule="auto" w:line="240" w:before="0" w:after="0"/>
      <w:ind w:left="720" w:hanging="0"/>
      <w:contextualSpacing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60349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8a006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2"/>
    <w:uiPriority w:val="99"/>
    <w:semiHidden/>
    <w:unhideWhenUsed/>
    <w:qFormat/>
    <w:rsid w:val="008a0066"/>
    <w:pPr/>
    <w:rPr>
      <w:b/>
      <w:bCs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rsid w:val="00da7614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5">
    <w:name w:val="Table Grid"/>
    <w:basedOn w:val="a1"/>
    <w:uiPriority w:val="39"/>
    <w:rsid w:val="00da761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Application>AlterOffice/2025.3.1.0$Linux_X86_64 LibreOffice_project/431cd1b79110582f53535c95ed0a2449aadc8bf9</Application>
  <AppVersion>15.0000</AppVersion>
  <Pages>2</Pages>
  <Words>198</Words>
  <Characters>1097</Characters>
  <CharactersWithSpaces>1222</CharactersWithSpaces>
  <Paragraphs>77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2023-10-03T02:03:00Z</dcterms:created>
  <dc:creator>Балак Дмитрий Алексеевич</dc:creator>
  <dc:description/>
  <dc:language>ru-RU</dc:language>
  <cp:lastModifiedBy>rau_iv</cp:lastModifiedBy>
  <cp:lastPrinted>2023-09-22T04:29:00Z</cp:lastPrinted>
  <dcterms:modified xsi:type="dcterms:W3CDTF">2026-10-09T13:52:39Z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