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285" w:leader="none"/>
          <w:tab w:val="right" w:pos="10205" w:leader="none"/>
        </w:tabs>
        <w:rPr/>
      </w:pPr>
      <w:r>
        <w:rPr/>
        <w:tab/>
      </w:r>
    </w:p>
    <w:p>
      <w:pPr>
        <w:pStyle w:val="Normal"/>
        <w:ind w:hanging="0" w:left="4253"/>
        <w:jc w:val="center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color w:val="00000A"/>
          <w:sz w:val="20"/>
          <w:szCs w:val="20"/>
        </w:rPr>
        <w:t>Приложение к Условиям процедуры Мониторинга Рынка</w:t>
      </w:r>
    </w:p>
    <w:p>
      <w:pPr>
        <w:pStyle w:val="Normal"/>
        <w:jc w:val="center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ТЕХНИЧЕСКИЕ ТРЕБОВАНИЯ</w:t>
      </w:r>
    </w:p>
    <w:p>
      <w:pPr>
        <w:pStyle w:val="Normal"/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bookmarkStart w:id="0" w:name="_Hlk1151004271"/>
      <w:bookmarkStart w:id="1" w:name="_Hlk1151004271"/>
      <w:bookmarkEnd w:id="1"/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ОКПД2 27.12.40.000 Поставка части электрической распределительной или регулирующей аппаратуры (материально-технические ресурсы) </w:t>
      </w:r>
    </w:p>
    <w:p>
      <w:pPr>
        <w:pStyle w:val="Normal"/>
        <w:bidi w:val="0"/>
        <w:jc w:val="center"/>
        <w:rPr/>
      </w:pP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для нужд филиала ПАО «РусГидро» - «Камская ГЭС»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Normal"/>
        <w:keepNext w:val="true"/>
        <w:keepLines/>
        <w:spacing w:lineRule="auto" w:line="276" w:before="480" w:after="0"/>
        <w:jc w:val="center"/>
        <w:rPr>
          <w:sz w:val="28"/>
          <w:szCs w:val="28"/>
        </w:rPr>
      </w:pPr>
      <w:r>
        <w:rPr>
          <w:sz w:val="32"/>
          <w:szCs w:val="32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bookmarkStart w:id="2" w:name="_Toc15238938313"/>
      <w:bookmarkStart w:id="3" w:name="_Toc15238938311"/>
      <w:bookmarkStart w:id="4" w:name="_Toc15238938312"/>
      <w:bookmarkEnd w:id="2"/>
      <w:bookmarkEnd w:id="3"/>
      <w:bookmarkEnd w:id="4"/>
      <w:r>
        <w:rPr>
          <w:b/>
          <w:bCs/>
          <w:sz w:val="28"/>
          <w:szCs w:val="28"/>
        </w:rPr>
        <w:t>Оглавление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</w:rPr>
        <w:t>Общие сведения</w:t>
      </w:r>
      <w:r>
        <w:rPr>
          <w:bCs/>
          <w:sz w:val="24"/>
          <w:szCs w:val="24"/>
          <w:shd w:fill="auto" w:val="clear"/>
        </w:rPr>
        <w:t>……………………………………………………………………………………………..3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1.1 Обозначения и сокращения……………………………………………………………………………..3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1.2 Наименование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1.3 Цель использования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 Требование к продукции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2.1 Требования к объемам и срокам поставки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2.1.1 Перечень и объем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2.1.2 Требования к срокам поставки продукции</w:t>
        <w:tab/>
        <w:t>5</w:t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2.2 Требования к качеству продукции</w:t>
        <w:tab/>
        <w:t>6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282" w:gutter="0" w:header="720" w:top="1236" w:footer="720" w:bottom="1234"/>
          <w:pgNumType w:fmt="decimal"/>
          <w:formProt w:val="false"/>
          <w:textDirection w:val="lrTb"/>
          <w:docGrid w:type="default" w:linePitch="272" w:charSpace="32768"/>
        </w:sectPr>
        <w:pStyle w:val="Normal"/>
        <w:tabs>
          <w:tab w:val="clear" w:pos="708"/>
          <w:tab w:val="right" w:pos="10348" w:leader="dot"/>
        </w:tabs>
        <w:ind w:hanging="0" w:right="-454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3. Требования к документации по ценообразованию на этапе закупки……………………………………………………………………………………………………...35</w:t>
      </w:r>
    </w:p>
    <w:p>
      <w:pPr>
        <w:pStyle w:val="Normal"/>
        <w:spacing w:before="0" w:after="240"/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1. </w:t>
      </w:r>
      <w:r>
        <w:rPr>
          <w:b/>
          <w:sz w:val="28"/>
          <w:szCs w:val="28"/>
        </w:rPr>
        <w:t>Общие сведения</w:t>
      </w:r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1.1 </w:t>
      </w:r>
      <w:bookmarkStart w:id="5" w:name="_Toc46743505"/>
      <w:bookmarkStart w:id="6" w:name="_Toc75446567"/>
      <w:r>
        <w:rPr>
          <w:b/>
          <w:bCs/>
          <w:sz w:val="24"/>
          <w:szCs w:val="24"/>
        </w:rPr>
        <w:t>Обозначения и сокращения</w:t>
      </w:r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8"/>
                <w:szCs w:val="28"/>
                <w:shd w:fill="auto" w:val="clear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СРЗАиМ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Служба релейной защиты, автоматики и метрологии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Противоаварийная автоматика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Техническое обслуживание</w:t>
            </w:r>
          </w:p>
        </w:tc>
      </w:tr>
    </w:tbl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type w:val="nextPage"/>
          <w:pgSz w:w="11906" w:h="16838"/>
          <w:pgMar w:left="1134" w:right="849" w:gutter="0" w:header="720" w:top="1236" w:footer="720" w:bottom="1234"/>
          <w:pgNumType w:fmt="decimal"/>
          <w:formProt w:val="false"/>
          <w:textDirection w:val="lrTb"/>
          <w:docGrid w:type="default" w:linePitch="272" w:charSpace="32768"/>
        </w:sectPr>
      </w:pPr>
    </w:p>
    <w:p>
      <w:pPr>
        <w:pStyle w:val="Normal"/>
        <w:spacing w:before="0" w:after="240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1.2 Наименование закупаемой продукции</w:t>
      </w:r>
      <w:r>
        <w:rPr>
          <w:bCs/>
          <w:sz w:val="24"/>
          <w:szCs w:val="24"/>
          <w:shd w:fill="auto" w:val="clear"/>
        </w:rPr>
        <w:t xml:space="preserve"> 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ОКПД2 27.12.40.000 Поставка части электрической распределительной или регулирующей аппаратуры (материально-технические ресурсы) для нужд филиала ПАО «РусГидро» - «Камская ГЭС» (далее – СРЗАиМ).</w:t>
      </w:r>
    </w:p>
    <w:p>
      <w:pPr>
        <w:pStyle w:val="Normal"/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Normal"/>
        <w:spacing w:before="0" w:after="240"/>
        <w:jc w:val="both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1.3 Цель использования закупаемой продукции</w:t>
      </w:r>
    </w:p>
    <w:p>
      <w:pPr>
        <w:pStyle w:val="Normal"/>
        <w:spacing w:before="0" w:after="120"/>
        <w:ind w:firstLine="567"/>
        <w:jc w:val="both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 xml:space="preserve">Целью приобретения МТР является </w:t>
      </w:r>
      <w:r>
        <w:rPr>
          <w:rFonts w:eastAsia="Calibri"/>
          <w:sz w:val="24"/>
          <w:szCs w:val="24"/>
          <w:shd w:fill="auto" w:val="clear"/>
        </w:rPr>
        <w:t xml:space="preserve">снижение времени простоя основного оборудования при отказах и дефектах РЗА, ПА, технологической автоматики в процессе эксплуатации или при выявлении дефекта при проведении ТО. 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ind w:firstLine="567"/>
        <w:jc w:val="both"/>
        <w:rPr>
          <w:highlight w:val="none"/>
          <w:shd w:fill="auto" w:val="clear"/>
        </w:rPr>
      </w:pPr>
      <w:r>
        <w:rPr>
          <w:rFonts w:eastAsia="Calibri"/>
          <w:bCs/>
          <w:sz w:val="24"/>
          <w:szCs w:val="24"/>
          <w:shd w:fill="auto" w:val="clear"/>
          <w:lang w:eastAsia="en-US"/>
        </w:rPr>
        <w:t>Задача - приобретение МТР для производственных нужд СРЗАиМ.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2. </w:t>
      </w:r>
      <w:bookmarkStart w:id="7" w:name="_Toc51339693"/>
      <w:bookmarkStart w:id="8" w:name="_Toc75446573"/>
      <w:r>
        <w:rPr>
          <w:rFonts w:eastAsia="Calibri"/>
          <w:b/>
          <w:iCs/>
          <w:sz w:val="24"/>
          <w:szCs w:val="24"/>
        </w:rPr>
        <w:t>Требования к продукции</w:t>
      </w:r>
      <w:bookmarkEnd w:id="7"/>
      <w:bookmarkEnd w:id="8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 </w:t>
      </w:r>
      <w:bookmarkStart w:id="9" w:name="_Toc75446574"/>
      <w:r>
        <w:rPr>
          <w:b/>
          <w:bCs/>
          <w:sz w:val="24"/>
          <w:szCs w:val="24"/>
        </w:rPr>
        <w:t>Требования к объемам и срокам поставки</w:t>
      </w:r>
      <w:bookmarkEnd w:id="9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2.1.1 </w:t>
      </w:r>
      <w:bookmarkStart w:id="10" w:name="_Toc75446575"/>
      <w:r>
        <w:rPr>
          <w:b/>
          <w:bCs/>
          <w:sz w:val="24"/>
          <w:szCs w:val="24"/>
        </w:rPr>
        <w:t>Перечень и объем закупаемой продукции</w:t>
      </w:r>
      <w:bookmarkEnd w:id="10"/>
    </w:p>
    <w:p>
      <w:pPr>
        <w:pStyle w:val="Heading1"/>
        <w:keepLines/>
        <w:spacing w:before="240" w:after="60"/>
        <w:rPr>
          <w:bCs/>
          <w:sz w:val="24"/>
          <w:szCs w:val="24"/>
        </w:rPr>
      </w:pPr>
      <w:bookmarkStart w:id="11" w:name="_Toc75446576"/>
      <w:bookmarkStart w:id="12" w:name="_Toc51339695"/>
      <w:r>
        <w:rPr>
          <w:sz w:val="24"/>
          <w:szCs w:val="24"/>
        </w:rPr>
        <w:t xml:space="preserve">Таблица 1.1 Перечень </w:t>
      </w:r>
      <w:bookmarkEnd w:id="12"/>
      <w:r>
        <w:rPr>
          <w:sz w:val="24"/>
          <w:szCs w:val="24"/>
        </w:rPr>
        <w:t>и объем закупаемой продукции</w:t>
      </w:r>
      <w:bookmarkEnd w:id="11"/>
    </w:p>
    <w:tbl>
      <w:tblPr>
        <w:tblW w:w="9857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1"/>
        <w:gridCol w:w="6574"/>
        <w:gridCol w:w="1491"/>
        <w:gridCol w:w="1240"/>
      </w:tblGrid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Кабель КИПвЭВнг(А)-LS 2х2х0,78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100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Устройство коммутационное УК-ВК исп.14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8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Извещатель пожарный ручной ИПР-Кск (ИОПР513/101-1) "При пожаре"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Аккумуляторная батарея Delta DTM 1212 (12V / 12Ah)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Аккумуляторная батарея Delta DTM 12045 (12V / 4,5Ah)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20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Резистор постоянный металлопленочный 1,5 кОм, 0,25 Вт MF-25 (c2-23) 0,25 Вт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60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Аккумуляторная батарея Delta DTM 12022  (12V / 2,2Ah)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давления измерительный АИР-10Н-ДГ-1540/Зонд27/P20/12V/t2570/А01/0…15000 мм вод.ст./IP68/ГП/ТУ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многофункциональный измерительный МИП-02-30.02 ЛКЖТ2.721.004 ТУ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Манометр технический показывающий стандартного исполнения с корпусом диаметром 160 мм из нержавеющей стали МП4-УУХЛ1 - 4 МПа (огр.черта 2 МПа) - 1,5 - Св.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виброперемещений ИВП-08/200.4х.Т.К5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давления эталонный ПДЭ-040И/-/ДИ/170 (0…6 МПа)/0,05/-/-/-/К3/БП/БЗР/-/НКГЖ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давления эталонный ПДЭ-040И/-/ДИ/190 (0…40 МПа)/0,05/-/-/-/К3/БП/БЗР/-/НКГЖ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Мегаомметр Е6‐32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измерительный реактивной мощности трехфазной трехпроводной цепи переменного тока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Е860ЕР2-5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Преобразователь измерительный активной мощности трехфазной трехпроводной цепи переменного тока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Е859ЕР2-5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Измеритель-регистратор параметров микроклимата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ТКА-ПКЛ (26)-Д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57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Блок индикации ЭКРА Э2601 656116.515 (для терминалов с ПО v6)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57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-SA"/>
              </w:rPr>
              <w:t>Блок логики Л2571.1А ЭКРА.656116.563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bidi="ar-SA"/>
              </w:rPr>
              <w:t>1</w:t>
            </w:r>
          </w:p>
        </w:tc>
      </w:tr>
    </w:tbl>
    <w:p>
      <w:pPr>
        <w:pStyle w:val="Normal"/>
        <w:spacing w:before="0"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13" w:name="_GoBack"/>
      <w:bookmarkStart w:id="14" w:name="_GoBack"/>
      <w:bookmarkEnd w:id="14"/>
    </w:p>
    <w:p>
      <w:pPr>
        <w:pStyle w:val="Normal"/>
        <w:spacing w:before="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br w:type="page"/>
      </w:r>
    </w:p>
    <w:p>
      <w:pPr>
        <w:pStyle w:val="Normal"/>
        <w:spacing w:before="0" w:after="240"/>
        <w:jc w:val="both"/>
        <w:rPr/>
      </w:pPr>
      <w:r>
        <w:rPr>
          <w:b/>
          <w:sz w:val="24"/>
          <w:szCs w:val="24"/>
        </w:rPr>
        <w:t xml:space="preserve">2.1.2 </w:t>
      </w:r>
      <w:bookmarkStart w:id="15" w:name="_Toc75446578"/>
      <w:bookmarkStart w:id="16" w:name="_Toc51339696"/>
      <w:r>
        <w:rPr>
          <w:b/>
          <w:sz w:val="24"/>
          <w:szCs w:val="24"/>
        </w:rPr>
        <w:t xml:space="preserve">Требования </w:t>
      </w:r>
      <w:bookmarkEnd w:id="16"/>
      <w:r>
        <w:rPr>
          <w:b/>
          <w:sz w:val="24"/>
          <w:szCs w:val="24"/>
        </w:rPr>
        <w:t>к срокам поставки продукции</w:t>
      </w:r>
      <w:bookmarkEnd w:id="15"/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jc w:val="both"/>
        <w:rPr/>
      </w:pPr>
      <w:r>
        <w:rPr>
          <w:sz w:val="24"/>
          <w:szCs w:val="24"/>
        </w:rPr>
        <w:t xml:space="preserve"> </w:t>
      </w:r>
      <w:bookmarkStart w:id="17" w:name="_Toc75446579"/>
      <w:bookmarkStart w:id="18" w:name="_Toc50125127"/>
      <w:bookmarkStart w:id="19" w:name="_Toc51339697"/>
      <w:r>
        <w:rPr>
          <w:sz w:val="24"/>
          <w:szCs w:val="24"/>
        </w:rPr>
        <w:t>Та</w:t>
      </w:r>
      <w:r>
        <w:rPr>
          <w:b/>
          <w:bCs/>
          <w:sz w:val="24"/>
          <w:szCs w:val="24"/>
        </w:rPr>
        <w:t xml:space="preserve">блица 2.1 </w:t>
      </w:r>
      <w:bookmarkStart w:id="20" w:name="_Hlk50465284"/>
      <w:r>
        <w:rPr>
          <w:b/>
          <w:bCs/>
          <w:sz w:val="24"/>
          <w:szCs w:val="24"/>
        </w:rPr>
        <w:t xml:space="preserve">Требования по срокам </w:t>
      </w:r>
      <w:bookmarkEnd w:id="18"/>
      <w:bookmarkEnd w:id="19"/>
      <w:bookmarkEnd w:id="20"/>
      <w:r>
        <w:rPr>
          <w:b/>
          <w:bCs/>
          <w:sz w:val="24"/>
          <w:szCs w:val="24"/>
        </w:rPr>
        <w:t>поставки продукции</w:t>
      </w:r>
      <w:bookmarkEnd w:id="17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03"/>
        <w:gridCol w:w="3347"/>
        <w:gridCol w:w="2732"/>
        <w:gridCol w:w="2793"/>
      </w:tblGrid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113"/>
              <w:jc w:val="center"/>
              <w:rPr/>
            </w:pPr>
            <w:r>
              <w:rPr>
                <w:shd w:fill="auto" w:val="clear"/>
              </w:rPr>
              <w:t>1-19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ОКПД2 27.12.40.000 Поставка части электрической распределительной или регулирующей аппаратуры (материально-технические ресурсы)</w:t>
            </w:r>
          </w:p>
          <w:p>
            <w:pPr>
              <w:pStyle w:val="Normal"/>
              <w:bidi w:val="0"/>
              <w:jc w:val="both"/>
              <w:rPr/>
            </w:pPr>
            <w:r>
              <w:rPr>
                <w:rStyle w:val="Style13"/>
                <w:rFonts w:eastAsia="Times New Roman" w:cs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для нужд филиала ПАО «РусГидро» - «Камская ГЭС»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До 30.11.2027 г.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left="1417" w:right="567" w:gutter="0" w:header="0" w:top="550" w:footer="850" w:bottom="1366"/>
          <w:pgNumType w:fmt="decimal"/>
          <w:formProt w:val="false"/>
          <w:textDirection w:val="lrTb"/>
          <w:docGrid w:type="default" w:linePitch="272" w:charSpace="32768"/>
        </w:sectPr>
      </w:pPr>
    </w:p>
    <w:p>
      <w:pPr>
        <w:pStyle w:val="Heading4"/>
        <w:spacing w:before="0" w:after="240"/>
        <w:ind w:hanging="0" w:left="1132"/>
        <w:jc w:val="both"/>
        <w:rPr/>
      </w:pPr>
      <w:r>
        <w:rPr>
          <w:rFonts w:ascii="Times New Roman" w:hAnsi="Times New Roman"/>
          <w:sz w:val="24"/>
          <w:szCs w:val="24"/>
        </w:rPr>
        <w:t xml:space="preserve">2.2 </w:t>
      </w:r>
      <w:bookmarkStart w:id="21" w:name="_Toc754465812"/>
      <w:bookmarkStart w:id="22" w:name="_Toc46743511"/>
      <w:r>
        <w:rPr>
          <w:rFonts w:ascii="Times New Roman" w:hAnsi="Times New Roman"/>
          <w:sz w:val="24"/>
          <w:szCs w:val="24"/>
        </w:rPr>
        <w:t xml:space="preserve">Требования к </w:t>
      </w:r>
      <w:bookmarkEnd w:id="22"/>
      <w:r>
        <w:rPr>
          <w:rFonts w:ascii="Times New Roman" w:hAnsi="Times New Roman"/>
          <w:sz w:val="24"/>
          <w:szCs w:val="24"/>
        </w:rPr>
        <w:t>качеству продукции</w:t>
      </w:r>
      <w:bookmarkEnd w:id="21"/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1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К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абель КИПвЭВнг(А)-LS 2х2х0,78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2"/>
        <w:gridCol w:w="9"/>
        <w:gridCol w:w="3112"/>
        <w:gridCol w:w="4074"/>
        <w:gridCol w:w="2837"/>
        <w:gridCol w:w="2438"/>
        <w:gridCol w:w="2613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 w:right="51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1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Кабель интерфейсный с изоляцией из вспененного полиэтилена, экранированный с оболочкой из ПВХ, не поддерживающий горения малодымный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Материал жил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Медь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Сечение жил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0,26 до 0,28 мм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1.4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жил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пары по 2 жилы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Материал оболочки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изоляцией из вспененного полиэтилена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-10 до +45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Паспорт на кабель с указанием длины, соответствие ГОСТ, отметок о испытании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i w:val="false"/>
                <w:iCs w:val="false"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2 Таблицы 1.1):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У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стройство коммутационное УК-ВК исп.14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и</w:t>
      </w:r>
      <w:r>
        <w:rPr>
          <w:color w:val="000000"/>
          <w:sz w:val="24"/>
          <w:szCs w:val="24"/>
        </w:rPr>
        <w:t>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Коммутационное устройство для управления исполнительными устройствами в системах безопасности: охранной и пожарной сигнализации, а также системах контроля и управления доступом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исполнительных реле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Тип выходных контактов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нормально-замкнутые, на переключение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Коммутируемое напряжение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переменное (AC) до 250 В, постоянное (DC) до 30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Коммутационный ток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 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Напряжение управления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 — 27,6 В постоянного тока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Ток управления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bidi w:val="0"/>
              <w:spacing w:before="0" w:after="0"/>
              <w:ind w:hanging="0" w:left="33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0,014–0,019 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Рабочий диапазон температур не менее, градусов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-30…+50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Устройство коммутационное УК-ВК исп.14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3.3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3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И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звещатель пожарный ручной ИПР-Кск (ИОПР513/101-1) «При пожаре»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Ручной пожарный извещатель для ручного включения сигнала тревоги в системах охранной и охранно-пожарной сигнализации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Наличие крышки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Крышка для защиты кнопки от случайного нажатия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Цвет корпуса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Красный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Способ крепления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Настенный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защиты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Не ниже IP41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Lиaпaзoн кoммyтиpyeмыx нaпpяжeний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Пocтoяннoгo или пepeмeннoгo тoкa: 5…72 B;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Конструктивное 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Ударопрочный пластик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Рабочий диапазон температур не менее, градусов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-10...+70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Извещатель пожарный ручной ИПР-Кск (ИОПР513/101-1) «При пожаре»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3.4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4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>А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ккумуляторная батарея Delta DTM 1212 (12V / 12Ah)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Технология изготовления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12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FASTON 2 (зажим) 6,3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Габариты Д*Ш*В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(ДхШхВ): 151 х 98 х 95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3.6 Требования к продукции</w:t>
      </w:r>
    </w:p>
    <w:p>
      <w:pPr>
        <w:pStyle w:val="Normal"/>
        <w:widowControl w:val="false"/>
        <w:suppressAutoHyphens w:val="true"/>
        <w:bidi w:val="0"/>
        <w:spacing w:before="0" w:after="0"/>
        <w:jc w:val="left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6 Таблицы 1.1):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А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ккумуляторная батарея Delta DTM 12045 (12V / 4,5Ah)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или эквивалент</w:t>
      </w:r>
      <w:r>
        <w:rPr>
          <w:rFonts w:eastAsia="Times New Roman" w:cs="Times New Roman"/>
          <w:color w:val="auto"/>
          <w:kern w:val="0"/>
          <w:sz w:val="24"/>
          <w:szCs w:val="24"/>
          <w:vertAlign w:val="superscript"/>
          <w:lang w:val="ru-RU" w:eastAsia="ru-RU" w:bidi="ar-SA"/>
        </w:rPr>
        <w:t>1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Технология изготовления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4,5 -5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FASTON 2 (зажим) 6,3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Габариты Д*Ш*В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(ДхШхВ): 90 х 70 х 101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3.6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6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Р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езистор постоянный металлопленочный 1,5 кОм, 0,25 Вт MF-25 (c2-23) 0,25 Вт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Р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езистор постоянный металлопленочный тип С2-С3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Сопротивление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1,5 кОм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Мощность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0,25 Вт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Рабочее напряжение максимальное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250 В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Материал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Металлопленочный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Способ монтажа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 отверстие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-55...+155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Резистор постоянный металлопленочный 1,5 кОм, 0,25 Вт MF-25 (c2-23) 0,25 Вт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3.7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7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А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ккумуляторная батарея Delta DTM 12022  (12V / 2,2Ah)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Технология изготовления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12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FASTON 2 (зажим) 6,3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Габариты Д*Ш*В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(ДхШхВ): 151 х 98 х 95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3.8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8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реобразователь давления измерительный АИР-10Н-ДГ-1540/Зонд27/P20/12V/t2570/А01/0…15000 мм вод.ст./IP68/ГП/ТУ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2"/>
        <w:gridCol w:w="9"/>
        <w:gridCol w:w="3112"/>
        <w:gridCol w:w="4074"/>
        <w:gridCol w:w="2837"/>
        <w:gridCol w:w="2437"/>
        <w:gridCol w:w="2614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 w:right="51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1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 измеряемого давления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гидростатическое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Диапазон измерений (установленный)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0...15000 мм вод. ст.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Диаметр погружного зонда, не более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1.4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Исполнение по материалам,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мембрана – нержавеющая сталь </w:t>
            </w:r>
            <w:r>
              <w:rPr>
                <w:sz w:val="24"/>
                <w:szCs w:val="24"/>
              </w:rPr>
              <w:t>03Х17Н14М3 (316L)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корпус - нержавеющая сталь</w:t>
            </w:r>
          </w:p>
          <w:p>
            <w:pPr>
              <w:pStyle w:val="Default"/>
              <w:widowControl w:val="false"/>
              <w:rPr/>
            </w:pPr>
            <w:r>
              <w:rPr/>
              <w:t>12Х18Н10Т</w:t>
            </w:r>
            <w:r>
              <w:rPr>
                <w:color w:val="000000" w:themeColor="text1"/>
              </w:rPr>
              <w:t>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оболочка кабеля – фторопласт;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уплотнительные кольца – витон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Климатическое исполнение,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-25°С до +70°С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Предел допускаемой основной приведенной погрешности,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Выходной сигнал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4…20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Длина «мокрого» кабеля, не менее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 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1.9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Степень защиты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IP68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Межповерочный интервал, не менее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 на оборудование должен составлять не менее 12 месяцев с даты ввода оборудования в эксплуатацию (подписания Акта приемки)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Предоставить в объеме поставки документацию на русском языке:</w:t>
            </w:r>
          </w:p>
          <w:p>
            <w:pPr>
              <w:pStyle w:val="ListParagraph"/>
              <w:widowControl w:val="false"/>
              <w:ind w:hanging="0" w:left="57"/>
              <w:jc w:val="both"/>
              <w:rPr/>
            </w:pPr>
            <w:r>
              <w:rPr>
                <w:color w:val="000000" w:themeColor="text1"/>
              </w:rPr>
              <w:t>1. Паспорт и(или) формуляр СИ (оригинал или электронная версия если это допускается производителем), или другой идентифицирующий СИ документ, содержащий в том числе информацию о производителе, заводской номер, дату выпуска;</w:t>
            </w:r>
          </w:p>
          <w:p>
            <w:pPr>
              <w:pStyle w:val="Normal"/>
              <w:widowControl w:val="false"/>
              <w:spacing w:before="0" w:after="0"/>
              <w:ind w:hanging="0" w:left="57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2.Руководство по эксплуатации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6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3.Действующее свидетельство (копия) об утверждении типа СИ с приложенным описанием типа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4.Действующее свидетельство о первичной поверке СИ (оригинал) или другое легитимное подтверждение прохождения СИ процедуры первичной поверки со сроком действия не менее 2/3 межповерочного интервала, на момент поставки (на каждую единицу);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 Методика поверки (бумажная или электронная версия)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i w:val="false"/>
                <w:iCs w:val="false"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3.9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№9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реобразователь многофункциональный измерительный МИП-02-30.02 ЛКЖТ2.721.004 ТУ</w:t>
      </w:r>
    </w:p>
    <w:p>
      <w:pPr>
        <w:pStyle w:val="Normal"/>
        <w:rPr/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или эквивале</w:t>
      </w:r>
      <w:r>
        <w:rPr>
          <w:color w:val="000000"/>
          <w:sz w:val="24"/>
          <w:szCs w:val="24"/>
        </w:rPr>
        <w:t>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</w:r>
    </w:p>
    <w:p>
      <w:pPr>
        <w:pStyle w:val="Normal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Преобразователь для измерения параметров трёхфазной электрической сети: ток и напряжение по трём фазам, активная мощность, частота, фазный угол, ведения учета электроэнергии и контроля качества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Измеряемые каналы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 входных измерительных канала тока и 3 измерительных канала напряжения конфигурируемые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Синхронизация по времени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 функции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Энергонезависимая память для хранения архива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 функции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Интерфейс связи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Ethernet 100 Мб/с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погрешность: напряжение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±0,1%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ток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±0,1%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активная мощность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±0,2%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частоты (при наличии сигнала PPS)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±0,001 Гц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Питание от  однофазной сети переменного тока, либо от сети постоянного тока 220 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В, 50 Гц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1.11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Питание от  однофазной сети от сети постоянного тока 220 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 рейку DIN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Преобразователь многофункциональный измерительный МИП-02-30.02 ЛКЖТ2.721.004 ТУ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3.10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10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М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анометр технический показывающий стандартного исполнения с корпусом диаметром 160 мм из нержавеющей стали МП4-УУХЛ1 - 4 МПа (огр.черта 2 МПа) - 1,5 — Св.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4"/>
          <w:u w:val="none"/>
          <w:em w:val="none"/>
          <w:lang w:val="ru-RU" w:eastAsia="ru-RU" w:bidi="ar-SA"/>
        </w:rPr>
        <w:t xml:space="preserve"> или эквивале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нт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  <w:em w:val="none"/>
        </w:rPr>
        <w:t>1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милливольтметр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500 В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Милливольтметр DQ96-x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3.11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11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реобразователь виброперемещений ИВП-08/200.4х.Т.К5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</w:r>
    </w:p>
    <w:p>
      <w:pPr>
        <w:pStyle w:val="Normal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Преобразователь виброперемещений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рабочих частот, не хуже: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0,8…200 Гц;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измерения виброперемещений (ампл.):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±500 мкм;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Выходной сигнал: 4…20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12±8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Коэффициент преобразования на базовой частоте 45 Гц: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 мкА/мкм;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Неравномерность АЧХ в рабочем диапазоне частот, не хуже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±5%;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Питание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±12…15 В (при 4-х проводной схеме подключения)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Тип подключения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2РМГ14БПИШ1В1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Рабочий диапазон температур не менее, градусов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-10…+70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Преобразователь виброперемещений ИВП-08/200.4х.Т.К20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3.12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12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реобразователь давления эталонный </w:t>
      </w:r>
    </w:p>
    <w:p>
      <w:pPr>
        <w:pStyle w:val="Normal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ПДЭ-040И/-/ДИ/170 (0…6 МПа)/0,05/-/-/-/К3/БП/БЗР/-/НКГЖ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2"/>
        <w:gridCol w:w="9"/>
        <w:gridCol w:w="2153"/>
        <w:gridCol w:w="3223"/>
        <w:gridCol w:w="3007"/>
        <w:gridCol w:w="3680"/>
        <w:gridCol w:w="3011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 w:right="5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15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2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0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Индикация показаний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Цифровое табло с клавиатурой для настройки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Диапазон измерений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0…6 МПа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1.3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Возможность перенастройки диапазона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автоматический выбор диапазона,</w:t>
            </w:r>
          </w:p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ручной выбор диапазона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1.4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Возможность изменения единиц измерений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1.5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Предел допускаемой основной приведенной погрешности,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1.6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Питание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батареи из трех алкалиновых элементов питания «LR6 АА 1,5 V», от сетевого адаптера питания постоянного тока (блока питания)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1.7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Кабель интерфейсный для подключения к ЭЛЕМЕР-ИКСУ-2012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1.8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Сетевой адаптер питания (блок питания)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1.9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Бандаж резиновый защитный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color w:val="000000" w:themeColor="text1"/>
              </w:rPr>
              <w:t>1.10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Пылевлагозащита,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IP65/IP67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color w:val="000000" w:themeColor="text1"/>
              </w:rPr>
              <w:t>1.11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Резьба присоединительного штуцера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М20×1,5-8g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Межповерочный интервал, не менее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Срок гарантии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Срок гарантии на оборудование должен составлять не менее 12 месяцев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Документы, передаваемые вместе с оборудованием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в объеме поставки документацию на русском языке:</w:t>
            </w:r>
          </w:p>
          <w:p>
            <w:pPr>
              <w:pStyle w:val="ListParagraph"/>
              <w:widowControl w:val="false"/>
              <w:ind w:hanging="0" w:lef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Паспорт и(или) формуляр СИ (оригинал или электронная версия если это допускается производителем), или другой идентифицирующий СИ документ, содержащий в том числе информацию о производителе, заводской номер, дату выпуска;</w:t>
            </w:r>
          </w:p>
          <w:p>
            <w:pPr>
              <w:pStyle w:val="Normal"/>
              <w:widowControl w:val="false"/>
              <w:spacing w:before="0" w:after="0"/>
              <w:ind w:left="57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2.Руководство по эксплуатации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60" w:leader="none"/>
              </w:tabs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3.Действующее свидетельство (копия) об утверждении типа СИ с приложенным описанием типа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4.Действующее свидетельство о первичной поверке СИ (оригинал) или другое легитимное подтверждение прохождения СИ процедуры первичной поверки со сроком действия не менее 2/3 межповерочного интервала, на момент поставки (на каждую единицу);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3.13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13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реобразователь давления эталонный </w:t>
      </w:r>
    </w:p>
    <w:p>
      <w:pPr>
        <w:pStyle w:val="Normal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ПДЭ-040И/-/ДИ/190 (0…40 МПа)/0,05/-/-/-/К3/БП/БЗР/-/НКГЖ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2"/>
        <w:gridCol w:w="9"/>
        <w:gridCol w:w="2153"/>
        <w:gridCol w:w="3223"/>
        <w:gridCol w:w="3007"/>
        <w:gridCol w:w="3680"/>
        <w:gridCol w:w="3011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 w:right="5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15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2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0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Индикация показаний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Цифровое табло с клавиатурой для настройки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Диапазон измерений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0…40 МПа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1.3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Возможность перенастройки диапазона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автоматический выбор диапазона,</w:t>
            </w:r>
          </w:p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ручной выбор диапазона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1.4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Возможность изменения единиц измерений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1.5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Предел допускаемой основной приведенной погрешности,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1.6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Питание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батареи из трех алкалиновых элементов питания «LR6 АА 1,5 V», от сетевого адаптера питания постоянного тока (блока питания)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1.7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Кабель интерфейсный для подключения к ЭЛЕМЕР-ИКСУ-2012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1.8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Сетевой адаптер питания (блок питания)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1.9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Бандаж резиновый защитный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color w:val="000000" w:themeColor="text1"/>
              </w:rPr>
              <w:t>1.10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Пылевлагозащита,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IP65/IP67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color w:val="000000" w:themeColor="text1"/>
              </w:rPr>
              <w:t>1.11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Резьба присоединительного штуцера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М20×1,5-8g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Межповерочный интервал, не менее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Срок гарантии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Срок гарантии на оборудование должен составлять не менее 12 месяцев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Документы, передаваемые вместе с оборудованием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в объеме поставки документацию на русском языке:</w:t>
            </w:r>
          </w:p>
          <w:p>
            <w:pPr>
              <w:pStyle w:val="ListParagraph"/>
              <w:widowControl w:val="false"/>
              <w:ind w:hanging="0" w:lef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Паспорт и(или) формуляр СИ (оригинал или электронная версия если это допускается производителем), или другой идентифицирующий СИ документ, содержащий в том числе информацию о производителе, заводской номер, дату выпуска;</w:t>
            </w:r>
          </w:p>
          <w:p>
            <w:pPr>
              <w:pStyle w:val="Normal"/>
              <w:widowControl w:val="false"/>
              <w:spacing w:before="0" w:after="0"/>
              <w:ind w:left="57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2.Руководство по эксплуатации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60" w:leader="none"/>
              </w:tabs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3.Действующее свидетельство (копия) об утверждении типа СИ с приложенным описанием типа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4.Действующее свидетельство о первичной поверке СИ (оригинал) или другое легитимное подтверждение прохождения СИ процедуры первичной поверки со сроком действия не менее 2/3 межповерочного интервала, на момент поставки (на каждую единицу);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538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3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3.14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14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М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егаомметр Е6‐32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Мегаомметр ручной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Табло цифровое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Многострочное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Выбор диапазона измерений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Автоматический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Защита от подключения к необесточенной сети или от внезапной подачи напряжения во время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Время измерения сопротивления изоляции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Программируемое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Помехоустойчивость в измеряемой цепи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Сохранение результатов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менее 5000 записей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Напряжение на разомкнутых гнездах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50 до 2500 В с шагом 10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измерения сопротивления изоляции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1 кОм до 300 ГОм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измерения переменного напряжения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40–700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57" w:left="0" w:right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1.11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Измерение сопротивления металлосвязи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0,01 до 9,99 кОм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Степень защиты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IP54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Устойчивость к повреждениям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Испытания на ударопрочность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от –15 °C до +50 °C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Мегаомметр Е6‐32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3.15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15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реобразователь измерительный реактивной мощности трехфазной трехпроводной цепи переменного тока Е860ЕР2-5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Предназ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начен для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линейного преобразования реактивной мощности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 в трёхфазных трёхпроводных цепях переменного тока в унифици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рованный выходной сигнал постоянного тока.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Цифровая обработка сигналов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 помощью встроенного микроконтроллера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Входные цепи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 гальванической развязкой между токовыми, напряженческими, цифровыми каналами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Выходной сигнал: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5…0…+5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основная приведённая погрешность не более ±0,5%.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Питание: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измеряемой цепи или от внешнего источника питания 220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 рейку DIN или ТН-35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Преобразователь Е860ЕР2-5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3.16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16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реобразователь измерительный активной мощности трехфазной трехпроводной цепи переменного тока Е859ЕР2-5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или эквивалент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  <w:em w:val="none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Преобразователь измерительный активной мощности трехфазной трехпроводной цепи переменного тока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Цифровая обработка сигналов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 помощью встроенного микроконтроллера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Входные цепи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 гальванической развязкой между токовыми, напряженческими, цифровыми каналами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Выходной сигнал: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5…0…+5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основная приведённая погрешность не более ±0,5%.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Питание: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измеряемой цепи или от внешнего источника питания 220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 рейку DIN или ТН-35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Преобразователь Е859ЕР2-5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3.17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17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И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змеритель-регистратор параметров микроклимата ТКА-ПКЛ (26)-Д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Измеритель-регистратор параметров микроклимата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измерений по температуре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–30 до +60 °C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измерений по влажности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5 до 98 % отн. вл.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измерений по давлению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70 до 120 кПа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основная абсолютная погрешность влажности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±3,0 % отн. вл. (при температуре 15–25 °C)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абсолютная погрешность температуры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например, ±0,5 °C в диапазоне от –30 до –10 °C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1.7.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абсолютная погрешность давления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±0,4 кПа при температурах от –30 до +5 °C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Память для записи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менее 300 тыс. по трем каналам одновременно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1.9.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Интерфейсы связи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USB и Wi-Fi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 стену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–30 до +70 °C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Измеритель-регистратор ТКА-ПКЛ (26)-Д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3.18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18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Б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лок индикации ЭКРА Э2601 656116.515 (для терминалов с ПО v6).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>Данная позиция не предусматривает закупку эквивалента другого производителя, так как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 xml:space="preserve"> закупаемый товар используется во взаимодействии с оборудованием в составе системы, уже использующейся заказчиком. Не допускается поставка типа/марки товара этого же производителя версии выше.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87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"/>
        <w:gridCol w:w="2102"/>
        <w:gridCol w:w="52"/>
        <w:gridCol w:w="3211"/>
        <w:gridCol w:w="2975"/>
        <w:gridCol w:w="3687"/>
        <w:gridCol w:w="2976"/>
      </w:tblGrid>
      <w:tr>
        <w:trPr/>
        <w:tc>
          <w:tcPr>
            <w:tcW w:w="8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3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Требование заказчика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7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215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32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87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5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87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1.</w:t>
            </w:r>
          </w:p>
        </w:tc>
        <w:tc>
          <w:tcPr>
            <w:tcW w:w="536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7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1.1</w:t>
            </w: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shd w:fill="FFFFFF" w:val="clear"/>
              </w:rPr>
              <w:t>Диагональ блока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 дюймов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</w:t>
            </w:r>
          </w:p>
        </w:tc>
        <w:tc>
          <w:tcPr>
            <w:tcW w:w="538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2.1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Место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iCs/>
                <w:color w:val="000000" w:themeColor="text1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2.2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2.3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2.4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5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Блок индикации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3.19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19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Б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лок логики Л2571.1А ЭКРА.656116.563.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>Данная позиция не предусматривает закупку эквивалента другого производителя, так как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124"/>
        <w:gridCol w:w="3263"/>
        <w:gridCol w:w="2975"/>
        <w:gridCol w:w="3687"/>
        <w:gridCol w:w="2976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Требование заказчика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326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1.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1.1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Совместимость с интерфейсными блоками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Д2962А; Д2781А; В1281А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Место поставки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2"/>
                <w:szCs w:val="22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iCs/>
                <w:color w:val="000000" w:themeColor="text1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2.2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2.3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  <w:t>2.4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sz w:val="22"/>
                <w:szCs w:val="22"/>
                <w:lang w:val="ru-RU" w:eastAsia="ru-RU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x-none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5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Блок индикации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12"/>
      <w:headerReference w:type="first" r:id="rId13"/>
      <w:footerReference w:type="default" r:id="rId14"/>
      <w:footerReference w:type="first" r:id="rId15"/>
      <w:type w:val="nextPage"/>
      <w:pgSz w:orient="landscape" w:w="16838" w:h="11906"/>
      <w:pgMar w:left="567" w:right="567" w:gutter="0" w:header="0" w:top="1417" w:footer="850" w:bottom="1364"/>
      <w:pgNumType w:start="6"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6</w:t>
    </w:r>
    <w:r>
      <w:rPr>
        <w:sz w:val="24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62</w:t>
    </w:r>
    <w:r>
      <w:rPr>
        <w:sz w:val="24"/>
        <w:szCs w:val="24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outlineLvl w:val="0"/>
    </w:pPr>
    <w:rPr>
      <w:b/>
    </w:rPr>
  </w:style>
  <w:style w:type="paragraph" w:styleId="Heading2">
    <w:name w:val="Heading 2"/>
    <w:basedOn w:val="Normal"/>
    <w:link w:val="2"/>
    <w:uiPriority w:val="9"/>
    <w:unhideWhenUsed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uiPriority w:val="9"/>
    <w:unhideWhenUsed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uiPriority w:val="99"/>
    <w:unhideWhenUsed/>
    <w:rsid w:val="00c34b10"/>
    <w:rPr>
      <w:color w:val="0563C1" w:themeColor="hyperlink"/>
      <w:u w:val="single"/>
    </w:rPr>
  </w:style>
  <w:style w:type="character" w:styleId="Style5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4" w:customStyle="1">
    <w:name w:val="Стиль4 Знак"/>
    <w:link w:val="41"/>
    <w:qFormat/>
    <w:rPr>
      <w:bCs/>
      <w:color w:val="000000"/>
      <w:sz w:val="22"/>
      <w:szCs w:val="22"/>
      <w:shd w:fill="FFFFFF" w:val="clear"/>
    </w:rPr>
  </w:style>
  <w:style w:type="character" w:styleId="Style6" w:customStyle="1">
    <w:name w:val="Основной текст Знак"/>
    <w:qFormat/>
    <w:rPr>
      <w:sz w:val="22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Pr/>
  </w:style>
  <w:style w:type="character" w:styleId="Style8" w:customStyle="1">
    <w:name w:val="Тема примечания Знак"/>
    <w:link w:val="Annotationsubject"/>
    <w:qFormat/>
    <w:rPr>
      <w:b/>
      <w:bCs/>
    </w:rPr>
  </w:style>
  <w:style w:type="character" w:styleId="Style9" w:customStyle="1">
    <w:name w:val="Верхний колонтитул Знак"/>
    <w:basedOn w:val="DefaultParagraphFont"/>
    <w:qFormat/>
    <w:rPr/>
  </w:style>
  <w:style w:type="character" w:styleId="Apple-converted-space" w:customStyle="1">
    <w:name w:val="apple-converted-space"/>
    <w:qFormat/>
    <w:rPr/>
  </w:style>
  <w:style w:type="character" w:styleId="2" w:customStyle="1">
    <w:name w:val="Заголовок 2 Знак"/>
    <w:qFormat/>
    <w:rPr>
      <w:b/>
      <w:bCs/>
      <w:sz w:val="36"/>
      <w:szCs w:val="36"/>
    </w:rPr>
  </w:style>
  <w:style w:type="character" w:styleId="Strong1">
    <w:name w:val="Strong1"/>
    <w:qFormat/>
    <w:rPr>
      <w:b/>
      <w:bCs/>
    </w:rPr>
  </w:style>
  <w:style w:type="character" w:styleId="3" w:customStyle="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5617ab"/>
    <w:rPr>
      <w:color w:val="954F72" w:themeColor="followedHyperlink"/>
      <w:u w:val="single"/>
    </w:rPr>
  </w:style>
  <w:style w:type="character" w:styleId="Style10" w:customStyle="1">
    <w:name w:val="Текст сноски Знак"/>
    <w:basedOn w:val="DefaultParagraphFont"/>
    <w:qFormat/>
    <w:rPr/>
  </w:style>
  <w:style w:type="character" w:styleId="Style1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Style12" w:customStyle="1">
    <w:name w:val="Нижний колонтитул Знак"/>
    <w:basedOn w:val="DefaultParagraph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11" w:customStyle="1">
    <w:name w:val="Номер строки1"/>
    <w:qFormat/>
    <w:rPr/>
  </w:style>
  <w:style w:type="character" w:styleId="Style14" w:customStyle="1">
    <w:name w:val="Символ нумерации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Style17"/>
    <w:qFormat/>
    <w:pPr/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NormalWeb">
    <w:name w:val="Normal (Web)"/>
    <w:basedOn w:val="Normal"/>
    <w:qFormat/>
    <w:pPr>
      <w:spacing w:before="280" w:after="280"/>
      <w:ind w:hanging="0" w:right="150"/>
    </w:pPr>
    <w:rPr>
      <w:rFonts w:ascii="Tahoma" w:hAnsi="Tahoma" w:cs="Tahoma"/>
      <w:color w:val="000000"/>
    </w:rPr>
  </w:style>
  <w:style w:type="paragraph" w:styleId="Style19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348" w:leader="dot"/>
      </w:tabs>
    </w:pPr>
    <w:rPr>
      <w:bCs/>
      <w:sz w:val="24"/>
      <w:szCs w:val="24"/>
    </w:rPr>
  </w:style>
  <w:style w:type="paragraph" w:styleId="BalloonText">
    <w:name w:val="Balloon Text"/>
    <w:basedOn w:val="Normal"/>
    <w:link w:val="Style5"/>
    <w:qFormat/>
    <w:pPr/>
    <w:rPr>
      <w:rFonts w:ascii="Tahoma" w:hAnsi="Tahoma" w:cs="Tahoma"/>
      <w:sz w:val="16"/>
      <w:szCs w:val="16"/>
    </w:rPr>
  </w:style>
  <w:style w:type="paragraph" w:styleId="12" w:customStyle="1">
    <w:name w:val="Стиль1"/>
    <w:basedOn w:val="Normal"/>
    <w:qFormat/>
    <w:pPr>
      <w:numPr>
        <w:ilvl w:val="0"/>
        <w:numId w:val="1"/>
      </w:numPr>
      <w:shd w:val="clear" w:color="auto" w:fill="FFFFFF"/>
      <w:tabs>
        <w:tab w:val="clear" w:pos="708"/>
        <w:tab w:val="left" w:pos="426" w:leader="none"/>
      </w:tabs>
      <w:spacing w:before="120" w:after="60"/>
      <w:ind w:hanging="0" w:left="0"/>
      <w:jc w:val="center"/>
    </w:pPr>
    <w:rPr>
      <w:b/>
      <w:bCs/>
      <w:color w:val="000000"/>
      <w:sz w:val="22"/>
      <w:szCs w:val="22"/>
    </w:rPr>
  </w:style>
  <w:style w:type="paragraph" w:styleId="41" w:customStyle="1">
    <w:name w:val="Стиль4"/>
    <w:basedOn w:val="12"/>
    <w:link w:val="4"/>
    <w:qFormat/>
    <w:pPr>
      <w:tabs>
        <w:tab w:val="clear" w:pos="426"/>
        <w:tab w:val="left" w:pos="709" w:leader="none"/>
      </w:tabs>
      <w:spacing w:before="0" w:after="0"/>
      <w:jc w:val="both"/>
    </w:pPr>
    <w:rPr>
      <w:b w:val="false"/>
    </w:rPr>
  </w:style>
  <w:style w:type="paragraph" w:styleId="5" w:customStyle="1">
    <w:name w:val="Стиль5"/>
    <w:basedOn w:val="41"/>
    <w:qFormat/>
    <w:pPr>
      <w:tabs>
        <w:tab w:val="clear" w:pos="709"/>
        <w:tab w:val="left" w:pos="360" w:leader="none"/>
        <w:tab w:val="left" w:pos="851" w:leader="none"/>
        <w:tab w:val="left" w:pos="1800" w:leader="none"/>
      </w:tabs>
      <w:ind w:hanging="0" w:left="142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>
      <w:sz w:val="24"/>
      <w:szCs w:val="24"/>
    </w:rPr>
  </w:style>
  <w:style w:type="paragraph" w:styleId="Annotationtext">
    <w:name w:val="annotation text"/>
    <w:basedOn w:val="Normal"/>
    <w:link w:val="Style7"/>
    <w:qFormat/>
    <w:pPr/>
    <w:rPr/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right" w:pos="10348" w:leader="dot"/>
      </w:tabs>
      <w:ind w:hanging="0" w:left="216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pPr>
      <w:spacing w:lineRule="auto" w:line="276" w:before="0" w:after="100"/>
      <w:ind w:hanging="0" w:left="440"/>
    </w:pPr>
    <w:rPr>
      <w:rFonts w:ascii="Calibri" w:hAnsi="Calibri"/>
      <w:sz w:val="22"/>
      <w:szCs w:val="22"/>
    </w:rPr>
  </w:style>
  <w:style w:type="paragraph" w:styleId="FootnoteText">
    <w:name w:val="Footnote Text"/>
    <w:basedOn w:val="Normal"/>
    <w:link w:val="Style10"/>
    <w:pPr/>
    <w:rPr/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Style24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paragraph" w:styleId="Style25" w:customStyle="1">
    <w:name w:val="Содержимое списка"/>
    <w:basedOn w:val="Normal"/>
    <w:qFormat/>
    <w:pPr>
      <w:ind w:hanging="0" w:left="567"/>
    </w:pPr>
    <w:rPr/>
  </w:style>
  <w:style w:type="paragraph" w:styleId="Style26" w:customStyle="1">
    <w:name w:val="Заголовок списка"/>
    <w:basedOn w:val="Normal"/>
    <w:next w:val="Style25"/>
    <w:qFormat/>
    <w:pPr/>
    <w:rPr/>
  </w:style>
  <w:style w:type="paragraph" w:styleId="Default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21576</TotalTime>
  <Application>AlterOffice/2026.2.0.0$Linux_X86_64 LibreOffice_project/bc4ef1adf80b36c7a6365f8ed6cbf29021361edd</Application>
  <AppVersion>15.0000</AppVersion>
  <Pages>67</Pages>
  <Words>9239</Words>
  <Characters>61850</Characters>
  <CharactersWithSpaces>68519</CharactersWithSpaces>
  <Paragraphs>2653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2025-02-18T10:10:00Z</dcterms:created>
  <dc:creator>zaborovtsevan</dc:creator>
  <dc:description/>
  <dc:language>ru-RU</dc:language>
  <cp:lastModifiedBy>bezmaternyheb@corp.gidroogk.com</cp:lastModifiedBy>
  <cp:lastPrinted>2026-10-08T09:36:11Z</cp:lastPrinted>
  <dcterms:modified xsi:type="dcterms:W3CDTF">2026-10-09T14:32:59Z</dcterms:modified>
  <cp:revision>253</cp:revision>
  <dc:subject/>
  <dc:title>7-ЭКСП-БПД-2016 ТТ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  <property fmtid="{D5CDD505-2E9C-101B-9397-08002B2CF9AE}" pid="3" name="_dlc_DocId">
    <vt:lpwstr>EWZZHUPVRMST-1972618624-17000</vt:lpwstr>
  </property>
  <property fmtid="{D5CDD505-2E9C-101B-9397-08002B2CF9AE}" pid="4" name="_dlc_DocIdItemGuid">
    <vt:lpwstr>6104e6fd-6bfe-4a33-abb6-003c79e14552</vt:lpwstr>
  </property>
  <property fmtid="{D5CDD505-2E9C-101B-9397-08002B2CF9AE}" pid="5" name="_dlc_DocIdUrl">
    <vt:lpwstr>http://sr-dc-020/_layouts/15/DocIdRedir.aspx?ID=EWZZHUPVRMST-1972618624-17000, EWZZHUPVRMST-1972618624-17000</vt:lpwstr>
  </property>
</Properties>
</file>