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0"/>
        <w:shd w:val="clear" w:color="auto" w:fill="auto"/>
        <w:spacing w:lineRule="auto" w:line="240"/>
        <w:ind w:hanging="4767" w:left="9020"/>
        <w:jc w:val="right"/>
        <w:rPr>
          <w:b/>
          <w:sz w:val="24"/>
          <w:szCs w:val="24"/>
        </w:rPr>
      </w:pPr>
      <w:r>
        <w:rPr>
          <w:rStyle w:val="Style15"/>
          <w:b/>
          <w:sz w:val="24"/>
          <w:szCs w:val="24"/>
        </w:rPr>
        <w:t xml:space="preserve">                           </w:t>
      </w:r>
      <w:r>
        <w:rPr>
          <w:rStyle w:val="Style15"/>
          <w:b/>
          <w:sz w:val="24"/>
          <w:szCs w:val="24"/>
        </w:rPr>
        <w:t>«УТВЕРЖДАЮ»</w:t>
      </w:r>
    </w:p>
    <w:p>
      <w:pPr>
        <w:pStyle w:val="Normal"/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spacing w:lineRule="auto" w:line="240"/>
        <w:ind w:hanging="4767" w:left="9020" w:right="40"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Заместитель директора филиала –</w:t>
      </w:r>
    </w:p>
    <w:p>
      <w:pPr>
        <w:pStyle w:val="110"/>
        <w:spacing w:lineRule="auto" w:line="240"/>
        <w:ind w:hanging="4767" w:left="9020" w:right="40"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Главный инженер</w:t>
      </w:r>
    </w:p>
    <w:p>
      <w:pPr>
        <w:pStyle w:val="110"/>
        <w:spacing w:lineRule="auto" w:line="240"/>
        <w:ind w:hanging="4767" w:left="9020" w:right="40"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Чебоксарского филиала</w:t>
      </w:r>
    </w:p>
    <w:p>
      <w:pPr>
        <w:pStyle w:val="110"/>
        <w:spacing w:lineRule="auto" w:line="240"/>
        <w:ind w:hanging="4767" w:left="9020" w:right="40"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АО "Гидроремонт-ВКК»</w:t>
      </w:r>
    </w:p>
    <w:p>
      <w:pPr>
        <w:pStyle w:val="110"/>
        <w:spacing w:lineRule="auto" w:line="240" w:before="0" w:after="240"/>
        <w:ind w:hanging="4767" w:left="9020" w:right="40"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 г. Новочебоксарск</w:t>
      </w:r>
    </w:p>
    <w:p>
      <w:pPr>
        <w:pStyle w:val="110"/>
        <w:spacing w:lineRule="auto" w:line="240"/>
        <w:ind w:hanging="4767" w:left="9020" w:right="40"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____________ А.В. Янов</w:t>
      </w:r>
    </w:p>
    <w:p>
      <w:pPr>
        <w:pStyle w:val="110"/>
        <w:shd w:val="clear" w:color="auto" w:fill="auto"/>
        <w:spacing w:lineRule="auto" w:line="240"/>
        <w:ind w:hanging="4767" w:left="9020" w:right="40"/>
        <w:jc w:val="right"/>
        <w:rPr>
          <w:sz w:val="24"/>
          <w:szCs w:val="24"/>
        </w:rPr>
      </w:pPr>
      <w:r>
        <w:rPr>
          <w:sz w:val="24"/>
          <w:szCs w:val="24"/>
          <w:lang w:eastAsia="en-US"/>
        </w:rPr>
        <w:t>«_____» __________202</w:t>
      </w:r>
      <w:r>
        <w:rPr>
          <w:sz w:val="24"/>
          <w:szCs w:val="24"/>
          <w:lang w:val="en-US" w:eastAsia="en-US"/>
        </w:rPr>
        <w:t>6</w:t>
      </w:r>
      <w:r>
        <w:rPr>
          <w:sz w:val="24"/>
          <w:szCs w:val="24"/>
          <w:lang w:eastAsia="en-US"/>
        </w:rPr>
        <w:t>г.</w:t>
      </w:r>
    </w:p>
    <w:p>
      <w:pPr>
        <w:pStyle w:val="110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ind w:firstLine="426"/>
        <w:jc w:val="center"/>
        <w:rPr>
          <w:sz w:val="24"/>
          <w:szCs w:val="24"/>
        </w:rPr>
      </w:pPr>
      <w:bookmarkStart w:id="0" w:name="_Hlk125034880"/>
      <w:r>
        <w:rPr>
          <w:sz w:val="24"/>
          <w:szCs w:val="24"/>
        </w:rPr>
        <w:t xml:space="preserve">ОКПД2:42.99.19.142. Поставка ограждения рифленого настила на отм.59,4м </w:t>
      </w:r>
    </w:p>
    <w:p>
      <w:pPr>
        <w:pStyle w:val="Normal"/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t>для обслуживания гидроагрегат</w:t>
      </w:r>
      <w:r>
        <w:rPr>
          <w:sz w:val="24"/>
          <w:szCs w:val="24"/>
          <w:lang w:val="en-US"/>
        </w:rPr>
        <w:t>ов</w:t>
      </w:r>
      <w:r>
        <w:rPr>
          <w:sz w:val="24"/>
          <w:szCs w:val="24"/>
        </w:rPr>
        <w:t xml:space="preserve"> ст.№</w:t>
      </w:r>
      <w:r>
        <w:rPr>
          <w:sz w:val="24"/>
          <w:szCs w:val="24"/>
          <w:lang w:val="en-US"/>
        </w:rPr>
        <w:t>№</w:t>
      </w:r>
      <w:r>
        <w:rPr>
          <w:sz w:val="24"/>
          <w:szCs w:val="24"/>
        </w:rPr>
        <w:t xml:space="preserve"> 15,16</w:t>
      </w:r>
    </w:p>
    <w:p>
      <w:pPr>
        <w:pStyle w:val="Normal"/>
        <w:ind w:firstLine="426"/>
        <w:jc w:val="center"/>
        <w:rPr>
          <w:sz w:val="24"/>
          <w:szCs w:val="24"/>
        </w:rPr>
      </w:pPr>
      <w:bookmarkStart w:id="1" w:name="_Hlk125034880"/>
      <w:r>
        <w:rPr>
          <w:sz w:val="24"/>
          <w:szCs w:val="24"/>
        </w:rPr>
        <w:t>для нужд Чебоксарского филиала АО «Гидроремонт-ВКК» в г.Новочебоксарск</w:t>
      </w:r>
      <w:bookmarkEnd w:id="1"/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pacing w:before="0" w:after="0"/>
        <w:ind w:firstLine="284" w:left="0"/>
        <w:rPr>
          <w:caps/>
          <w:sz w:val="24"/>
          <w:szCs w:val="24"/>
        </w:rPr>
      </w:pPr>
      <w:bookmarkStart w:id="2" w:name="_Toc51339692"/>
      <w:bookmarkStart w:id="3" w:name="_Toc75446566"/>
      <w:r>
        <w:rPr>
          <w:sz w:val="24"/>
          <w:szCs w:val="24"/>
        </w:rPr>
        <w:t>Общие сведения</w:t>
      </w:r>
      <w:bookmarkEnd w:id="2"/>
      <w:bookmarkEnd w:id="3"/>
    </w:p>
    <w:p>
      <w:pPr>
        <w:pStyle w:val="Heading4"/>
        <w:numPr>
          <w:ilvl w:val="1"/>
          <w:numId w:val="3"/>
        </w:numPr>
        <w:spacing w:before="0" w:after="0"/>
        <w:ind w:firstLine="284" w:left="0"/>
        <w:rPr/>
      </w:pPr>
      <w:bookmarkStart w:id="4" w:name="_Toc75446568"/>
      <w:bookmarkStart w:id="5" w:name="_Toc46743506"/>
      <w:r>
        <w:rPr/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ind w:firstLine="284"/>
        <w:rPr>
          <w:rFonts w:eastAsia="Calibri"/>
          <w:i/>
          <w:i/>
          <w:sz w:val="24"/>
          <w:szCs w:val="24"/>
          <w:lang w:eastAsia="x-none"/>
        </w:rPr>
      </w:pPr>
      <w:r>
        <w:rPr>
          <w:rFonts w:eastAsia="Calibri"/>
          <w:i/>
          <w:sz w:val="24"/>
          <w:szCs w:val="24"/>
          <w:lang w:eastAsia="x-none"/>
        </w:rPr>
        <w:t xml:space="preserve">ОКПД2:42.99.19.142. Поставка ограждения рифленого настила на отм.59,4м для обслуживания гидроагрегатов ст.№№ 15,16 </w:t>
      </w:r>
      <w:r>
        <w:rPr>
          <w:i/>
          <w:sz w:val="24"/>
          <w:szCs w:val="24"/>
          <w:lang w:val="x-none" w:eastAsia="x-none"/>
        </w:rPr>
        <w:t>для нужд Чебоксарского филиала АО «Гидроремонт-ВКК» в г.Новочебоксарск</w:t>
      </w:r>
    </w:p>
    <w:p>
      <w:pPr>
        <w:pStyle w:val="Heading4"/>
        <w:numPr>
          <w:ilvl w:val="1"/>
          <w:numId w:val="3"/>
        </w:numPr>
        <w:spacing w:before="120" w:after="0"/>
        <w:ind w:firstLine="284" w:left="0"/>
        <w:rPr/>
      </w:pPr>
      <w:bookmarkStart w:id="6" w:name="_Toc75446569"/>
      <w:bookmarkStart w:id="7" w:name="_Toc46743507"/>
      <w:r>
        <w:rPr/>
        <w:t xml:space="preserve">Цель </w:t>
      </w:r>
      <w:bookmarkEnd w:id="7"/>
      <w:r>
        <w:rPr/>
        <w:t>использования закупаемой продукции</w:t>
      </w:r>
      <w:bookmarkEnd w:id="6"/>
    </w:p>
    <w:p>
      <w:pPr>
        <w:pStyle w:val="Heading1"/>
        <w:numPr>
          <w:ilvl w:val="0"/>
          <w:numId w:val="0"/>
        </w:numPr>
        <w:spacing w:before="0" w:after="0"/>
        <w:ind w:firstLine="284" w:left="0"/>
        <w:rPr>
          <w:rFonts w:eastAsia="Times New Roman"/>
          <w:b w:val="false"/>
          <w:i/>
          <w:i/>
          <w:sz w:val="24"/>
          <w:szCs w:val="24"/>
          <w:lang w:val="ru-RU"/>
        </w:rPr>
      </w:pPr>
      <w:bookmarkStart w:id="8" w:name="_Toc46743510"/>
      <w:bookmarkStart w:id="9" w:name="_Toc50125126"/>
      <w:bookmarkStart w:id="10" w:name="_Toc75446573"/>
      <w:bookmarkStart w:id="11" w:name="_Toc51339693"/>
      <w:bookmarkEnd w:id="9"/>
      <w:r>
        <w:rPr>
          <w:rFonts w:eastAsia="Times New Roman"/>
          <w:b w:val="false"/>
          <w:i/>
          <w:sz w:val="24"/>
          <w:szCs w:val="24"/>
          <w:lang w:val="ru-RU"/>
        </w:rPr>
        <w:t>Исполнение договора 2-ТПиР-2025 на выполнение строительно-монтажных работ по модернизации гидроагрегатов ст. №№1,8,15,16, заключенного между филиалом ПАО «РусГидро»- - «Чебоксарская ГЭС» и Чебоксарским филиалом АО «Гидроремонт-ВКК» в г. Новочебоксарск.</w:t>
      </w:r>
    </w:p>
    <w:p>
      <w:pPr>
        <w:pStyle w:val="Heading1"/>
        <w:numPr>
          <w:ilvl w:val="0"/>
          <w:numId w:val="3"/>
        </w:numPr>
        <w:spacing w:before="120" w:after="0"/>
        <w:ind w:firstLine="284" w:left="0"/>
        <w:rPr>
          <w:caps/>
          <w:sz w:val="24"/>
          <w:szCs w:val="24"/>
          <w:lang w:val="ru-RU"/>
        </w:rPr>
      </w:pPr>
      <w:bookmarkStart w:id="12" w:name="_Toc75446573"/>
      <w:bookmarkStart w:id="13" w:name="_Toc51339693"/>
      <w:r>
        <w:rPr>
          <w:sz w:val="24"/>
          <w:szCs w:val="24"/>
        </w:rPr>
        <w:t>Требования к продукции</w:t>
      </w:r>
      <w:bookmarkEnd w:id="12"/>
      <w:bookmarkEnd w:id="13"/>
    </w:p>
    <w:p>
      <w:pPr>
        <w:pStyle w:val="Heading4"/>
        <w:numPr>
          <w:ilvl w:val="1"/>
          <w:numId w:val="3"/>
        </w:numPr>
        <w:tabs>
          <w:tab w:val="clear" w:pos="708"/>
          <w:tab w:val="left" w:pos="993" w:leader="none"/>
        </w:tabs>
        <w:spacing w:before="0" w:after="0"/>
        <w:ind w:firstLine="284" w:left="0"/>
        <w:rPr/>
      </w:pPr>
      <w:bookmarkStart w:id="14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4"/>
    </w:p>
    <w:p>
      <w:pPr>
        <w:pStyle w:val="Heading3"/>
        <w:numPr>
          <w:ilvl w:val="2"/>
          <w:numId w:val="3"/>
        </w:numPr>
        <w:tabs>
          <w:tab w:val="clear" w:pos="708"/>
          <w:tab w:val="left" w:pos="993" w:leader="none"/>
        </w:tabs>
        <w:spacing w:before="0" w:after="0"/>
        <w:ind w:firstLine="284" w:left="0"/>
        <w:rPr/>
      </w:pPr>
      <w:bookmarkStart w:id="15" w:name="_Toc75446575"/>
      <w:r>
        <w:rPr/>
        <w:t>Перечень и объем закупаемой продукции</w:t>
      </w:r>
      <w:bookmarkEnd w:id="15"/>
    </w:p>
    <w:p>
      <w:pPr>
        <w:pStyle w:val="Heading1"/>
        <w:numPr>
          <w:ilvl w:val="0"/>
          <w:numId w:val="0"/>
        </w:numPr>
        <w:ind w:firstLine="284" w:left="0"/>
        <w:rPr>
          <w:sz w:val="24"/>
          <w:szCs w:val="24"/>
        </w:rPr>
      </w:pPr>
      <w:bookmarkStart w:id="16" w:name="_Toc75446576"/>
      <w:bookmarkStart w:id="17" w:name="_Toc51339695"/>
      <w:r>
        <w:rPr>
          <w:sz w:val="24"/>
          <w:szCs w:val="24"/>
        </w:rPr>
        <w:t xml:space="preserve">Таблица 1.1 Перечень </w:t>
      </w:r>
      <w:bookmarkEnd w:id="17"/>
      <w:r>
        <w:rPr>
          <w:sz w:val="24"/>
          <w:szCs w:val="24"/>
        </w:rPr>
        <w:t>и объем закупаемой продукции</w:t>
      </w:r>
      <w:bookmarkEnd w:id="16"/>
    </w:p>
    <w:tbl>
      <w:tblPr>
        <w:tblW w:w="995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6"/>
        <w:gridCol w:w="7229"/>
        <w:gridCol w:w="1276"/>
        <w:gridCol w:w="850"/>
      </w:tblGrid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ind w:left="-107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ind w:left="-103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>
        <w:trPr>
          <w:trHeight w:val="431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72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ОКПД2:42.99.19.142. Поставка ограждения рифленого настила на отм.59,4м для обслуживания гидроагрегатов ст.№№ 15,16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2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ind w:hanging="0" w:left="142"/>
        <w:rPr/>
      </w:pPr>
      <w:bookmarkStart w:id="18" w:name="_Toc75446578"/>
      <w:bookmarkStart w:id="19" w:name="_Toc51339696"/>
      <w:r>
        <w:rPr/>
        <w:t xml:space="preserve">Требования </w:t>
      </w:r>
      <w:bookmarkEnd w:id="19"/>
      <w:r>
        <w:rPr/>
        <w:t>к срокам поставки продукции и оказания сопутствующих услуг</w:t>
      </w:r>
      <w:bookmarkEnd w:id="18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  <w:lang w:val="ru-RU"/>
        </w:rPr>
      </w:pPr>
      <w:bookmarkStart w:id="20" w:name="_Toc50125126"/>
      <w:bookmarkStart w:id="21" w:name="_Toc75446579"/>
      <w:bookmarkStart w:id="22" w:name="_Toc51339697"/>
      <w:bookmarkStart w:id="23" w:name="_Toc50125127"/>
      <w:bookmarkEnd w:id="2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4" w:name="_Hlk50465284"/>
      <w:r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4"/>
      <w:r>
        <w:rPr>
          <w:sz w:val="24"/>
          <w:szCs w:val="24"/>
          <w:lang w:val="ru-RU"/>
        </w:rPr>
        <w:t>поставки продукции</w:t>
      </w:r>
      <w:bookmarkEnd w:id="21"/>
      <w:r>
        <w:rPr>
          <w:sz w:val="24"/>
          <w:szCs w:val="24"/>
          <w:lang w:val="ru-RU"/>
        </w:rPr>
        <w:t xml:space="preserve"> </w:t>
      </w:r>
    </w:p>
    <w:tbl>
      <w:tblPr>
        <w:tblW w:w="10064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6"/>
        <w:gridCol w:w="4253"/>
        <w:gridCol w:w="2551"/>
        <w:gridCol w:w="2693"/>
      </w:tblGrid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10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продукции/ партии продукции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110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right="-10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spacing w:before="40" w:after="40"/>
              <w:jc w:val="center"/>
              <w:rPr>
                <w:sz w:val="18"/>
                <w:szCs w:val="18"/>
              </w:rPr>
            </w:pPr>
            <w:bookmarkStart w:id="25" w:name="_Toc46743510"/>
            <w:r>
              <w:rPr>
                <w:b/>
                <w:sz w:val="18"/>
                <w:szCs w:val="18"/>
              </w:rPr>
              <w:t>4</w:t>
            </w:r>
            <w:bookmarkEnd w:id="25"/>
          </w:p>
        </w:tc>
      </w:tr>
      <w:tr>
        <w:trPr>
          <w:trHeight w:val="958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8"/>
              </w:numPr>
              <w:suppressAutoHyphens w:val="true"/>
              <w:ind w:hanging="0" w:left="0" w:right="-102"/>
              <w:jc w:val="center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06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Продукция в соответствии с Таблицей 1.1 Технических требований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02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05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до 15.03.2027*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566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Heading4"/>
        <w:numPr>
          <w:ilvl w:val="0"/>
          <w:numId w:val="0"/>
        </w:numPr>
        <w:spacing w:before="0" w:after="0"/>
        <w:ind w:firstLine="142" w:left="142"/>
        <w:rPr>
          <w:b w:val="false"/>
        </w:rPr>
      </w:pPr>
      <w:r>
        <w:rPr>
          <w:b w:val="false"/>
          <w:lang w:val="ru-RU"/>
        </w:rPr>
        <w:t>*</w:t>
      </w:r>
      <w:r>
        <w:rPr>
          <w:b w:val="false"/>
        </w:rPr>
        <w:t>Сроки выполнения работ могут быть изменены в связи с фактическим состоянием оборудования в соответствии с графиком капитального ремонта гидроагрегатов Филиала ПАО «РусГидро» – «Чебоксарская ГЭС»..</w:t>
      </w:r>
    </w:p>
    <w:p>
      <w:pPr>
        <w:pStyle w:val="Heading4"/>
        <w:numPr>
          <w:ilvl w:val="1"/>
          <w:numId w:val="3"/>
        </w:numPr>
        <w:ind w:firstLine="284" w:left="0"/>
        <w:rPr/>
      </w:pPr>
      <w:r>
        <w:rPr/>
        <w:t>Требования к качеству продукции</w:t>
      </w:r>
    </w:p>
    <w:p>
      <w:pPr>
        <w:pStyle w:val="Heading1"/>
        <w:numPr>
          <w:ilvl w:val="0"/>
          <w:numId w:val="0"/>
        </w:numPr>
        <w:ind w:firstLine="284" w:left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 </w:t>
      </w:r>
      <w:bookmarkStart w:id="26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6"/>
      <w:r>
        <w:rPr>
          <w:sz w:val="24"/>
          <w:szCs w:val="24"/>
        </w:rPr>
        <w:t xml:space="preserve"> </w:t>
      </w:r>
    </w:p>
    <w:p>
      <w:pPr>
        <w:pStyle w:val="Normal"/>
        <w:spacing w:before="0" w:after="240"/>
        <w:ind w:firstLine="284"/>
        <w:jc w:val="both"/>
        <w:rPr>
          <w:rStyle w:val="Style8"/>
          <w:b w:val="false"/>
          <w:sz w:val="24"/>
          <w:szCs w:val="24"/>
          <w:shd w:fill="auto" w:val="clear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№_</w:t>
      </w:r>
      <w:r>
        <w:rPr>
          <w:sz w:val="24"/>
          <w:szCs w:val="24"/>
        </w:rPr>
        <w:t>1_</w:t>
      </w:r>
      <w:r>
        <w:rPr>
          <w:b/>
          <w:bCs/>
          <w:i/>
          <w:iCs/>
          <w:sz w:val="24"/>
          <w:szCs w:val="24"/>
        </w:rPr>
        <w:t>Таблицы 1.1): _</w:t>
      </w:r>
      <w:r>
        <w:rPr/>
        <w:t xml:space="preserve"> </w:t>
      </w:r>
      <w:r>
        <w:rPr>
          <w:i/>
          <w:sz w:val="24"/>
          <w:szCs w:val="24"/>
        </w:rPr>
        <w:t>ОКПД2:42.99.19.142. Поставка ограждения рифленого настила на отм.59,4м для обслуживания гидроагрегатов ст.№№ 15,16 для нужд Чебоксарского филиала АО «Гидроремонт-ВКК» в г.Новочебоксарск _.</w:t>
      </w:r>
    </w:p>
    <w:tbl>
      <w:tblPr>
        <w:tblStyle w:val="af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4"/>
        <w:gridCol w:w="17"/>
        <w:gridCol w:w="2401"/>
        <w:gridCol w:w="7791"/>
        <w:gridCol w:w="2213"/>
        <w:gridCol w:w="2019"/>
      </w:tblGrid>
      <w:tr>
        <w:trPr/>
        <w:tc>
          <w:tcPr>
            <w:tcW w:w="57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401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791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232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7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40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21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01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-105" w:right="-10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71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kern w:val="0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240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kern w:val="0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77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kern w:val="0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221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kern w:val="0"/>
                <w:sz w:val="18"/>
                <w:szCs w:val="18"/>
                <w:lang w:val="ru-RU" w:eastAsia="ru-RU" w:bidi="ar-SA"/>
              </w:rPr>
              <w:t>4</w:t>
            </w:r>
          </w:p>
        </w:tc>
        <w:tc>
          <w:tcPr>
            <w:tcW w:w="201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kern w:val="0"/>
                <w:sz w:val="18"/>
                <w:szCs w:val="18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571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92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13" w:type="dxa"/>
            <w:vMerge w:val="restart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ind w:left="-110" w:right="-107"/>
              <w:jc w:val="center"/>
              <w:rPr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ind w:left="-110" w:right="-107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71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10"/>
              </w:numPr>
              <w:spacing w:before="60" w:after="60"/>
              <w:ind w:hanging="57" w:left="57"/>
              <w:contextualSpacing/>
              <w:jc w:val="righ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9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Требования к продукции - в соответствии с проектной/ рабочей документацией на ограждение (черт. ТС3000.15.52.00.00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Ограждение рифленого настила на отм.59,4 м для обслуживания гидроагрегата).</w:t>
            </w:r>
          </w:p>
        </w:tc>
        <w:tc>
          <w:tcPr>
            <w:tcW w:w="2213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571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before="60" w:after="60"/>
              <w:ind w:hanging="113" w:left="226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92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21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71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2.1.</w:t>
            </w:r>
          </w:p>
        </w:tc>
        <w:tc>
          <w:tcPr>
            <w:tcW w:w="1019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ind w:right="-106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 - в соответствии с проектной рабочей документацией на ограждение (черт. ТС3000.15.52.00.00 Ограждение рифленого настила на отм.59,4м для обслуживания гидроагрегата).</w:t>
            </w:r>
          </w:p>
        </w:tc>
        <w:tc>
          <w:tcPr>
            <w:tcW w:w="2213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571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2.2.</w:t>
            </w:r>
          </w:p>
        </w:tc>
        <w:tc>
          <w:tcPr>
            <w:tcW w:w="1019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ind w:right="-106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Работы выполняются под «ключ», включая все основные и вспомогательные материалы.</w:t>
            </w:r>
          </w:p>
        </w:tc>
        <w:tc>
          <w:tcPr>
            <w:tcW w:w="2213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571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before="60" w:after="60"/>
              <w:ind w:hanging="113" w:left="226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92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1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ind w:left="-110" w:right="-107"/>
              <w:jc w:val="center"/>
              <w:rPr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71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10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1" w:type="dxa"/>
            <w:tcBorders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Место поставки</w:t>
            </w:r>
          </w:p>
        </w:tc>
        <w:tc>
          <w:tcPr>
            <w:tcW w:w="779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Поставка Продукции производится на склад Заказчика по адресу: Чебоксарский филиал АО "Гидроремонт-ВКК" в г. Новочебоксарск, 429954, РФ, Чувашская Республика, г. Новочебоксарск, ул. Набережная, д.34, Чебоксарская ГЭС.</w:t>
            </w:r>
          </w:p>
        </w:tc>
        <w:tc>
          <w:tcPr>
            <w:tcW w:w="221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ind w:left="-110" w:right="-107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571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10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1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Приемка продукции</w:t>
            </w:r>
          </w:p>
        </w:tc>
        <w:tc>
          <w:tcPr>
            <w:tcW w:w="7791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Продукция должна быть поставлена автотранспортом Поставщика, в герметичной таре и защищена от атмосферных осадков. Приемка продукции осуществляется только в рабочие дни с 9-00 до 11-00 и с 13-00 до 16-00.</w:t>
            </w:r>
          </w:p>
        </w:tc>
        <w:tc>
          <w:tcPr>
            <w:tcW w:w="221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ind w:left="-110" w:right="-107"/>
              <w:jc w:val="center"/>
              <w:rPr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571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10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1" w:type="dxa"/>
            <w:tcBorders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Информация о транспорте</w:t>
            </w:r>
          </w:p>
        </w:tc>
        <w:tc>
          <w:tcPr>
            <w:tcW w:w="779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  <w:tc>
          <w:tcPr>
            <w:tcW w:w="2213" w:type="dxa"/>
            <w:vMerge w:val="continue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ind w:left="-110" w:right="-107"/>
              <w:jc w:val="center"/>
              <w:rPr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554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before="60" w:after="60"/>
              <w:ind w:hanging="113" w:left="226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209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13" w:type="dxa"/>
            <w:vMerge w:val="restart"/>
            <w:tcBorders>
              <w:top w:val="nil"/>
            </w:tcBorders>
          </w:tcPr>
          <w:p>
            <w:pPr>
              <w:pStyle w:val="Normal"/>
              <w:widowControl/>
              <w:spacing w:before="2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  <w:bookmarkStart w:id="27" w:name="_GoBack"/>
            <w:bookmarkStart w:id="28" w:name="_GoBack"/>
            <w:bookmarkEnd w:id="28"/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54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10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209" w:type="dxa"/>
            <w:gridSpan w:val="3"/>
            <w:tcBorders/>
          </w:tcPr>
          <w:p>
            <w:pPr>
              <w:pStyle w:val="Normal"/>
              <w:widowControl/>
              <w:spacing w:before="0" w:after="0"/>
              <w:ind w:left="32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Не менее 60 (шестидесяти)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2213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554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before="60" w:after="60"/>
              <w:ind w:hanging="113" w:left="226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209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13" w:type="dxa"/>
            <w:vMerge w:val="continue"/>
            <w:tcBorders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54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10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209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 качества, технический паспорт, руководство по эксплуатации, документы в соответствии с Техническим регламентом Таможенного союза ТР ТС 030/2012, товарно - транспортные накладные, товарную накладную ТОРГ-12 или УПД в 2-х экземплярах.</w:t>
            </w:r>
          </w:p>
        </w:tc>
        <w:tc>
          <w:tcPr>
            <w:tcW w:w="2213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554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before="60" w:after="60"/>
              <w:ind w:hanging="113" w:left="226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209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21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54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10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209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ind w:right="-107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новой, не бывшей в употреблении, не должна быть восстановленной, не ранее 2026 года выпуска.</w:t>
            </w:r>
          </w:p>
        </w:tc>
        <w:tc>
          <w:tcPr>
            <w:tcW w:w="2213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554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10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209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  <w:p>
            <w:pPr>
              <w:pStyle w:val="Normal"/>
              <w:widowControl/>
              <w:spacing w:before="0" w:after="0"/>
              <w:ind w:right="-107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  <w:tc>
          <w:tcPr>
            <w:tcW w:w="2213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Heading1"/>
        <w:keepLines/>
        <w:numPr>
          <w:ilvl w:val="0"/>
          <w:numId w:val="3"/>
        </w:numPr>
        <w:spacing w:before="0" w:after="60"/>
        <w:ind w:firstLine="284" w:left="0"/>
        <w:rPr>
          <w:sz w:val="24"/>
          <w:szCs w:val="24"/>
          <w:lang w:val="ru-RU"/>
        </w:rPr>
      </w:pPr>
      <w:bookmarkStart w:id="29" w:name="_Hlk125101648"/>
      <w:bookmarkStart w:id="30" w:name="_Toc46743519"/>
      <w:bookmarkStart w:id="31" w:name="_Toc51339699"/>
      <w:bookmarkStart w:id="32" w:name="_Toc75446583"/>
      <w:bookmarkStart w:id="33" w:name="_Toc53393312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33"/>
      <w:r>
        <w:rPr>
          <w:sz w:val="24"/>
          <w:szCs w:val="24"/>
          <w:lang w:val="ru-RU"/>
        </w:rPr>
        <w:t xml:space="preserve"> на этапе закупки</w:t>
      </w:r>
      <w:bookmarkEnd w:id="32"/>
    </w:p>
    <w:p>
      <w:pPr>
        <w:pStyle w:val="ListParagraph"/>
        <w:numPr>
          <w:ilvl w:val="1"/>
          <w:numId w:val="12"/>
        </w:numPr>
        <w:ind w:firstLine="284" w:left="0"/>
        <w:rPr>
          <w:lang w:eastAsia="x-none"/>
        </w:rPr>
      </w:pPr>
      <w:r>
        <w:rPr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4" w:name="_Hlk88325985"/>
      <w:r>
        <w:rPr>
          <w:lang w:eastAsia="x-none"/>
        </w:rPr>
        <w:t>(с учетом прилагаемой к ней инструкции по заполнению)</w:t>
      </w:r>
      <w:bookmarkEnd w:id="34"/>
      <w:r>
        <w:rPr>
          <w:lang w:eastAsia="x-none"/>
        </w:rPr>
        <w:t>, приведенной в Документации о закупке.</w:t>
      </w:r>
    </w:p>
    <w:p>
      <w:pPr>
        <w:pStyle w:val="ListParagraph"/>
        <w:numPr>
          <w:ilvl w:val="1"/>
          <w:numId w:val="9"/>
        </w:numPr>
        <w:ind w:firstLine="284" w:left="0"/>
        <w:rPr>
          <w:lang w:eastAsia="x-none"/>
        </w:rPr>
      </w:pPr>
      <w:bookmarkStart w:id="35" w:name="_Hlk88327292"/>
      <w:r>
        <w:rPr>
          <w:lang w:eastAsia="x-none"/>
        </w:rPr>
        <w:t>Дополнительные документы по ценообразованию</w:t>
      </w:r>
      <w:bookmarkEnd w:id="35"/>
      <w:r>
        <w:rPr>
          <w:lang w:eastAsia="x-none"/>
        </w:rPr>
        <w:t xml:space="preserve"> в состав заявки не включаются.</w:t>
      </w:r>
      <w:bookmarkEnd w:id="29"/>
      <w:bookmarkEnd w:id="30"/>
      <w:bookmarkEnd w:id="31"/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ListParagraph"/>
        <w:numPr>
          <w:ilvl w:val="0"/>
          <w:numId w:val="9"/>
        </w:numPr>
        <w:ind w:firstLine="338" w:left="0"/>
        <w:rPr>
          <w:b/>
        </w:rPr>
      </w:pPr>
      <w:r>
        <w:rPr>
          <w:b/>
        </w:rPr>
        <w:t xml:space="preserve">Приложения. </w:t>
      </w:r>
    </w:p>
    <w:p>
      <w:pPr>
        <w:pStyle w:val="Normal"/>
        <w:ind w:firstLine="284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Приложение №1. Комплект чертежей ТС3000.15.52.00.00 (15 листов).</w:t>
      </w:r>
    </w:p>
    <w:p>
      <w:pPr>
        <w:pStyle w:val="Normal"/>
        <w:ind w:left="338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spacing w:before="0" w:after="0"/>
        <w:ind w:firstLine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Согласовано:</w:t>
      </w:r>
    </w:p>
    <w:p>
      <w:pPr>
        <w:pStyle w:val="Normal"/>
        <w:spacing w:before="0" w:after="0"/>
        <w:ind w:firstLine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Начальник цеха ТиГМО </w:t>
        <w:tab/>
        <w:t xml:space="preserve">                         </w:t>
        <w:tab/>
        <w:t xml:space="preserve">         /Панкратов А.А./</w:t>
      </w:r>
    </w:p>
    <w:sectPr>
      <w:headerReference w:type="default" r:id="rId5"/>
      <w:headerReference w:type="first" r:id="rId6"/>
      <w:type w:val="nextPage"/>
      <w:pgSz w:orient="landscape" w:w="16838" w:h="11906"/>
      <w:pgMar w:left="1276" w:right="567" w:gutter="0" w:header="536" w:top="593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262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93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-1185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-681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-177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7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31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335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911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3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516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564" w:hanging="564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108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20" w:hanging="21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9"/>
    <w:lvlOverride w:ilvl="0">
      <w:startOverride w:val="3"/>
    </w:lvlOverride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zoom w:percent="106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62234b"/>
    <w:pPr>
      <w:keepNext w:val="true"/>
      <w:numPr>
        <w:ilvl w:val="2"/>
        <w:numId w:val="3"/>
      </w:numPr>
      <w:spacing w:before="120" w:after="60"/>
      <w:ind w:hanging="0" w:left="142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62234b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basedOn w:val="DefaultParagraphFont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Основной текст_"/>
    <w:link w:val="110"/>
    <w:uiPriority w:val="99"/>
    <w:qFormat/>
    <w:locked/>
    <w:rsid w:val="007b121a"/>
    <w:rPr>
      <w:sz w:val="28"/>
      <w:szCs w:val="28"/>
      <w:shd w:fill="FFFFFF" w:val="clear"/>
    </w:rPr>
  </w:style>
  <w:style w:type="character" w:styleId="Style15" w:customStyle="1">
    <w:name w:val="Основной текст + Малые прописные"/>
    <w:uiPriority w:val="99"/>
    <w:qFormat/>
    <w:rsid w:val="007b121a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3" w:customStyle="1">
    <w:name w:val="List 3"/>
    <w:basedOn w:val="Normal"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10" w:customStyle="1">
    <w:name w:val="Основной текст1"/>
    <w:basedOn w:val="Normal"/>
    <w:link w:val="Style14"/>
    <w:uiPriority w:val="99"/>
    <w:qFormat/>
    <w:rsid w:val="007b121a"/>
    <w:pPr>
      <w:widowControl w:val="false"/>
      <w:shd w:val="clear" w:color="auto" w:fill="FFFFFF"/>
      <w:spacing w:lineRule="exact" w:line="302"/>
    </w:pPr>
    <w:rPr/>
  </w:style>
  <w:style w:type="paragraph" w:styleId="Style3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158E7-F896-411C-A025-D7D5F4F34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AlterOffice/2026.2.0.0$Linux_X86_64 LibreOffice_project/bc4ef1adf80b36c7a6365f8ed6cbf29021361edd</Application>
  <AppVersion>15.0000</AppVersion>
  <Pages>3</Pages>
  <Words>742</Words>
  <Characters>5352</Characters>
  <CharactersWithSpaces>6036</CharactersWithSpaces>
  <Paragraphs>116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2026-10-14T10:48:00Z</dcterms:created>
  <dc:creator>Быстров Олег Геннадьевич</dc:creator>
  <dc:description/>
  <dc:language>ru-RU</dc:language>
  <cp:lastModifiedBy>Зайцев Сергей Иванович</cp:lastModifiedBy>
  <cp:lastPrinted>2006-07-26T14:04:00Z</cp:lastPrinted>
  <dcterms:modified xsi:type="dcterms:W3CDTF">2026-10-14T10:58:00Z</dcterms:modified>
  <cp:revision>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