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Договор № 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Хабаровск</w:t>
      </w:r>
      <w:bookmarkStart w:id="0" w:name="OLE_LINK2"/>
      <w:bookmarkStart w:id="1" w:name="OLE_LINK1"/>
      <w:r>
        <w:rPr>
          <w:lang w:val="ru-RU"/>
        </w:rPr>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 33021-ОП ДУП-2027-ТК_Дальневост_фил</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pPr>
        <w:pStyle w:val="Normal"/>
        <w:ind w:firstLine="708"/>
        <w:jc w:val="both"/>
        <w:rPr>
          <w:lang w:val="ru-RU"/>
        </w:rPr>
      </w:pPr>
      <w:r>
        <w:rPr>
          <w:bCs/>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jc w:val="center"/>
        <w:rPr>
          <w:lang w:val="ru-RU"/>
        </w:rPr>
      </w:pPr>
      <w:r>
        <w:rPr>
          <w:b/>
          <w:bCs/>
          <w:lang w:val="ru-RU"/>
        </w:rPr>
        <w:t>Термины и определения</w:t>
      </w:r>
    </w:p>
    <w:p>
      <w:pPr>
        <w:pStyle w:val="Normal"/>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tabs>
          <w:tab w:val="clear" w:pos="709"/>
          <w:tab w:val="left" w:pos="0" w:leader="none"/>
        </w:tabs>
        <w:ind w:left="0" w:firstLine="709"/>
        <w:jc w:val="both"/>
        <w:textAlignment w:val="baseline"/>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tabs>
          <w:tab w:val="clear" w:pos="709"/>
          <w:tab w:val="left" w:pos="0" w:leader="none"/>
        </w:tabs>
        <w:ind w:left="0" w:firstLine="709"/>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tabs>
          <w:tab w:val="clear" w:pos="709"/>
          <w:tab w:val="left" w:pos="0" w:leader="none"/>
        </w:tabs>
        <w:ind w:left="0" w:firstLine="709"/>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tabs>
          <w:tab w:val="clear" w:pos="709"/>
          <w:tab w:val="left" w:pos="0" w:leader="none"/>
        </w:tabs>
        <w:ind w:left="0" w:firstLine="709"/>
        <w:jc w:val="both"/>
        <w:textAlignment w:val="baseline"/>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spacing w:before="0" w:after="0"/>
        <w:ind w:firstLine="709"/>
        <w:jc w:val="both"/>
        <w:textAlignment w:val="baseline"/>
        <w:rPr>
          <w:lang w:val="ru-RU"/>
        </w:rPr>
      </w:pPr>
      <w:r>
        <w:rPr>
          <w:rFonts w:ascii="Times New Roman" w:hAnsi="Times New Roman"/>
          <w:color w:val="000000"/>
          <w:lang w:val="ru-RU" w:eastAsia="en-US"/>
        </w:rPr>
        <w:t>«Применимое право»</w:t>
      </w:r>
      <w:r>
        <w:rPr>
          <w:rFonts w:ascii="Times New Roman" w:hAnsi="Times New Roman"/>
          <w:b w:val="false"/>
          <w:color w:val="00000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lang w:val="ru-RU"/>
        </w:rPr>
      </w:pPr>
      <w:r>
        <w:rPr>
          <w:rFonts w:ascii="Times New Roman" w:hAnsi="Times New Roman"/>
          <w:color w:val="000000"/>
          <w:lang w:val="ru-RU" w:eastAsia="en-US"/>
        </w:rPr>
        <w:t>«Цена Договора»</w:t>
      </w:r>
      <w:r>
        <w:rPr>
          <w:rFonts w:ascii="Times New Roman" w:hAnsi="Times New Roman"/>
          <w:b w:val="false"/>
          <w:color w:val="000000"/>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tabs>
          <w:tab w:val="left" w:pos="284" w:leader="none"/>
          <w:tab w:val="left" w:pos="709" w:leader="none"/>
        </w:tabs>
        <w:ind w:left="0" w:hanging="0"/>
        <w:jc w:val="center"/>
        <w:rPr/>
      </w:pPr>
      <w:r>
        <w:rPr>
          <w:b/>
        </w:rPr>
        <w:t>Предмет Договора</w:t>
      </w:r>
    </w:p>
    <w:p>
      <w:pPr>
        <w:pStyle w:val="ListParagraph"/>
        <w:numPr>
          <w:ilvl w:val="1"/>
          <w:numId w:val="3"/>
        </w:numPr>
        <w:tabs>
          <w:tab w:val="clear" w:pos="709"/>
          <w:tab w:val="left" w:pos="1134" w:leader="none"/>
        </w:tabs>
        <w:ind w:left="0" w:firstLine="709"/>
        <w:jc w:val="both"/>
        <w:rPr/>
      </w:pPr>
      <w:r>
        <w:rPr/>
        <w:t xml:space="preserve">Исполнитель обязуется в соответствии </w:t>
      </w:r>
      <w:r>
        <w:rPr>
          <w:color w:val="000000"/>
        </w:rPr>
        <w:t xml:space="preserve">с </w:t>
      </w:r>
      <w:r>
        <w:rPr/>
        <w:t>Техническим заданием на оказание Услуг (Приложение № 1 к Договору) оказать Заказчику образовательные услуги – проведение подготовки руководителей, специалистов и рабочих основных профессий по программам, перечисленным в заявке Заказчика (далее – «Услуги»)</w:t>
      </w:r>
      <w:r>
        <w:rPr>
          <w:color w:val="000000"/>
        </w:rPr>
        <w:t>, а Заказчик принять и оплатить Услуги в соответствии с услов</w:t>
      </w:r>
      <w:r>
        <w:rPr/>
        <w:t>иями Договора.</w:t>
      </w:r>
    </w:p>
    <w:p>
      <w:pPr>
        <w:pStyle w:val="ListParagraph"/>
        <w:numPr>
          <w:ilvl w:val="1"/>
          <w:numId w:val="3"/>
        </w:numPr>
        <w:tabs>
          <w:tab w:val="clear" w:pos="709"/>
          <w:tab w:val="left" w:pos="1134" w:leader="none"/>
        </w:tabs>
        <w:ind w:left="0" w:firstLine="709"/>
        <w:jc w:val="both"/>
        <w:rPr/>
      </w:pPr>
      <w:r>
        <w:rPr>
          <w:bCs/>
        </w:rPr>
        <w:t>Объем и состав (содержание) Услуг по Договору определяются Техническим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 xml:space="preserve">Услуги по Договору оказываются для нужд: </w:t>
      </w:r>
      <w:r>
        <w:rPr>
          <w:rStyle w:val="Hyperlink"/>
          <w:color w:val="000000"/>
          <w:u w:val="none"/>
          <w:lang w:val="ru-RU"/>
        </w:rPr>
        <w:t>Дальневосточного филиала АО «ТК РусГидро»</w:t>
      </w:r>
      <w:r>
        <w:rPr>
          <w:lang w:val="ru-RU"/>
        </w:rPr>
        <w:t>.</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Место оказания Услуг: указаны в Техническом задании (Приложение № 1 к Договору).</w:t>
      </w:r>
    </w:p>
    <w:p>
      <w:pPr>
        <w:pStyle w:val="Normal"/>
        <w:widowControl w:val="false"/>
        <w:numPr>
          <w:ilvl w:val="1"/>
          <w:numId w:val="3"/>
        </w:numPr>
        <w:tabs>
          <w:tab w:val="clear" w:pos="709"/>
          <w:tab w:val="left" w:pos="540" w:leader="none"/>
          <w:tab w:val="left" w:pos="1134" w:leader="none"/>
        </w:tabs>
        <w:ind w:left="0" w:firstLine="709"/>
        <w:jc w:val="both"/>
        <w:rPr/>
      </w:pPr>
      <w:r>
        <w:rPr>
          <w:bCs/>
          <w:lang w:val="ru-RU"/>
        </w:rPr>
        <w:t>Общий срок оказания Услуг: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Начало оказания Услуг: </w:t>
      </w:r>
      <w:r>
        <w:rPr>
          <w:bCs/>
          <w:color w:val="000000"/>
          <w:lang w:val="ru-RU"/>
        </w:rPr>
        <w:t>«</w:t>
      </w:r>
      <w:r>
        <w:rPr>
          <w:bCs/>
          <w:lang w:val="ru-RU"/>
        </w:rPr>
        <w:t>01</w:t>
      </w:r>
      <w:r>
        <w:rPr>
          <w:bCs/>
          <w:color w:val="000000"/>
          <w:lang w:val="ru-RU"/>
        </w:rPr>
        <w:t xml:space="preserve">» </w:t>
      </w:r>
      <w:r>
        <w:rPr>
          <w:bCs/>
          <w:lang w:val="ru-RU"/>
        </w:rPr>
        <w:t xml:space="preserve">января </w:t>
      </w:r>
      <w:r>
        <w:rPr>
          <w:bCs/>
          <w:color w:val="000000"/>
          <w:lang w:val="ru-RU"/>
        </w:rPr>
        <w:t>20</w:t>
      </w:r>
      <w:r>
        <w:rPr>
          <w:bCs/>
          <w:lang w:val="ru-RU"/>
        </w:rPr>
        <w:t>27</w:t>
      </w:r>
      <w:r>
        <w:rPr>
          <w:bCs/>
          <w:color w:val="000000"/>
          <w:lang w:val="ru-RU"/>
        </w:rPr>
        <w:t xml:space="preserve"> 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Окончание оказания Услуг: </w:t>
      </w:r>
      <w:r>
        <w:rPr>
          <w:bCs/>
          <w:color w:val="000000"/>
          <w:lang w:val="ru-RU"/>
        </w:rPr>
        <w:t>«</w:t>
      </w:r>
      <w:r>
        <w:rPr>
          <w:bCs/>
          <w:lang w:val="ru-RU"/>
        </w:rPr>
        <w:t>31</w:t>
      </w:r>
      <w:r>
        <w:rPr>
          <w:bCs/>
          <w:color w:val="000000"/>
          <w:lang w:val="ru-RU"/>
        </w:rPr>
        <w:t xml:space="preserve">» </w:t>
      </w:r>
      <w:r>
        <w:rPr>
          <w:bCs/>
          <w:lang w:val="ru-RU"/>
        </w:rPr>
        <w:t xml:space="preserve">декабря </w:t>
      </w:r>
      <w:r>
        <w:rPr>
          <w:bCs/>
          <w:color w:val="000000"/>
          <w:lang w:val="ru-RU"/>
        </w:rPr>
        <w:t>20</w:t>
      </w:r>
      <w:r>
        <w:rPr>
          <w:bCs/>
          <w:lang w:val="ru-RU"/>
        </w:rPr>
        <w:t>2</w:t>
      </w:r>
      <w:r>
        <w:rPr>
          <w:bCs/>
          <w:lang w:val="ru-RU"/>
        </w:rPr>
        <w:t xml:space="preserve">7 </w:t>
      </w:r>
      <w:r>
        <w:rPr>
          <w:bCs/>
          <w:color w:val="000000"/>
          <w:lang w:val="ru-RU"/>
        </w:rPr>
        <w:t>г.</w:t>
      </w:r>
    </w:p>
    <w:p>
      <w:pPr>
        <w:pStyle w:val="Normal"/>
        <w:widowControl w:val="false"/>
        <w:tabs>
          <w:tab w:val="clear" w:pos="709"/>
          <w:tab w:val="left" w:pos="1134" w:leader="none"/>
        </w:tabs>
        <w:jc w:val="both"/>
        <w:rPr>
          <w:bCs/>
          <w:lang w:val="ru-RU"/>
        </w:rPr>
      </w:pPr>
      <w:r>
        <w:rPr>
          <w:bCs/>
          <w:lang w:val="ru-RU"/>
        </w:rPr>
      </w:r>
    </w:p>
    <w:p>
      <w:pPr>
        <w:pStyle w:val="ListParagraph"/>
        <w:numPr>
          <w:ilvl w:val="0"/>
          <w:numId w:val="3"/>
        </w:numPr>
        <w:tabs>
          <w:tab w:val="clear" w:pos="709"/>
          <w:tab w:val="left" w:pos="284" w:leader="none"/>
        </w:tabs>
        <w:ind w:left="0" w:hanging="0"/>
        <w:jc w:val="center"/>
        <w:rPr/>
      </w:pPr>
      <w:r>
        <w:rPr>
          <w:b/>
        </w:rPr>
        <w:t>Права и обязанности Сторон</w:t>
      </w:r>
    </w:p>
    <w:p>
      <w:pPr>
        <w:pStyle w:val="ListParagraph"/>
        <w:numPr>
          <w:ilvl w:val="1"/>
          <w:numId w:val="3"/>
        </w:numPr>
        <w:tabs>
          <w:tab w:val="clear" w:pos="709"/>
          <w:tab w:val="left" w:pos="1134" w:leader="none"/>
        </w:tabs>
        <w:ind w:left="0" w:firstLine="709"/>
        <w:jc w:val="both"/>
        <w:rPr/>
      </w:pPr>
      <w:r>
        <w:rPr>
          <w:u w:val="single"/>
        </w:rPr>
        <w:t>Заказчик обязан</w:t>
      </w:r>
      <w:r>
        <w:rPr/>
        <w:t>:</w:t>
      </w:r>
    </w:p>
    <w:p>
      <w:pPr>
        <w:pStyle w:val="ListParagraph"/>
        <w:numPr>
          <w:ilvl w:val="2"/>
          <w:numId w:val="3"/>
        </w:numPr>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r>
        <w:rPr/>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tabs>
          <w:tab w:val="clear" w:pos="709"/>
          <w:tab w:val="left" w:pos="1276" w:leader="none"/>
        </w:tabs>
        <w:ind w:left="0" w:hanging="0"/>
        <w:jc w:val="both"/>
        <w:rPr>
          <w:bCs/>
        </w:rPr>
      </w:pPr>
      <w:r>
        <w:rPr>
          <w:bCs/>
        </w:rPr>
      </w:r>
    </w:p>
    <w:p>
      <w:pPr>
        <w:pStyle w:val="ListParagraph"/>
        <w:numPr>
          <w:ilvl w:val="1"/>
          <w:numId w:val="3"/>
        </w:numPr>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tabs>
          <w:tab w:val="clear" w:pos="709"/>
          <w:tab w:val="left" w:pos="1418" w:leader="none"/>
        </w:tabs>
        <w:ind w:left="0" w:firstLine="709"/>
        <w:jc w:val="both"/>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4"/>
        </w:numPr>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4"/>
        </w:numPr>
        <w:tabs>
          <w:tab w:val="clear" w:pos="709"/>
          <w:tab w:val="left" w:pos="1418" w:leader="none"/>
        </w:tabs>
        <w:ind w:left="0" w:firstLine="709"/>
        <w:jc w:val="both"/>
        <w:rPr/>
      </w:pPr>
      <w:bookmarkStart w:id="4" w:name="_Ref361319348"/>
      <w:r>
        <w:rPr/>
        <w:t>Вносить изменения в Техническое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Техническое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tabs>
          <w:tab w:val="clear" w:pos="709"/>
          <w:tab w:val="left" w:pos="1418" w:leader="none"/>
        </w:tabs>
        <w:ind w:left="0" w:firstLine="709"/>
        <w:jc w:val="both"/>
        <w:rPr/>
      </w:pPr>
      <w:r>
        <w:rPr/>
        <w:t>Оказать Услуги в соответствии с Техническим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tabs>
          <w:tab w:val="clear" w:pos="709"/>
          <w:tab w:val="left" w:pos="1418" w:leader="none"/>
        </w:tabs>
        <w:ind w:left="0" w:firstLine="709"/>
        <w:jc w:val="both"/>
        <w:rPr/>
      </w:pPr>
      <w:r>
        <w:rPr>
          <w:bCs/>
        </w:rPr>
        <w:t>До фактического начала оказания Услуг предоставить Заказчику:</w:t>
      </w:r>
    </w:p>
    <w:p>
      <w:pPr>
        <w:pStyle w:val="ListParagraph"/>
        <w:numPr>
          <w:ilvl w:val="0"/>
          <w:numId w:val="15"/>
        </w:numPr>
        <w:tabs>
          <w:tab w:val="clear" w:pos="709"/>
          <w:tab w:val="left" w:pos="1134" w:leader="none"/>
          <w:tab w:val="left" w:pos="1276" w:leader="none"/>
        </w:tabs>
        <w:ind w:left="0" w:firstLine="709"/>
        <w:jc w:val="both"/>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tabs>
          <w:tab w:val="clear" w:pos="709"/>
          <w:tab w:val="left" w:pos="1134" w:leader="none"/>
          <w:tab w:val="left" w:pos="1276" w:leader="none"/>
        </w:tabs>
        <w:ind w:left="0" w:firstLine="709"/>
        <w:jc w:val="both"/>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tabs>
          <w:tab w:val="left" w:pos="709" w:leader="none"/>
        </w:tabs>
        <w:ind w:left="0" w:firstLine="709"/>
        <w:jc w:val="both"/>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tabs>
          <w:tab w:val="clear" w:pos="709"/>
          <w:tab w:val="left" w:pos="1418" w:leader="none"/>
        </w:tabs>
        <w:ind w:left="0" w:firstLine="709"/>
        <w:jc w:val="both"/>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tabs>
          <w:tab w:val="clear" w:pos="709"/>
          <w:tab w:val="left" w:pos="1418" w:leader="none"/>
        </w:tabs>
        <w:ind w:left="0" w:firstLine="709"/>
        <w:jc w:val="both"/>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4"/>
        </w:numPr>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4"/>
        </w:numPr>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tabs>
          <w:tab w:val="clear" w:pos="709"/>
          <w:tab w:val="left" w:pos="1276" w:leader="none"/>
        </w:tabs>
        <w:ind w:left="0" w:firstLine="709"/>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0"/>
        </w:numPr>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0"/>
        </w:numPr>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tabs>
          <w:tab w:val="clear" w:pos="709"/>
          <w:tab w:val="left" w:pos="1418" w:leader="none"/>
        </w:tabs>
        <w:ind w:left="709" w:hanging="0"/>
        <w:jc w:val="both"/>
        <w:rPr/>
      </w:pPr>
      <w:r>
        <w:rPr/>
      </w:r>
    </w:p>
    <w:p>
      <w:pPr>
        <w:pStyle w:val="ListParagraph"/>
        <w:numPr>
          <w:ilvl w:val="1"/>
          <w:numId w:val="20"/>
        </w:numPr>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tabs>
          <w:tab w:val="clear" w:pos="709"/>
          <w:tab w:val="left" w:pos="1418" w:leader="none"/>
        </w:tabs>
        <w:ind w:left="0" w:firstLine="709"/>
        <w:jc w:val="both"/>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tabs>
          <w:tab w:val="clear" w:pos="709"/>
          <w:tab w:val="left" w:pos="1418" w:leader="none"/>
        </w:tabs>
        <w:ind w:left="0" w:firstLine="709"/>
        <w:jc w:val="both"/>
        <w:rPr/>
      </w:pPr>
      <w:r>
        <w:rPr>
          <w:bCs/>
        </w:rPr>
        <w:t xml:space="preserve">Получать от Заказчика разъяснения и / или указания, необходимые для исполнения обязательств по Договору. </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tabs>
          <w:tab w:val="clear" w:pos="709"/>
          <w:tab w:val="left" w:pos="284" w:leader="none"/>
        </w:tabs>
        <w:ind w:left="0" w:hanging="0"/>
        <w:jc w:val="center"/>
        <w:rPr/>
      </w:pPr>
      <w:r>
        <w:rPr>
          <w:b/>
        </w:rPr>
        <w:t>Цена Договора и порядок расчетов</w:t>
      </w:r>
    </w:p>
    <w:p>
      <w:pPr>
        <w:pStyle w:val="ListParagraph"/>
        <w:numPr>
          <w:ilvl w:val="1"/>
          <w:numId w:val="27"/>
        </w:numPr>
        <w:tabs>
          <w:tab w:val="clear" w:pos="709"/>
          <w:tab w:val="left" w:pos="284" w:leader="none"/>
          <w:tab w:val="left" w:pos="355" w:leader="none"/>
        </w:tabs>
        <w:ind w:left="0" w:firstLine="709"/>
        <w:jc w:val="both"/>
        <w:rPr/>
      </w:pPr>
      <w:r>
        <w:rPr/>
        <w:t>Цена Договора в соответствии с  Расчетом стоимости Услуг (Приложение № 2 к Договору) является предельной  и составляет __________ (_________________) рублей ___ копеек без учета НДС, НДС не облагается на основании ст. 149 НК РФ.</w:t>
      </w:r>
    </w:p>
    <w:p>
      <w:pPr>
        <w:pStyle w:val="ListParagraph"/>
        <w:numPr>
          <w:ilvl w:val="1"/>
          <w:numId w:val="27"/>
        </w:numPr>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tabs>
          <w:tab w:val="clear" w:pos="709"/>
          <w:tab w:val="left" w:pos="1418" w:leader="none"/>
        </w:tabs>
        <w:ind w:left="0" w:firstLine="709"/>
        <w:jc w:val="both"/>
        <w:rPr/>
      </w:pPr>
      <w:r>
        <w:rPr/>
        <w:t xml:space="preserve">заработную плату, накладные; </w:t>
      </w:r>
    </w:p>
    <w:p>
      <w:pPr>
        <w:pStyle w:val="ListParagraph"/>
        <w:numPr>
          <w:ilvl w:val="2"/>
          <w:numId w:val="17"/>
        </w:numPr>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bookmarkStart w:id="7" w:name="_GoBack"/>
      <w:bookmarkEnd w:id="7"/>
    </w:p>
    <w:p>
      <w:pPr>
        <w:pStyle w:val="ListParagraph"/>
        <w:numPr>
          <w:ilvl w:val="1"/>
          <w:numId w:val="19"/>
        </w:numPr>
        <w:tabs>
          <w:tab w:val="left" w:pos="709" w:leader="none"/>
          <w:tab w:val="left" w:pos="851" w:leader="none"/>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r>
        <w:rPr/>
        <w:t>Оплата по Договору осуществляется Заказчиком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bookmarkStart w:id="9" w:name="_Ref372549497"/>
      <w:bookmarkStart w:id="10" w:name="_Ref361834178_Копия_1"/>
      <w:bookmarkEnd w:id="10"/>
      <w:r>
        <w:rPr>
          <w:bCs/>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bCs/>
        </w:rPr>
        <w:t xml:space="preserve"> </w:t>
      </w:r>
    </w:p>
    <w:p>
      <w:pPr>
        <w:pStyle w:val="ListParagraph"/>
        <w:numPr>
          <w:ilvl w:val="1"/>
          <w:numId w:val="19"/>
        </w:numPr>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tabs>
          <w:tab w:val="clear" w:pos="709"/>
          <w:tab w:val="left" w:pos="1134" w:leader="none"/>
        </w:tabs>
        <w:ind w:left="0" w:firstLine="709"/>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tabs>
          <w:tab w:val="clear" w:pos="709"/>
          <w:tab w:val="left" w:pos="1134" w:leader="none"/>
        </w:tabs>
        <w:ind w:left="709" w:hanging="0"/>
        <w:jc w:val="both"/>
        <w:rPr/>
      </w:pPr>
      <w:r>
        <w:rPr/>
      </w:r>
    </w:p>
    <w:p>
      <w:pPr>
        <w:pStyle w:val="ListParagraph"/>
        <w:numPr>
          <w:ilvl w:val="0"/>
          <w:numId w:val="19"/>
        </w:numPr>
        <w:tabs>
          <w:tab w:val="clear" w:pos="709"/>
          <w:tab w:val="left" w:pos="284" w:leader="none"/>
        </w:tabs>
        <w:ind w:left="0" w:hanging="0"/>
        <w:jc w:val="center"/>
        <w:rPr/>
      </w:pPr>
      <w:r>
        <w:rPr>
          <w:b/>
        </w:rPr>
        <w:t>Порядок сдачи-приемки Услуг</w:t>
      </w:r>
    </w:p>
    <w:p>
      <w:pPr>
        <w:pStyle w:val="ListParagraph"/>
        <w:numPr>
          <w:ilvl w:val="1"/>
          <w:numId w:val="22"/>
        </w:numPr>
        <w:tabs>
          <w:tab w:val="clear" w:pos="709"/>
          <w:tab w:val="left" w:pos="284" w:leader="none"/>
          <w:tab w:val="left" w:pos="1134" w:leader="none"/>
        </w:tabs>
        <w:ind w:left="0" w:firstLine="709"/>
        <w:jc w:val="both"/>
        <w:rPr/>
      </w:pPr>
      <w: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Техническим заданием  на оказание Услуг (Приложение № 1 к Договору). </w:t>
      </w:r>
    </w:p>
    <w:p>
      <w:pPr>
        <w:pStyle w:val="ListParagraph"/>
        <w:numPr>
          <w:ilvl w:val="1"/>
          <w:numId w:val="22"/>
        </w:numPr>
        <w:tabs>
          <w:tab w:val="clear" w:pos="709"/>
          <w:tab w:val="left" w:pos="284" w:leader="none"/>
          <w:tab w:val="left" w:pos="1134" w:leader="none"/>
        </w:tabs>
        <w:ind w:left="0" w:firstLine="709"/>
        <w:jc w:val="both"/>
        <w:rPr/>
      </w:pPr>
      <w:bookmarkStart w:id="11"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Pr/>
        <w:t xml:space="preserve"> </w:t>
      </w:r>
    </w:p>
    <w:p>
      <w:pPr>
        <w:pStyle w:val="ListParagraph"/>
        <w:numPr>
          <w:ilvl w:val="1"/>
          <w:numId w:val="22"/>
        </w:numPr>
        <w:tabs>
          <w:tab w:val="clear" w:pos="709"/>
          <w:tab w:val="left" w:pos="284" w:leader="none"/>
          <w:tab w:val="left" w:pos="1134" w:leader="none"/>
        </w:tabs>
        <w:ind w:left="0" w:firstLine="709"/>
        <w:jc w:val="both"/>
        <w:rPr/>
      </w:pPr>
      <w:bookmarkStart w:id="12"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3" w:name="_Ref361337525"/>
      <w:bookmarkEnd w:id="12"/>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pPr>
        <w:pStyle w:val="ListParagraph"/>
        <w:tabs>
          <w:tab w:val="clear" w:pos="709"/>
          <w:tab w:val="left" w:pos="1134" w:leader="none"/>
        </w:tabs>
        <w:ind w:left="0" w:firstLine="709"/>
        <w:jc w:val="both"/>
        <w:rPr/>
      </w:pPr>
      <w:r>
        <w:rPr/>
      </w:r>
    </w:p>
    <w:p>
      <w:pPr>
        <w:pStyle w:val="ListParagraph"/>
        <w:numPr>
          <w:ilvl w:val="0"/>
          <w:numId w:val="18"/>
        </w:numPr>
        <w:tabs>
          <w:tab w:val="clear" w:pos="709"/>
          <w:tab w:val="left" w:pos="284" w:leader="none"/>
        </w:tabs>
        <w:ind w:left="0" w:hanging="0"/>
        <w:jc w:val="center"/>
        <w:rPr/>
      </w:pPr>
      <w:r>
        <w:rPr>
          <w:b/>
        </w:rPr>
        <w:t>Банковская гарантия</w:t>
      </w:r>
    </w:p>
    <w:p>
      <w:pPr>
        <w:pStyle w:val="ListParagraph"/>
        <w:numPr>
          <w:ilvl w:val="1"/>
          <w:numId w:val="23"/>
        </w:numPr>
        <w:tabs>
          <w:tab w:val="clear" w:pos="709"/>
          <w:tab w:val="left" w:pos="1134" w:leader="none"/>
        </w:tabs>
        <w:ind w:left="0" w:firstLine="709"/>
        <w:jc w:val="both"/>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tabs>
          <w:tab w:val="clear" w:pos="709"/>
          <w:tab w:val="left" w:pos="1134" w:leader="none"/>
        </w:tabs>
        <w:ind w:left="0" w:firstLine="709"/>
        <w:jc w:val="both"/>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tabs>
          <w:tab w:val="clear" w:pos="709"/>
          <w:tab w:val="left" w:pos="1134" w:leader="none"/>
        </w:tabs>
        <w:ind w:left="0" w:firstLine="709"/>
        <w:jc w:val="both"/>
        <w:rPr/>
      </w:pPr>
      <w:r>
        <w:rPr>
          <w:bCs/>
        </w:rPr>
        <w:t>Бенефициар по Банковской гарантии – Заказчик, принципал – Исполнитель;</w:t>
      </w:r>
    </w:p>
    <w:p>
      <w:pPr>
        <w:pStyle w:val="ListParagraph"/>
        <w:numPr>
          <w:ilvl w:val="2"/>
          <w:numId w:val="24"/>
        </w:numPr>
        <w:tabs>
          <w:tab w:val="clear" w:pos="709"/>
          <w:tab w:val="left" w:pos="1418" w:leader="none"/>
        </w:tabs>
        <w:ind w:left="0" w:firstLine="709"/>
        <w:jc w:val="both"/>
        <w:rPr/>
      </w:pPr>
      <w:r>
        <w:rPr>
          <w:bCs/>
        </w:rPr>
        <w:t>Сумма Банковской гарантии должна быть выражена в валюте расчетов по Договору;</w:t>
      </w:r>
    </w:p>
    <w:p>
      <w:pPr>
        <w:pStyle w:val="ListParagraph"/>
        <w:numPr>
          <w:ilvl w:val="2"/>
          <w:numId w:val="25"/>
        </w:numPr>
        <w:tabs>
          <w:tab w:val="clear" w:pos="709"/>
          <w:tab w:val="left" w:pos="1418" w:leader="none"/>
        </w:tabs>
        <w:ind w:left="0" w:firstLine="709"/>
        <w:jc w:val="both"/>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tabs>
          <w:tab w:val="clear" w:pos="709"/>
          <w:tab w:val="left" w:pos="1418" w:leader="none"/>
        </w:tabs>
        <w:ind w:left="0" w:firstLine="709"/>
        <w:jc w:val="both"/>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tabs>
          <w:tab w:val="clear" w:pos="709"/>
          <w:tab w:val="left" w:pos="1418" w:leader="none"/>
        </w:tabs>
        <w:ind w:left="0" w:firstLine="709"/>
        <w:jc w:val="both"/>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tabs>
          <w:tab w:val="clear" w:pos="709"/>
          <w:tab w:val="left" w:pos="1418" w:leader="none"/>
        </w:tabs>
        <w:ind w:left="0" w:firstLine="709"/>
        <w:jc w:val="both"/>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tabs>
          <w:tab w:val="clear" w:pos="709"/>
          <w:tab w:val="left" w:pos="1418" w:leader="none"/>
        </w:tabs>
        <w:ind w:left="0" w:firstLine="709"/>
        <w:jc w:val="both"/>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5"/>
        </w:numPr>
        <w:tabs>
          <w:tab w:val="clear" w:pos="709"/>
          <w:tab w:val="left" w:pos="1418" w:leader="none"/>
          <w:tab w:val="left" w:pos="1701" w:leader="none"/>
        </w:tabs>
        <w:ind w:lef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tabs>
          <w:tab w:val="clear" w:pos="709"/>
          <w:tab w:val="left" w:pos="1418" w:leader="none"/>
          <w:tab w:val="left" w:pos="1701" w:leader="none"/>
        </w:tabs>
        <w:ind w:lef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tabs>
          <w:tab w:val="clear" w:pos="709"/>
          <w:tab w:val="left" w:pos="1418" w:leader="none"/>
          <w:tab w:val="left" w:pos="1701" w:leader="none"/>
        </w:tabs>
        <w:ind w:left="0" w:firstLine="709"/>
        <w:jc w:val="both"/>
        <w:rPr/>
      </w:pPr>
      <w:r>
        <w:rPr/>
        <w:t>- в оригинале на бумажном носителе.</w:t>
      </w:r>
    </w:p>
    <w:p>
      <w:pPr>
        <w:pStyle w:val="Normal"/>
        <w:numPr>
          <w:ilvl w:val="1"/>
          <w:numId w:val="25"/>
        </w:numPr>
        <w:tabs>
          <w:tab w:val="clear" w:pos="709"/>
          <w:tab w:val="left" w:pos="1134" w:leader="none"/>
        </w:tabs>
        <w:ind w:left="0" w:firstLine="709"/>
        <w:jc w:val="both"/>
        <w:rPr>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tabs>
          <w:tab w:val="clear" w:pos="709"/>
          <w:tab w:val="left" w:pos="1134" w:leader="none"/>
        </w:tabs>
        <w:ind w:left="0" w:firstLine="709"/>
        <w:jc w:val="both"/>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tabs>
          <w:tab w:val="clear" w:pos="709"/>
          <w:tab w:val="left" w:pos="1134" w:leader="none"/>
        </w:tabs>
        <w:ind w:left="0" w:firstLine="709"/>
        <w:jc w:val="both"/>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tabs>
          <w:tab w:val="clear" w:pos="709"/>
          <w:tab w:val="left" w:pos="1134" w:leader="none"/>
        </w:tabs>
        <w:ind w:left="0" w:firstLine="709"/>
        <w:jc w:val="both"/>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tabs>
          <w:tab w:val="clear" w:pos="709"/>
          <w:tab w:val="left" w:pos="1134" w:leader="none"/>
        </w:tabs>
        <w:ind w:left="0" w:firstLine="709"/>
        <w:jc w:val="both"/>
        <w:rPr/>
      </w:pPr>
      <w:r>
        <w:rPr>
          <w:bCs/>
        </w:rPr>
        <w:t>В случаях</w:t>
      </w:r>
      <w:r>
        <w:rPr>
          <w:bCs/>
          <w:lang w:val="en-US"/>
        </w:rPr>
        <w:t>:</w:t>
      </w:r>
      <w:r>
        <w:rPr>
          <w:bCs/>
        </w:rPr>
        <w:t xml:space="preserve"> </w:t>
      </w:r>
    </w:p>
    <w:p>
      <w:pPr>
        <w:pStyle w:val="ListParagraph"/>
        <w:numPr>
          <w:ilvl w:val="1"/>
          <w:numId w:val="13"/>
        </w:numPr>
        <w:tabs>
          <w:tab w:val="clear" w:pos="709"/>
          <w:tab w:val="left" w:pos="1134" w:leader="none"/>
        </w:tabs>
        <w:ind w:left="0" w:firstLine="709"/>
        <w:jc w:val="both"/>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tabs>
          <w:tab w:val="clear" w:pos="709"/>
          <w:tab w:val="left" w:pos="1134" w:leader="none"/>
        </w:tabs>
        <w:ind w:left="0" w:firstLine="709"/>
        <w:jc w:val="both"/>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tabs>
          <w:tab w:val="clear" w:pos="709"/>
          <w:tab w:val="left" w:pos="1134" w:leader="none"/>
        </w:tabs>
        <w:ind w:left="0" w:firstLine="709"/>
        <w:jc w:val="both"/>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ind w:left="0" w:firstLine="709"/>
        <w:jc w:val="both"/>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2"/>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tabs>
          <w:tab w:val="clear" w:pos="709"/>
          <w:tab w:val="left" w:pos="1134" w:leader="none"/>
        </w:tabs>
        <w:ind w:left="0" w:firstLine="709"/>
        <w:jc w:val="both"/>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tabs>
          <w:tab w:val="clear" w:pos="709"/>
          <w:tab w:val="left" w:pos="1134" w:leader="none"/>
        </w:tabs>
        <w:ind w:left="0" w:firstLine="709"/>
        <w:jc w:val="both"/>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tabs>
          <w:tab w:val="clear" w:pos="709"/>
          <w:tab w:val="left" w:pos="1134" w:leader="none"/>
        </w:tabs>
        <w:ind w:left="0" w:firstLine="709"/>
        <w:jc w:val="both"/>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tabs>
          <w:tab w:val="clear" w:pos="709"/>
          <w:tab w:val="left" w:pos="1134" w:leader="none"/>
        </w:tabs>
        <w:jc w:val="both"/>
        <w:rPr>
          <w:bCs/>
          <w:lang w:val="ru-RU"/>
        </w:rPr>
      </w:pPr>
      <w:r>
        <w:rPr>
          <w:bCs/>
          <w:lang w:val="ru-RU"/>
        </w:rPr>
      </w:r>
    </w:p>
    <w:p>
      <w:pPr>
        <w:pStyle w:val="ListParagraph"/>
        <w:numPr>
          <w:ilvl w:val="0"/>
          <w:numId w:val="25"/>
        </w:numPr>
        <w:tabs>
          <w:tab w:val="clear" w:pos="709"/>
          <w:tab w:val="left" w:pos="284" w:leader="none"/>
        </w:tabs>
        <w:ind w:left="0" w:hanging="0"/>
        <w:jc w:val="center"/>
        <w:rPr/>
      </w:pPr>
      <w:r>
        <w:rPr>
          <w:b/>
        </w:rPr>
        <w:t>Ответственность Сторон</w:t>
      </w:r>
    </w:p>
    <w:p>
      <w:pPr>
        <w:pStyle w:val="ListParagraph"/>
        <w:numPr>
          <w:ilvl w:val="1"/>
          <w:numId w:val="25"/>
        </w:numPr>
        <w:tabs>
          <w:tab w:val="clear" w:pos="709"/>
          <w:tab w:val="left" w:pos="284" w:leader="none"/>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26"/>
        </w:numPr>
        <w:tabs>
          <w:tab w:val="clear" w:pos="709"/>
          <w:tab w:val="left" w:pos="496" w:leader="none"/>
          <w:tab w:val="left" w:pos="1134" w:leader="none"/>
          <w:tab w:val="left" w:pos="1276" w:leader="none"/>
        </w:tabs>
        <w:ind w:left="0" w:firstLine="709"/>
        <w:jc w:val="both"/>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tabs>
          <w:tab w:val="clear" w:pos="709"/>
          <w:tab w:val="left" w:pos="1134" w:leader="none"/>
        </w:tabs>
        <w:ind w:left="0" w:firstLine="709"/>
        <w:jc w:val="both"/>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tabs>
          <w:tab w:val="clear" w:pos="709"/>
          <w:tab w:val="left" w:pos="1134" w:leader="none"/>
        </w:tabs>
        <w:ind w:left="0" w:firstLine="709"/>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tabs>
          <w:tab w:val="clear" w:pos="709"/>
          <w:tab w:val="left" w:pos="1418" w:leader="none"/>
        </w:tabs>
        <w:ind w:left="0" w:firstLine="709"/>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tabs>
          <w:tab w:val="clear" w:pos="709"/>
          <w:tab w:val="left" w:pos="1418" w:leader="none"/>
        </w:tabs>
        <w:ind w:left="0" w:firstLine="709"/>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tabs>
          <w:tab w:val="clear" w:pos="709"/>
          <w:tab w:val="left" w:pos="1418" w:leader="none"/>
        </w:tabs>
        <w:ind w:left="0" w:firstLine="709"/>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tabs>
          <w:tab w:val="clear" w:pos="709"/>
          <w:tab w:val="left" w:pos="284" w:leader="none"/>
        </w:tabs>
        <w:ind w:left="0" w:hanging="0"/>
        <w:rPr>
          <w:b/>
        </w:rPr>
      </w:pPr>
      <w:r>
        <w:rPr>
          <w:b/>
        </w:rPr>
      </w:r>
    </w:p>
    <w:p>
      <w:pPr>
        <w:pStyle w:val="ListParagraph"/>
        <w:numPr>
          <w:ilvl w:val="0"/>
          <w:numId w:val="26"/>
        </w:numPr>
        <w:tabs>
          <w:tab w:val="clear" w:pos="709"/>
          <w:tab w:val="left" w:pos="284" w:leader="none"/>
        </w:tabs>
        <w:ind w:left="0" w:hanging="0"/>
        <w:jc w:val="center"/>
        <w:rPr/>
      </w:pPr>
      <w:r>
        <w:rPr>
          <w:b/>
        </w:rPr>
        <w:t>Исключительные права и патенты</w:t>
      </w:r>
    </w:p>
    <w:p>
      <w:pPr>
        <w:pStyle w:val="ListParagraph"/>
        <w:numPr>
          <w:ilvl w:val="1"/>
          <w:numId w:val="28"/>
        </w:numPr>
        <w:tabs>
          <w:tab w:val="clear" w:pos="709"/>
          <w:tab w:val="left" w:pos="284"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tabs>
          <w:tab w:val="clear" w:pos="709"/>
          <w:tab w:val="left" w:pos="284" w:leader="none"/>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tabs>
          <w:tab w:val="clear" w:pos="709"/>
          <w:tab w:val="left" w:pos="284" w:leader="none"/>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tabs>
          <w:tab w:val="clear" w:pos="709"/>
          <w:tab w:val="left" w:pos="284" w:leader="none"/>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tabs>
          <w:tab w:val="clear" w:pos="709"/>
          <w:tab w:val="left" w:pos="284" w:leader="none"/>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tabs>
          <w:tab w:val="clear" w:pos="709"/>
          <w:tab w:val="left" w:pos="1134" w:leader="none"/>
          <w:tab w:val="left" w:pos="2835" w:leader="none"/>
        </w:tabs>
        <w:ind w:left="0" w:firstLine="709"/>
        <w:jc w:val="both"/>
        <w:rPr/>
      </w:pPr>
      <w:r>
        <w:rPr/>
      </w:r>
    </w:p>
    <w:p>
      <w:pPr>
        <w:pStyle w:val="ListParagraph"/>
        <w:numPr>
          <w:ilvl w:val="0"/>
          <w:numId w:val="28"/>
        </w:numPr>
        <w:tabs>
          <w:tab w:val="clear" w:pos="709"/>
          <w:tab w:val="left" w:pos="284" w:leader="none"/>
        </w:tabs>
        <w:ind w:left="0" w:hanging="0"/>
        <w:jc w:val="center"/>
        <w:rPr/>
      </w:pPr>
      <w:r>
        <w:rPr>
          <w:b/>
          <w:bCs/>
        </w:rPr>
        <w:t>Конфиденциальность</w:t>
      </w:r>
    </w:p>
    <w:p>
      <w:pPr>
        <w:pStyle w:val="ListParagraph"/>
        <w:numPr>
          <w:ilvl w:val="1"/>
          <w:numId w:val="28"/>
        </w:numPr>
        <w:tabs>
          <w:tab w:val="clear" w:pos="709"/>
          <w:tab w:val="left" w:pos="284" w:leader="none"/>
          <w:tab w:val="left" w:pos="1134" w:leader="none"/>
        </w:tabs>
        <w:ind w:left="0" w:firstLine="709"/>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tabs>
          <w:tab w:val="clear" w:pos="709"/>
          <w:tab w:val="left" w:pos="1134" w:leader="none"/>
        </w:tabs>
        <w:ind w:left="0" w:firstLine="709"/>
        <w:jc w:val="both"/>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tabs>
          <w:tab w:val="clear" w:pos="709"/>
          <w:tab w:val="left" w:pos="1134" w:leader="none"/>
        </w:tabs>
        <w:ind w:left="0" w:firstLine="709"/>
        <w:jc w:val="both"/>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tabs>
          <w:tab w:val="clear" w:pos="709"/>
          <w:tab w:val="left" w:pos="1134" w:leader="none"/>
        </w:tabs>
        <w:ind w:left="0" w:firstLine="709"/>
        <w:jc w:val="both"/>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tabs>
          <w:tab w:val="clear" w:pos="709"/>
          <w:tab w:val="left" w:pos="1134" w:leader="none"/>
        </w:tabs>
        <w:ind w:left="0" w:firstLine="709"/>
        <w:jc w:val="both"/>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pPr>
      <w:r>
        <w:rPr>
          <w:bCs/>
        </w:rPr>
        <w:t>бизнес-планы;</w:t>
      </w:r>
    </w:p>
    <w:p>
      <w:pPr>
        <w:pStyle w:val="Normal"/>
        <w:numPr>
          <w:ilvl w:val="0"/>
          <w:numId w:val="4"/>
        </w:numPr>
        <w:tabs>
          <w:tab w:val="clear" w:pos="709"/>
          <w:tab w:val="left" w:pos="1418" w:leader="none"/>
        </w:tabs>
        <w:ind w:left="0" w:firstLine="709"/>
        <w:jc w:val="both"/>
        <w:rPr>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tabs>
          <w:tab w:val="clear" w:pos="709"/>
          <w:tab w:val="left" w:pos="1134" w:leader="none"/>
        </w:tabs>
        <w:ind w:left="0" w:firstLine="709"/>
        <w:jc w:val="both"/>
        <w:rPr/>
      </w:pPr>
      <w:bookmarkStart w:id="14"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4"/>
      <w:r>
        <w:rPr>
          <w:bCs/>
        </w:rPr>
        <w:t xml:space="preserve"> </w:t>
      </w:r>
    </w:p>
    <w:p>
      <w:pPr>
        <w:pStyle w:val="ListParagraph"/>
        <w:numPr>
          <w:ilvl w:val="2"/>
          <w:numId w:val="28"/>
        </w:numPr>
        <w:tabs>
          <w:tab w:val="clear" w:pos="709"/>
          <w:tab w:val="left" w:pos="1134" w:leader="none"/>
        </w:tabs>
        <w:ind w:left="0" w:firstLine="709"/>
        <w:jc w:val="both"/>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tabs>
          <w:tab w:val="clear" w:pos="709"/>
          <w:tab w:val="left" w:pos="1134" w:leader="none"/>
        </w:tabs>
        <w:ind w:left="0" w:firstLine="709"/>
        <w:jc w:val="both"/>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tabs>
          <w:tab w:val="clear" w:pos="709"/>
          <w:tab w:val="left" w:pos="1134" w:leader="none"/>
        </w:tabs>
        <w:ind w:left="0" w:firstLine="709"/>
        <w:jc w:val="both"/>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tabs>
          <w:tab w:val="clear" w:pos="709"/>
          <w:tab w:val="left" w:pos="1134" w:leader="none"/>
        </w:tabs>
        <w:ind w:left="0" w:firstLine="709"/>
        <w:jc w:val="both"/>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tabs>
          <w:tab w:val="clear" w:pos="709"/>
          <w:tab w:val="left" w:pos="1134" w:leader="none"/>
        </w:tabs>
        <w:ind w:left="0" w:firstLine="709"/>
        <w:jc w:val="both"/>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tabs>
          <w:tab w:val="clear" w:pos="709"/>
          <w:tab w:val="left" w:pos="1134" w:leader="none"/>
        </w:tabs>
        <w:ind w:left="0" w:firstLine="709"/>
        <w:jc w:val="both"/>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tabs>
          <w:tab w:val="clear" w:pos="709"/>
          <w:tab w:val="left" w:pos="1134" w:leader="none"/>
        </w:tabs>
        <w:ind w:left="0" w:firstLine="709"/>
        <w:jc w:val="both"/>
        <w:rPr/>
      </w:pPr>
      <w:bookmarkStart w:id="15"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pPr>
        <w:pStyle w:val="ListParagraph"/>
        <w:numPr>
          <w:ilvl w:val="2"/>
          <w:numId w:val="28"/>
        </w:numPr>
        <w:tabs>
          <w:tab w:val="clear" w:pos="709"/>
          <w:tab w:val="left" w:pos="1134" w:leader="none"/>
        </w:tabs>
        <w:ind w:left="0" w:firstLine="709"/>
        <w:jc w:val="both"/>
        <w:rPr/>
      </w:pPr>
      <w:r>
        <w:rPr>
          <w:bCs/>
        </w:rPr>
        <w:t>не разглашать третьим лицам факты передачи или получения Информации.</w:t>
      </w:r>
    </w:p>
    <w:p>
      <w:pPr>
        <w:pStyle w:val="ListParagraph"/>
        <w:numPr>
          <w:ilvl w:val="1"/>
          <w:numId w:val="28"/>
        </w:numPr>
        <w:tabs>
          <w:tab w:val="clear" w:pos="709"/>
          <w:tab w:val="left" w:pos="1134" w:leader="none"/>
        </w:tabs>
        <w:ind w:left="0" w:firstLine="709"/>
        <w:jc w:val="both"/>
        <w:rPr/>
      </w:pPr>
      <w:bookmarkStart w:id="16"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pPr>
        <w:pStyle w:val="ListParagraph"/>
        <w:numPr>
          <w:ilvl w:val="1"/>
          <w:numId w:val="28"/>
        </w:numPr>
        <w:tabs>
          <w:tab w:val="clear" w:pos="709"/>
          <w:tab w:val="left" w:pos="1134" w:leader="none"/>
        </w:tabs>
        <w:ind w:left="0" w:firstLine="709"/>
        <w:jc w:val="both"/>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tabs>
          <w:tab w:val="clear" w:pos="709"/>
          <w:tab w:val="left" w:pos="1134" w:leader="none"/>
        </w:tabs>
        <w:ind w:left="0" w:firstLine="709"/>
        <w:jc w:val="both"/>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284" w:leader="none"/>
        </w:tabs>
        <w:ind w:left="0" w:hanging="0"/>
        <w:rPr>
          <w:b/>
        </w:rPr>
      </w:pPr>
      <w:r>
        <w:rPr>
          <w:b/>
        </w:rPr>
      </w:r>
    </w:p>
    <w:p>
      <w:pPr>
        <w:pStyle w:val="ListParagraph"/>
        <w:numPr>
          <w:ilvl w:val="0"/>
          <w:numId w:val="28"/>
        </w:numPr>
        <w:tabs>
          <w:tab w:val="clear" w:pos="709"/>
          <w:tab w:val="left" w:pos="284" w:leader="none"/>
        </w:tabs>
        <w:ind w:left="0" w:hanging="0"/>
        <w:jc w:val="center"/>
        <w:rPr/>
      </w:pPr>
      <w:r>
        <w:rPr>
          <w:b/>
          <w:bCs/>
        </w:rPr>
        <w:t>Разрешение споров</w:t>
      </w:r>
    </w:p>
    <w:p>
      <w:pPr>
        <w:pStyle w:val="ListParagraph"/>
        <w:numPr>
          <w:ilvl w:val="1"/>
          <w:numId w:val="28"/>
        </w:numPr>
        <w:tabs>
          <w:tab w:val="clear" w:pos="709"/>
          <w:tab w:val="left" w:pos="284" w:leader="none"/>
          <w:tab w:val="left" w:pos="1134" w:leader="none"/>
        </w:tabs>
        <w:ind w:left="0" w:firstLine="709"/>
        <w:jc w:val="both"/>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tabs>
          <w:tab w:val="clear" w:pos="709"/>
          <w:tab w:val="left" w:pos="284" w:leader="none"/>
          <w:tab w:val="left" w:pos="1134" w:leader="none"/>
        </w:tabs>
        <w:ind w:left="0" w:firstLine="709"/>
        <w:jc w:val="both"/>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tabs>
          <w:tab w:val="clear" w:pos="709"/>
          <w:tab w:val="left" w:pos="284" w:leader="none"/>
          <w:tab w:val="left" w:pos="1134" w:leader="none"/>
        </w:tabs>
        <w:ind w:left="0" w:firstLine="709"/>
        <w:jc w:val="both"/>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15.8 Договора.</w:t>
      </w:r>
    </w:p>
    <w:p>
      <w:pPr>
        <w:pStyle w:val="ListParagraph"/>
        <w:numPr>
          <w:ilvl w:val="1"/>
          <w:numId w:val="28"/>
        </w:numPr>
        <w:tabs>
          <w:tab w:val="clear" w:pos="709"/>
          <w:tab w:val="left" w:pos="284" w:leader="none"/>
          <w:tab w:val="left" w:pos="1134" w:leader="none"/>
        </w:tabs>
        <w:ind w:left="0" w:firstLine="709"/>
        <w:jc w:val="both"/>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tabs>
          <w:tab w:val="clear" w:pos="709"/>
          <w:tab w:val="left" w:pos="284" w:leader="none"/>
          <w:tab w:val="left" w:pos="1134" w:leader="none"/>
        </w:tabs>
        <w:ind w:left="0" w:firstLine="709"/>
        <w:jc w:val="both"/>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1418" w:leader="none"/>
        </w:tabs>
        <w:ind w:left="0" w:firstLine="851"/>
        <w:jc w:val="both"/>
        <w:rPr/>
      </w:pPr>
      <w:r>
        <w:rPr/>
      </w:r>
    </w:p>
    <w:p>
      <w:pPr>
        <w:pStyle w:val="ListParagraph"/>
        <w:numPr>
          <w:ilvl w:val="0"/>
          <w:numId w:val="28"/>
        </w:numPr>
        <w:tabs>
          <w:tab w:val="clear" w:pos="709"/>
          <w:tab w:val="left" w:pos="426" w:leader="none"/>
        </w:tabs>
        <w:ind w:left="0" w:hanging="0"/>
        <w:jc w:val="center"/>
        <w:rPr/>
      </w:pPr>
      <w:r>
        <w:rPr>
          <w:b/>
          <w:bCs/>
        </w:rPr>
        <w:t>Антикоррупционная оговорка</w:t>
      </w:r>
    </w:p>
    <w:p>
      <w:pPr>
        <w:pStyle w:val="ListParagraph"/>
        <w:widowControl w:val="false"/>
        <w:numPr>
          <w:ilvl w:val="1"/>
          <w:numId w:val="28"/>
        </w:numPr>
        <w:tabs>
          <w:tab w:val="clear" w:pos="709"/>
          <w:tab w:val="left" w:pos="1134" w:leader="none"/>
        </w:tabs>
        <w:ind w:left="0" w:firstLine="709"/>
        <w:jc w:val="both"/>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tabs>
          <w:tab w:val="clear" w:pos="709"/>
          <w:tab w:val="left" w:pos="1134" w:leader="none"/>
        </w:tabs>
        <w:ind w:firstLine="709"/>
        <w:jc w:val="both"/>
        <w:rPr>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tabs>
          <w:tab w:val="clear" w:pos="709"/>
          <w:tab w:val="left" w:pos="1134" w:leader="none"/>
        </w:tabs>
        <w:ind w:firstLine="709"/>
        <w:jc w:val="both"/>
        <w:rPr>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tabs>
          <w:tab w:val="clear" w:pos="709"/>
          <w:tab w:val="left" w:pos="1134" w:leader="none"/>
        </w:tabs>
        <w:ind w:firstLine="709"/>
        <w:jc w:val="both"/>
        <w:rPr>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tabs>
          <w:tab w:val="clear" w:pos="709"/>
          <w:tab w:val="left" w:pos="1134" w:leader="none"/>
        </w:tabs>
        <w:ind w:firstLine="709"/>
        <w:jc w:val="both"/>
        <w:rPr>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tabs>
          <w:tab w:val="clear" w:pos="709"/>
          <w:tab w:val="left" w:pos="1134" w:leader="none"/>
        </w:tabs>
        <w:ind w:firstLine="709"/>
        <w:jc w:val="both"/>
        <w:rPr>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tabs>
          <w:tab w:val="clear" w:pos="709"/>
          <w:tab w:val="left" w:pos="567" w:leader="none"/>
          <w:tab w:val="left" w:pos="1134" w:leader="none"/>
        </w:tabs>
        <w:ind w:firstLine="709"/>
        <w:jc w:val="both"/>
        <w:rPr>
          <w:lang w:val="ru-RU"/>
        </w:rPr>
      </w:pPr>
      <w:r>
        <w:rPr>
          <w:color w:val="000000"/>
          <w:lang w:val="ru-RU"/>
        </w:rPr>
        <w:t xml:space="preserve">10.7.  Каналы связи Линия доверия Группы РусГидро: </w:t>
      </w:r>
    </w:p>
    <w:p>
      <w:pPr>
        <w:pStyle w:val="Normal"/>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tabs>
          <w:tab w:val="clear" w:pos="709"/>
          <w:tab w:val="left" w:pos="426" w:leader="none"/>
        </w:tabs>
        <w:ind w:left="0" w:hanging="0"/>
        <w:jc w:val="center"/>
        <w:rPr/>
      </w:pPr>
      <w:r>
        <w:rPr>
          <w:b/>
          <w:bCs/>
        </w:rPr>
        <w:t>Обстоятельства непреодолимой силы (форс-мажор)</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9"/>
          <w:tab w:val="left" w:pos="568" w:leader="none"/>
        </w:tabs>
        <w:ind w:left="0" w:firstLine="709"/>
        <w:jc w:val="both"/>
        <w:rPr/>
      </w:pPr>
      <w:r>
        <w:rPr>
          <w:bCs/>
        </w:rPr>
        <w:t>При этом любая из Сторон вправе отказаться от исполнения Договора в одностороннем внесудебном порядке.</w:t>
      </w:r>
    </w:p>
    <w:p>
      <w:pPr>
        <w:pStyle w:val="ListParagraph"/>
        <w:tabs>
          <w:tab w:val="clear" w:pos="709"/>
          <w:tab w:val="left" w:pos="568" w:leader="none"/>
        </w:tabs>
        <w:ind w:left="0" w:firstLine="709"/>
        <w:jc w:val="both"/>
        <w:rPr/>
      </w:pPr>
      <w:r>
        <w:rPr/>
      </w:r>
    </w:p>
    <w:p>
      <w:pPr>
        <w:pStyle w:val="ListParagraph"/>
        <w:numPr>
          <w:ilvl w:val="0"/>
          <w:numId w:val="28"/>
        </w:numPr>
        <w:tabs>
          <w:tab w:val="clear" w:pos="709"/>
          <w:tab w:val="left" w:pos="426" w:leader="none"/>
        </w:tabs>
        <w:ind w:left="0" w:hanging="0"/>
        <w:jc w:val="center"/>
        <w:rPr/>
      </w:pPr>
      <w:r>
        <w:rPr>
          <w:b/>
          <w:bCs/>
        </w:rPr>
        <w:t>Особые положения</w:t>
      </w:r>
    </w:p>
    <w:p>
      <w:pPr>
        <w:pStyle w:val="ListParagraph"/>
        <w:numPr>
          <w:ilvl w:val="1"/>
          <w:numId w:val="28"/>
        </w:numPr>
        <w:tabs>
          <w:tab w:val="clear" w:pos="709"/>
          <w:tab w:val="left" w:pos="426"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tabs>
          <w:tab w:val="clear" w:pos="709"/>
          <w:tab w:val="left" w:pos="1134" w:leader="none"/>
        </w:tabs>
        <w:ind w:left="0" w:firstLine="709"/>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tabs>
          <w:tab w:val="clear" w:pos="709"/>
          <w:tab w:val="left" w:pos="1134" w:leader="none"/>
        </w:tabs>
        <w:ind w:left="0" w:firstLine="709"/>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tabs>
          <w:tab w:val="clear" w:pos="709"/>
          <w:tab w:val="left" w:pos="1134" w:leader="none"/>
        </w:tabs>
        <w:ind w:left="0" w:firstLine="709"/>
        <w:jc w:val="both"/>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tabs>
          <w:tab w:val="clear" w:pos="709"/>
          <w:tab w:val="left" w:pos="1134" w:leader="none"/>
        </w:tabs>
        <w:ind w:left="0" w:firstLine="709"/>
        <w:jc w:val="both"/>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tabs>
          <w:tab w:val="clear" w:pos="709"/>
          <w:tab w:val="left" w:pos="1134" w:leader="none"/>
        </w:tabs>
        <w:ind w:left="0" w:firstLine="709"/>
        <w:jc w:val="both"/>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tabs>
          <w:tab w:val="clear" w:pos="709"/>
          <w:tab w:val="left" w:pos="1134" w:leader="none"/>
        </w:tabs>
        <w:ind w:left="0" w:firstLine="709"/>
        <w:jc w:val="both"/>
        <w:rPr/>
      </w:pPr>
      <w:bookmarkStart w:id="17"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7"/>
    </w:p>
    <w:p>
      <w:pPr>
        <w:pStyle w:val="ListParagraph"/>
        <w:numPr>
          <w:ilvl w:val="1"/>
          <w:numId w:val="28"/>
        </w:numPr>
        <w:tabs>
          <w:tab w:val="clear" w:pos="709"/>
          <w:tab w:val="left" w:pos="1134" w:leader="none"/>
        </w:tabs>
        <w:ind w:left="0" w:firstLine="709"/>
        <w:jc w:val="both"/>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tabs>
          <w:tab w:val="clear" w:pos="709"/>
          <w:tab w:val="left" w:pos="1134" w:leader="none"/>
        </w:tabs>
        <w:ind w:left="0" w:firstLine="709"/>
        <w:jc w:val="both"/>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tabs>
          <w:tab w:val="clear" w:pos="709"/>
          <w:tab w:val="left" w:pos="1134" w:leader="none"/>
        </w:tabs>
        <w:ind w:left="0" w:firstLine="709"/>
        <w:jc w:val="both"/>
        <w:rPr>
          <w:bCs/>
        </w:rPr>
      </w:pPr>
      <w:r>
        <w:rPr>
          <w:bCs/>
        </w:rPr>
      </w:r>
    </w:p>
    <w:p>
      <w:pPr>
        <w:pStyle w:val="ListParagraph"/>
        <w:numPr>
          <w:ilvl w:val="0"/>
          <w:numId w:val="28"/>
        </w:numPr>
        <w:tabs>
          <w:tab w:val="clear" w:pos="709"/>
          <w:tab w:val="left" w:pos="426" w:leader="none"/>
        </w:tabs>
        <w:ind w:left="0" w:hanging="0"/>
        <w:jc w:val="center"/>
        <w:rPr/>
      </w:pPr>
      <w:r>
        <w:rPr>
          <w:b/>
          <w:bCs/>
        </w:rPr>
        <w:t>Заверения</w:t>
      </w:r>
      <w:r>
        <w:rPr>
          <w:b/>
        </w:rPr>
        <w:t xml:space="preserve"> Сторон</w:t>
      </w:r>
    </w:p>
    <w:p>
      <w:pPr>
        <w:pStyle w:val="ListParagraph"/>
        <w:numPr>
          <w:ilvl w:val="1"/>
          <w:numId w:val="28"/>
        </w:numPr>
        <w:tabs>
          <w:tab w:val="clear" w:pos="709"/>
          <w:tab w:val="left" w:pos="426"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7"/>
        </w:numPr>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tabs>
          <w:tab w:val="clear" w:pos="709"/>
          <w:tab w:val="left" w:pos="1134" w:leader="none"/>
          <w:tab w:val="left" w:pos="1418" w:leader="none"/>
        </w:tabs>
        <w:ind w:left="0" w:firstLine="709"/>
        <w:jc w:val="both"/>
        <w:rPr>
          <w:b/>
        </w:rPr>
      </w:pPr>
      <w:r>
        <w:rPr>
          <w:b/>
        </w:rPr>
      </w:r>
    </w:p>
    <w:p>
      <w:pPr>
        <w:pStyle w:val="ListParagraph"/>
        <w:numPr>
          <w:ilvl w:val="0"/>
          <w:numId w:val="28"/>
        </w:numPr>
        <w:tabs>
          <w:tab w:val="clear" w:pos="709"/>
          <w:tab w:val="left" w:pos="426" w:leader="none"/>
        </w:tabs>
        <w:ind w:left="0" w:hanging="0"/>
        <w:jc w:val="center"/>
        <w:rPr/>
      </w:pPr>
      <w:r>
        <w:rPr>
          <w:b/>
          <w:bCs/>
        </w:rPr>
        <w:t>П</w:t>
      </w:r>
      <w:r>
        <w:rPr>
          <w:b/>
        </w:rPr>
        <w:t>рекращение (расторжение) Договора</w:t>
      </w:r>
    </w:p>
    <w:p>
      <w:pPr>
        <w:pStyle w:val="ListParagraph"/>
        <w:numPr>
          <w:ilvl w:val="1"/>
          <w:numId w:val="28"/>
        </w:numPr>
        <w:tabs>
          <w:tab w:val="clear" w:pos="709"/>
          <w:tab w:val="left" w:pos="426"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tabs>
          <w:tab w:val="clear" w:pos="709"/>
          <w:tab w:val="left" w:pos="426"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28"/>
        </w:numPr>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tabs>
          <w:tab w:val="clear" w:pos="709"/>
          <w:tab w:val="left" w:pos="1418" w:leader="none"/>
        </w:tabs>
        <w:ind w:left="0" w:firstLine="567"/>
        <w:jc w:val="both"/>
        <w:rPr>
          <w:b/>
          <w:bCs/>
        </w:rPr>
      </w:pPr>
      <w:r>
        <w:rPr>
          <w:b/>
          <w:bCs/>
        </w:rPr>
      </w:r>
    </w:p>
    <w:p>
      <w:pPr>
        <w:pStyle w:val="ListParagraph"/>
        <w:numPr>
          <w:ilvl w:val="0"/>
          <w:numId w:val="28"/>
        </w:numPr>
        <w:tabs>
          <w:tab w:val="clear" w:pos="709"/>
          <w:tab w:val="left" w:pos="426" w:leader="none"/>
        </w:tabs>
        <w:ind w:left="0" w:hanging="0"/>
        <w:jc w:val="center"/>
        <w:rPr/>
      </w:pPr>
      <w:r>
        <w:rPr>
          <w:b/>
          <w:bCs/>
        </w:rPr>
        <w:t>Заключительные положения</w:t>
      </w:r>
    </w:p>
    <w:p>
      <w:pPr>
        <w:pStyle w:val="ListParagraph"/>
        <w:numPr>
          <w:ilvl w:val="1"/>
          <w:numId w:val="28"/>
        </w:numPr>
        <w:tabs>
          <w:tab w:val="clear" w:pos="709"/>
          <w:tab w:val="left" w:pos="426"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28"/>
        </w:numPr>
        <w:snapToGrid w:val="false"/>
        <w:ind w:left="0" w:firstLine="709"/>
        <w:jc w:val="both"/>
        <w:rPr>
          <w:lang w:val="ru-RU"/>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napToGrid w:val="false"/>
        <w:jc w:val="both"/>
        <w:rPr>
          <w:lang w:val="ru-RU"/>
        </w:rPr>
      </w:pPr>
      <w:r>
        <w:rPr>
          <w:b/>
          <w:bCs/>
          <w:lang w:val="ru-RU" w:eastAsia="en-US"/>
        </w:rPr>
        <w:t xml:space="preserve">          </w:t>
      </w: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lang w:val="ru-RU" w:eastAsia="en-US"/>
        </w:rPr>
        <w:footnoteReference w:id="3"/>
      </w:r>
      <w:r>
        <w:rPr>
          <w:lang w:val="ru-RU" w:eastAsia="en-US"/>
        </w:rPr>
        <w:t>.</w:t>
      </w:r>
    </w:p>
    <w:p>
      <w:pPr>
        <w:pStyle w:val="ListParagraph"/>
        <w:numPr>
          <w:ilvl w:val="1"/>
          <w:numId w:val="28"/>
        </w:numPr>
        <w:tabs>
          <w:tab w:val="clear" w:pos="709"/>
          <w:tab w:val="left" w:pos="426"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15.7 Договора. </w:t>
      </w:r>
    </w:p>
    <w:p>
      <w:pPr>
        <w:pStyle w:val="ListParagraph"/>
        <w:numPr>
          <w:ilvl w:val="1"/>
          <w:numId w:val="28"/>
        </w:numPr>
        <w:tabs>
          <w:tab w:val="clear" w:pos="709"/>
          <w:tab w:val="left" w:pos="426"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tabs>
          <w:tab w:val="clear" w:pos="709"/>
          <w:tab w:val="left" w:pos="426"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8"/>
        </w:numPr>
        <w:tabs>
          <w:tab w:val="clear" w:pos="709"/>
          <w:tab w:val="left" w:pos="426"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8"/>
        </w:numPr>
        <w:tabs>
          <w:tab w:val="clear" w:pos="709"/>
          <w:tab w:val="left" w:pos="426"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 </w:t>
      </w:r>
    </w:p>
    <w:p>
      <w:pPr>
        <w:pStyle w:val="ListParagraph"/>
        <w:numPr>
          <w:ilvl w:val="1"/>
          <w:numId w:val="28"/>
        </w:numPr>
        <w:tabs>
          <w:tab w:val="clear" w:pos="709"/>
          <w:tab w:val="left" w:pos="426" w:leader="none"/>
        </w:tabs>
        <w:ind w:left="0" w:firstLine="709"/>
        <w:jc w:val="both"/>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tabs>
          <w:tab w:val="clear" w:pos="709"/>
          <w:tab w:val="left" w:pos="1418" w:leader="none"/>
        </w:tabs>
        <w:ind w:left="0" w:firstLine="709"/>
        <w:jc w:val="both"/>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tabs>
          <w:tab w:val="clear" w:pos="709"/>
          <w:tab w:val="left" w:pos="1418" w:leader="none"/>
        </w:tabs>
        <w:ind w:left="0" w:firstLine="709"/>
        <w:jc w:val="both"/>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pPr>
        <w:pStyle w:val="ListParagraph"/>
        <w:numPr>
          <w:ilvl w:val="1"/>
          <w:numId w:val="28"/>
        </w:numPr>
        <w:tabs>
          <w:tab w:val="clear" w:pos="709"/>
          <w:tab w:val="left" w:pos="1418" w:leader="none"/>
        </w:tabs>
        <w:ind w:left="0" w:firstLine="709"/>
        <w:jc w:val="both"/>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tabs>
          <w:tab w:val="clear" w:pos="709"/>
          <w:tab w:val="left" w:pos="1418" w:leader="none"/>
        </w:tabs>
        <w:ind w:left="0" w:firstLine="709"/>
        <w:jc w:val="both"/>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tabs>
          <w:tab w:val="clear" w:pos="709"/>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tabs>
          <w:tab w:val="clear" w:pos="709"/>
          <w:tab w:val="left" w:pos="1134" w:leader="none"/>
        </w:tabs>
        <w:ind w:lef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4"/>
      </w:r>
      <w:r>
        <w:rPr/>
        <w:t>.</w:t>
      </w:r>
    </w:p>
    <w:p>
      <w:pPr>
        <w:pStyle w:val="Normal"/>
        <w:tabs>
          <w:tab w:val="clear" w:pos="709"/>
          <w:tab w:val="left" w:pos="1418" w:leader="none"/>
        </w:tabs>
        <w:ind w:firstLine="426"/>
        <w:jc w:val="both"/>
        <w:rPr>
          <w:lang w:val="ru-RU"/>
        </w:rPr>
      </w:pPr>
      <w:r>
        <w:rPr>
          <w:lang w:val="ru-RU"/>
        </w:rPr>
      </w:r>
    </w:p>
    <w:p>
      <w:pPr>
        <w:pStyle w:val="ListParagraph"/>
        <w:numPr>
          <w:ilvl w:val="0"/>
          <w:numId w:val="28"/>
        </w:numPr>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Техническое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 – </w:t>
      </w:r>
      <w:r>
        <w:rPr>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eastAsia="en-US"/>
        </w:rPr>
      </w:r>
    </w:p>
    <w:p>
      <w:pPr>
        <w:pStyle w:val="Normal"/>
        <w:tabs>
          <w:tab w:val="clear" w:pos="709"/>
          <w:tab w:val="left" w:pos="426" w:leader="none"/>
        </w:tabs>
        <w:jc w:val="center"/>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lang w:val="ru-RU"/>
              </w:rPr>
              <w:t>ЗАКАЗЧИК:</w:t>
            </w:r>
          </w:p>
        </w:tc>
        <w:tc>
          <w:tcPr>
            <w:tcW w:w="4643" w:type="dxa"/>
            <w:tcBorders/>
            <w:shd w:color="auto" w:fill="auto" w:val="clear"/>
          </w:tcPr>
          <w:p>
            <w:pPr>
              <w:pStyle w:val="Normal"/>
              <w:widowControl w:val="false"/>
              <w:rPr/>
            </w:pPr>
            <w:r>
              <w:rPr>
                <w:lang w:val="ru-RU"/>
              </w:rPr>
              <w:t>ИСПОЛНИТЕЛЬ:</w:t>
            </w:r>
          </w:p>
        </w:tc>
      </w:tr>
      <w:tr>
        <w:trPr/>
        <w:tc>
          <w:tcPr>
            <w:tcW w:w="4643" w:type="dxa"/>
            <w:tcBorders/>
            <w:shd w:color="auto" w:fill="auto" w:val="clear"/>
          </w:tcPr>
          <w:p>
            <w:pPr>
              <w:pStyle w:val="Normal"/>
              <w:widowControl w:val="false"/>
              <w:rPr>
                <w:lang w:val="ru-RU"/>
              </w:rPr>
            </w:pPr>
            <w:r>
              <w:rPr>
                <w:b/>
                <w:lang w:val="ru-RU"/>
              </w:rPr>
              <w:t xml:space="preserve">Акционерное общество </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 xml:space="preserve">Юридический адрес: 655619, Республика Хакасия, г. Саяногорск, </w:t>
            </w:r>
          </w:p>
          <w:p>
            <w:pPr>
              <w:pStyle w:val="Normal"/>
              <w:widowControl w:val="false"/>
              <w:rPr>
                <w:lang w:val="ru-RU"/>
              </w:rPr>
            </w:pPr>
            <w:r>
              <w:rPr>
                <w:lang w:val="ru-RU"/>
              </w:rPr>
              <w:t>рп. Черемушки, стр. 101.</w:t>
            </w:r>
          </w:p>
          <w:p>
            <w:pPr>
              <w:pStyle w:val="Normal"/>
              <w:widowControl w:val="false"/>
              <w:rPr>
                <w:lang w:val="ru-RU"/>
              </w:rPr>
            </w:pPr>
            <w:r>
              <w:rPr>
                <w:b/>
                <w:bCs/>
                <w:lang w:val="ru-RU"/>
              </w:rPr>
              <w:t>Дальневосточный филиал АО «ТК РусГидро»</w:t>
            </w:r>
          </w:p>
          <w:p>
            <w:pPr>
              <w:pStyle w:val="Normal"/>
              <w:widowControl w:val="false"/>
              <w:rPr>
                <w:lang w:val="ru-RU"/>
              </w:rPr>
            </w:pPr>
            <w:r>
              <w:rPr>
                <w:lang w:val="ru-RU"/>
              </w:rPr>
              <w:t xml:space="preserve">Почтовый адрес: 680021, Хабаровский край, </w:t>
            </w:r>
          </w:p>
          <w:p>
            <w:pPr>
              <w:pStyle w:val="Normal"/>
              <w:widowControl w:val="false"/>
              <w:rPr>
                <w:lang w:val="ru-RU"/>
              </w:rPr>
            </w:pPr>
            <w:r>
              <w:rPr>
                <w:lang w:val="ru-RU"/>
              </w:rPr>
              <w:t>г. Хабаровск, ул. Ленинградская, д. 46</w:t>
            </w:r>
          </w:p>
          <w:p>
            <w:pPr>
              <w:pStyle w:val="Normal"/>
              <w:widowControl w:val="false"/>
              <w:rPr>
                <w:lang w:val="ru-RU"/>
              </w:rPr>
            </w:pPr>
            <w:r>
              <w:rPr>
                <w:lang w:val="ru-RU"/>
              </w:rPr>
              <w:t>ИНН: 1902018248; КПП: 272443001;</w:t>
            </w:r>
          </w:p>
          <w:p>
            <w:pPr>
              <w:pStyle w:val="Normal"/>
              <w:widowControl w:val="false"/>
              <w:rPr>
                <w:lang w:val="ru-RU"/>
              </w:rPr>
            </w:pPr>
            <w:r>
              <w:rPr>
                <w:lang w:val="ru-RU"/>
              </w:rPr>
              <w:t>ОГРН: 1031900676356;</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 xml:space="preserve">ПАО «Сбербанк России» г. Хабаровск; </w:t>
            </w:r>
          </w:p>
          <w:p>
            <w:pPr>
              <w:pStyle w:val="Normal"/>
              <w:widowControl w:val="false"/>
              <w:rPr/>
            </w:pPr>
            <w:r>
              <w:rPr>
                <w:lang w:val="ru-RU"/>
              </w:rPr>
              <w:t>К/счет: 30101810600000000608;</w:t>
            </w:r>
          </w:p>
          <w:p>
            <w:pPr>
              <w:pStyle w:val="Normal"/>
              <w:widowControl w:val="false"/>
              <w:rPr/>
            </w:pPr>
            <w:r>
              <w:rPr>
                <w:lang w:val="ru-RU"/>
              </w:rPr>
              <w:t>БИК: 040813608.</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pPr>
            <w:r>
              <w:rPr>
                <w:lang w:val="ru-RU"/>
              </w:rPr>
              <w:t>_________________________________</w:t>
            </w:r>
          </w:p>
          <w:p>
            <w:pPr>
              <w:pStyle w:val="Normal"/>
              <w:widowControl w:val="false"/>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pPr>
            <w:r>
              <w:rPr/>
              <w:t xml:space="preserve">_______________ / </w:t>
            </w:r>
            <w:r>
              <w:rPr>
                <w:lang w:val="ru-RU" w:eastAsia="en-US"/>
              </w:rPr>
              <w:t>В.Ю. Золотарев</w:t>
            </w:r>
          </w:p>
          <w:p>
            <w:pPr>
              <w:pStyle w:val="Normal"/>
              <w:widowControl w:val="false"/>
              <w:rPr/>
            </w:pPr>
            <w:r>
              <w:rPr/>
            </w:r>
          </w:p>
        </w:tc>
        <w:tc>
          <w:tcPr>
            <w:tcW w:w="4643" w:type="dxa"/>
            <w:tcBorders/>
            <w:shd w:color="auto" w:fill="auto" w:val="clear"/>
          </w:tcPr>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jc w:val="right"/>
        <w:rPr/>
      </w:pPr>
      <w:r>
        <w:rPr/>
      </w:r>
    </w:p>
    <w:p>
      <w:pPr>
        <w:pStyle w:val="Normal"/>
        <w:ind w:firstLine="709"/>
        <w:jc w:val="right"/>
        <w:rPr/>
      </w:pPr>
      <w:r>
        <w:rPr/>
      </w:r>
    </w:p>
    <w:p>
      <w:pPr>
        <w:pStyle w:val="Normal"/>
        <w:jc w:val="right"/>
        <w:rPr/>
      </w:pPr>
      <w:r>
        <w:rPr>
          <w:sz w:val="22"/>
          <w:szCs w:val="22"/>
          <w:lang w:val="ru-RU"/>
        </w:rPr>
        <w:t>Приложение № 1</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pPr>
      <w:r>
        <w:rPr>
          <w:b/>
          <w:lang w:val="ru-RU"/>
        </w:rPr>
        <w:t>Техническое 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pPr>
      <w:r>
        <w:br w:type="page"/>
      </w:r>
      <w:r>
        <w:rPr>
          <w:sz w:val="22"/>
          <w:szCs w:val="22"/>
        </w:rPr>
        <w:t xml:space="preserve"> </w:t>
      </w:r>
      <w:r>
        <w:rPr>
          <w:sz w:val="22"/>
          <w:szCs w:val="22"/>
          <w:lang w:val="ru-RU"/>
        </w:rPr>
        <w:t>Приложение № 2</w:t>
      </w:r>
    </w:p>
    <w:p>
      <w:pPr>
        <w:pStyle w:val="Normal"/>
        <w:ind w:left="4820" w:hanging="0"/>
        <w:jc w:val="right"/>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pPr>
      <w:r>
        <w:rPr>
          <w:b/>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w:t>
            </w:r>
            <w:r>
              <w:rPr>
                <w:lang w:val="ru-RU" w:eastAsia="en-US"/>
              </w:rPr>
              <w:t>В.Ю. Золотарев</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br w:type="page"/>
      </w:r>
      <w:r>
        <w:rPr>
          <w:sz w:val="22"/>
          <w:szCs w:val="22"/>
          <w:lang w:val="ru-RU"/>
        </w:rPr>
        <w:t>Приложение № 3</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pPr>
      <w:r>
        <w:rPr>
          <w:iCs/>
        </w:rPr>
        <w:t xml:space="preserve">ФОРМА </w:t>
      </w:r>
    </w:p>
    <w:p>
      <w:pPr>
        <w:pStyle w:val="12"/>
        <w:rPr/>
      </w:pPr>
      <w:r>
        <w:rPr>
          <w:iCs/>
        </w:rPr>
        <w:t xml:space="preserve">Акта </w:t>
      </w:r>
      <w:r>
        <w:rPr/>
        <w:t>об оказании</w:t>
      </w:r>
      <w:r>
        <w:rPr>
          <w:iCs/>
        </w:rPr>
        <w:t xml:space="preserve"> Услуг</w:t>
      </w:r>
      <w:r>
        <w:rPr>
          <w:rStyle w:val="FootnoteReference"/>
          <w:iCs/>
          <w:sz w:val="24"/>
          <w:szCs w:val="24"/>
        </w:rPr>
        <w:footnoteReference w:id="5"/>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lang w:val="ru-RU"/>
              </w:rPr>
            </w:pPr>
            <w:r>
              <w:rPr>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lang w:val="ru-RU"/>
              </w:rPr>
            </w:pPr>
            <w:r>
              <w:rPr>
                <w:lang w:val="ru-RU"/>
              </w:rPr>
              <w:tab/>
            </w:r>
            <w:r>
              <w:rPr>
                <w:b/>
                <w:bCs/>
                <w:lang w:val="ru-RU"/>
              </w:rPr>
              <w:t xml:space="preserve">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jc w:val="right"/>
        <w:rPr/>
      </w:pPr>
      <w:r>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r>
    </w:p>
  </w:footnote>
  <w:footnote w:id="3">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pPr>
        <w:pStyle w:val="FootnoteText"/>
        <w:rPr/>
      </w:pPr>
      <w:r>
        <w:rPr>
          <w:rStyle w:val="Style6"/>
        </w:rPr>
        <w:footnoteRef/>
      </w:r>
      <w:r>
        <w:rPr/>
      </w:r>
    </w:p>
  </w:footnote>
  <w:footnote w:id="5">
    <w:p>
      <w:pPr>
        <w:pStyle w:val="FootnoteText"/>
        <w:rPr/>
      </w:pPr>
      <w:r>
        <w:rPr>
          <w:rStyle w:val="Style6"/>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7CBAA3-0E1F-4566-8B25-2A068474DE55}">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7C23C73F-C895-453D-9C03-06BD8703417A}">
  <ds:schemaRefs>
    <ds:schemaRef ds:uri="http://schemas.openxmlformats.org/officeDocument/2006/bibliography"/>
  </ds:schemaRefs>
</ds:datastoreItem>
</file>

<file path=customXml/itemProps6.xml><?xml version="1.0" encoding="utf-8"?>
<ds:datastoreItem xmlns:ds="http://schemas.openxmlformats.org/officeDocument/2006/customXml" ds:itemID="{32F7D7B8-86D5-4E90-98AE-35110D02C717}">
  <ds:schemaRefs>
    <ds:schemaRef ds:uri="http://schemas.openxmlformats.org/officeDocument/2006/bibliography"/>
  </ds:schemaRefs>
</ds:datastoreItem>
</file>

<file path=customXml/itemProps7.xml><?xml version="1.0" encoding="utf-8"?>
<ds:datastoreItem xmlns:ds="http://schemas.openxmlformats.org/officeDocument/2006/customXml" ds:itemID="{A07503F6-562C-4612-8762-E3066CD4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Application>AlterOffice/3.4.0.9$Linux_X86_64 LibreOffice_project/b8daf9e823b1a5463a2f48435ddc2e8696e7d4fc</Application>
  <AppVersion>15.0000</AppVersion>
  <Pages>24</Pages>
  <Words>8219</Words>
  <Characters>58780</Characters>
  <CharactersWithSpaces>66729</CharactersWithSpaces>
  <Paragraphs>364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
  <cp:lastPrinted>2016-12-15T13:00:00Z</cp:lastPrinted>
  <dcterms:modified xsi:type="dcterms:W3CDTF">2026-10-15T16:05:35Z</dcterms:modified>
  <cp:revision>164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