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left="5245" w:hanging="0"/>
        <w:jc w:val="right"/>
        <w:rPr/>
      </w:pPr>
      <w:r>
        <w:rPr>
          <w:lang w:eastAsia="x-none"/>
        </w:rPr>
        <w:t xml:space="preserve">        </w:t>
      </w:r>
    </w:p>
    <w:p>
      <w:pPr>
        <w:pStyle w:val="Normal"/>
        <w:keepNext w:val="true"/>
        <w:keepLines/>
        <w:spacing w:lineRule="auto" w:line="360"/>
        <w:jc w:val="right"/>
        <w:rPr>
          <w:b w:val="false"/>
          <w:bCs w:val="false"/>
          <w:u w:val="none"/>
        </w:rPr>
      </w:pPr>
      <w:r>
        <w:rPr>
          <w:b w:val="false"/>
          <w:bCs w:val="false"/>
          <w:u w:val="none"/>
          <w:lang w:val="ru-RU" w:eastAsia="x-none"/>
        </w:rPr>
        <w:t xml:space="preserve">    </w:t>
      </w:r>
    </w:p>
    <w:p>
      <w:pPr>
        <w:pStyle w:val="Normal"/>
        <w:numPr>
          <w:ilvl w:val="0"/>
          <w:numId w:val="0"/>
        </w:numPr>
        <w:ind w:left="5245" w:hanging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left="5245" w:hanging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left="5245" w:hanging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bookmarkStart w:id="0" w:name="_Toc141696704"/>
      <w:bookmarkStart w:id="1" w:name="_Toc137554584"/>
      <w:bookmarkStart w:id="2" w:name="_Toc139856287"/>
      <w:r>
        <w:rPr>
          <w:rFonts w:eastAsia="Calibri"/>
          <w:b/>
        </w:rPr>
        <w:t xml:space="preserve">Технические требования на </w:t>
      </w:r>
      <w:bookmarkEnd w:id="0"/>
      <w:bookmarkEnd w:id="1"/>
      <w:bookmarkEnd w:id="2"/>
    </w:p>
    <w:p>
      <w:pPr>
        <w:pStyle w:val="Normal"/>
        <w:jc w:val="center"/>
        <w:rPr/>
      </w:pPr>
      <w:r>
        <w:rPr>
          <w:rFonts w:eastAsia="Calibri"/>
          <w:b/>
          <w:bCs/>
          <w:i w:val="false"/>
          <w:iCs w:val="false"/>
          <w:sz w:val="28"/>
          <w:szCs w:val="28"/>
          <w:lang w:val="ru-RU" w:eastAsia="en-US" w:bidi="ar-SA"/>
        </w:rPr>
        <w:t>ОКПД2 85.42.19 Оказание платных образовательных услуг на территориях Хабаровского, Приморского краев, Республике Саха (Якутия), а также Магаданской, Амурской, Сахалинской областей для нужд Дальневосточного филиала АО "ТК РусГидро"</w:t>
      </w:r>
    </w:p>
    <w:p>
      <w:pPr>
        <w:pStyle w:val="Normal"/>
        <w:jc w:val="center"/>
        <w:rPr/>
      </w:pPr>
      <w:r>
        <w:rPr>
          <w:rFonts w:eastAsia="Calibri"/>
          <w:b/>
          <w:bCs/>
          <w:i w:val="false"/>
          <w:iCs w:val="false"/>
          <w:sz w:val="28"/>
          <w:szCs w:val="28"/>
          <w:lang w:val="ru-RU" w:eastAsia="en-US" w:bidi="ar-SA"/>
        </w:rPr>
        <w:t>Лот № 3021-ОП ДУП-2027-ТК_Дальневост_фил</w:t>
      </w:r>
      <w:r>
        <w:br w:type="page"/>
      </w:r>
    </w:p>
    <w:p>
      <w:pPr>
        <w:pStyle w:val="Normal"/>
        <w:keepNext w:val="true"/>
        <w:keepLines/>
        <w:rPr>
          <w:rFonts w:eastAsia="Calibri"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25983858">
            <w:r>
              <w:rPr>
                <w:webHidden/>
                <w:rStyle w:val="Style14"/>
                <w:vanish w:val="false"/>
              </w:rPr>
              <w:t>1.Общие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_Toc125983858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0"/>
                <w:szCs w:val="20"/>
              </w:rPr>
              <w:tab/>
              <w:t xml:space="preserve"> 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ind w:left="0" w:hanging="0"/>
            <w:rPr/>
          </w:pPr>
          <w:hyperlink w:anchor="_Toc125983859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_Toc125983859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сокращения………………………………………………………………………………………………3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ind w:left="0" w:hanging="0"/>
            <w:rPr/>
          </w:pPr>
          <w:hyperlink w:anchor="_Toc125983860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_Toc125983860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продукции………………………………………………………………………………….3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ind w:left="0" w:hanging="0"/>
            <w:rPr/>
          </w:pPr>
          <w:hyperlink w:anchor="_Toc125983861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</w:rPr>
              <w:t>Цель оказания услуг……………………………………………………………………………………………………</w:t>
            </w:r>
          </w:hyperlink>
          <w:r>
            <w:rPr/>
            <w:t xml:space="preserve">.. </w:t>
          </w:r>
          <w:hyperlink w:anchor="_Toc12598386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_Toc125983861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sz w:val="20"/>
              <w:szCs w:val="20"/>
            </w:rPr>
          </w:pPr>
          <w:r>
            <w:rPr>
              <w:sz w:val="20"/>
              <w:szCs w:val="20"/>
            </w:rPr>
            <w:t>1.4. Существующее положение……………………………………………………………………………………………...3</w:t>
          </w:r>
        </w:p>
        <w:p>
          <w:pPr>
            <w:pStyle w:val="TOC4"/>
            <w:ind w:left="0" w:hanging="0"/>
            <w:rPr/>
          </w:pPr>
          <w:hyperlink w:anchor="_Toc125983863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  <w:lang w:eastAsia="ar-SA"/>
              </w:rPr>
              <w:t>Таблица</w:t>
            </w:r>
          </w:hyperlink>
          <w:r>
            <w:rPr>
              <w:b/>
              <w:bCs/>
              <w:sz w:val="24"/>
              <w:szCs w:val="24"/>
              <w:lang w:eastAsia="ar-SA"/>
            </w:rPr>
            <w:t xml:space="preserve"> 1 Перечень объектов заказчика </w:t>
          </w:r>
          <w:r>
            <w:rPr>
              <w:lang w:eastAsia="ar-SA"/>
            </w:rPr>
            <w:t>……………………………………………………………………. .3</w:t>
          </w:r>
        </w:p>
        <w:p>
          <w:pPr>
            <w:pStyle w:val="Normal"/>
            <w:rPr/>
          </w:pPr>
          <w:r>
            <w:rPr>
              <w:b/>
              <w:bCs/>
              <w:sz w:val="24"/>
              <w:szCs w:val="24"/>
            </w:rPr>
            <w:t>2. Требования к продукции</w:t>
          </w:r>
          <w:r>
            <w:rPr>
              <w:b/>
              <w:bCs/>
              <w:sz w:val="20"/>
              <w:szCs w:val="20"/>
            </w:rPr>
            <w:t>……………………………………………………………………………………….. ..3</w:t>
          </w:r>
        </w:p>
        <w:p>
          <w:pPr>
            <w:pStyle w:val="TOC4"/>
            <w:ind w:left="0" w:hanging="0"/>
            <w:rPr/>
          </w:pPr>
          <w:r>
            <w:rPr>
              <w:iCs/>
            </w:rPr>
            <w:t>2.1</w:t>
          </w:r>
          <w:hyperlink w:anchor="_Toc125983867">
            <w:r>
              <w:rPr>
                <w:webHidden/>
                <w:rStyle w:val="Style14"/>
                <w:iCs/>
                <w:vanish w:val="false"/>
              </w:rPr>
              <w:t xml:space="preserve">. </w:t>
            </w:r>
            <w:r>
              <w:rPr>
                <w:rStyle w:val="Style14"/>
              </w:rPr>
              <w:t>Требования к объемам и срокам оказания услуг……………………………………………………………………</w:t>
            </w:r>
          </w:hyperlink>
          <w:r>
            <w:rPr/>
            <w:t>.. .3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ind w:left="0" w:hanging="0"/>
            <w:rPr/>
          </w:pPr>
          <w:r>
            <w:rPr/>
            <w:t>2.1</w:t>
          </w:r>
          <w:hyperlink w:anchor="_Toc125983868">
            <w:r>
              <w:rPr>
                <w:webHidden/>
                <w:rStyle w:val="Style14"/>
                <w:vanish w:val="false"/>
              </w:rPr>
              <w:t>.1.Требования к перечню и объему услуг………………………………………………………………………………</w:t>
            </w:r>
          </w:hyperlink>
          <w:r>
            <w:rPr/>
            <w:t>. 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ind w:left="0" w:hanging="0"/>
            <w:rPr/>
          </w:pPr>
          <w:hyperlink w:anchor="_Toc125983869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>Таблица 2. Перечень и объем оказываемых услуг</w:t>
            </w:r>
            <w:r>
              <w:rPr>
                <w:rStyle w:val="Style14"/>
                <w:b w:val="false"/>
                <w:bCs w:val="false"/>
                <w:vanish w:val="false"/>
                <w:sz w:val="24"/>
                <w:szCs w:val="24"/>
              </w:rPr>
              <w:t>………………………………………………</w:t>
            </w:r>
          </w:hyperlink>
          <w:r>
            <w:rPr>
              <w:b w:val="false"/>
              <w:bCs w:val="false"/>
              <w:sz w:val="24"/>
              <w:szCs w:val="24"/>
            </w:rPr>
            <w:t xml:space="preserve">. </w:t>
          </w:r>
          <w:r>
            <w:rPr>
              <w:b/>
              <w:bCs/>
            </w:rPr>
            <w:t>4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ind w:left="0" w:hanging="0"/>
            <w:rPr/>
          </w:pPr>
          <w:r>
            <w:rPr/>
            <w:t xml:space="preserve">2.1.2 </w:t>
          </w:r>
          <w:hyperlink w:anchor="_Toc125983870">
            <w:r>
              <w:rPr>
                <w:webHidden/>
                <w:rStyle w:val="Style14"/>
                <w:vanish w:val="false"/>
              </w:rPr>
              <w:t>Требования к срокам оказания услуг</w:t>
              <w:tab/>
            </w:r>
          </w:hyperlink>
          <w:r>
            <w:rPr/>
            <w:t>4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ind w:left="0" w:hanging="0"/>
            <w:rPr/>
          </w:pPr>
          <w:hyperlink w:anchor="_Toc125983871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>Таблица 3. Требования к срокам оказания услуг</w:t>
            </w:r>
            <w:r>
              <w:rPr>
                <w:rStyle w:val="Style14"/>
              </w:rPr>
              <w:tab/>
            </w:r>
          </w:hyperlink>
          <w:r>
            <w:rPr/>
            <w:t>4</w:t>
          </w:r>
        </w:p>
        <w:p>
          <w:pPr>
            <w:pStyle w:val="TOC4"/>
            <w:ind w:left="0" w:hanging="0"/>
            <w:rPr/>
          </w:pPr>
          <w:r>
            <w:rPr>
              <w:iCs/>
            </w:rPr>
            <w:t xml:space="preserve">2.2. </w:t>
          </w:r>
          <w:hyperlink w:anchor="_Toc125983872">
            <w:r>
              <w:rPr>
                <w:webHidden/>
                <w:rStyle w:val="Style14"/>
                <w:vanish w:val="false"/>
              </w:rPr>
              <w:t>Требования к качеству услуг……………………………………………………………………………………………</w:t>
            </w:r>
          </w:hyperlink>
          <w:r>
            <w:rPr/>
            <w:t>.4</w:t>
          </w:r>
        </w:p>
        <w:p>
          <w:pPr>
            <w:pStyle w:val="TOC4"/>
            <w:ind w:left="0" w:hanging="0"/>
            <w:rPr/>
          </w:pPr>
          <w:hyperlink w:anchor="_Toc125983873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>Таблица 4. Требования к качеству услуг ОКПД2 85.42.19 Оказание платных образовательных услуг на территориях Хабаровского, Приморского краев, Республике Саха (Якутия), а также Магаданской, Амурской, Сахалинской областей для нужд Дальневосточного филиала АО "ТК РусГидро"</w:t>
            </w:r>
            <w:r>
              <w:rPr>
                <w:rStyle w:val="Style14"/>
                <w:b w:val="false"/>
                <w:bCs w:val="false"/>
                <w:vanish w:val="false"/>
                <w:sz w:val="24"/>
                <w:szCs w:val="24"/>
              </w:rPr>
              <w:t>…………………………………</w:t>
            </w:r>
            <w:r>
              <w:rPr>
                <w:rStyle w:val="Style14"/>
              </w:rPr>
              <w:t>..………………..</w:t>
            </w:r>
          </w:hyperlink>
          <w:r>
            <w:rPr/>
            <w:t xml:space="preserve"> ..4</w:t>
          </w:r>
        </w:p>
        <w:p>
          <w:pPr>
            <w:pStyle w:val="Normal"/>
            <w:rPr/>
          </w:pPr>
          <w:r>
            <w:rPr>
              <w:b/>
              <w:bCs/>
              <w:sz w:val="24"/>
              <w:szCs w:val="24"/>
            </w:rPr>
            <w:t>3. Требования к документации по ценообразованию на этапе закупки..</w:t>
          </w:r>
          <w:r>
            <w:rPr>
              <w:sz w:val="20"/>
              <w:szCs w:val="20"/>
            </w:rPr>
            <w:t>…………………………..11</w:t>
          </w:r>
        </w:p>
        <w:p>
          <w:pPr>
            <w:pStyle w:val="Normal"/>
            <w:rPr>
              <w:sz w:val="24"/>
              <w:szCs w:val="24"/>
            </w:rPr>
          </w:pPr>
          <w:r>
            <w:rPr>
              <w:rFonts w:eastAsia="PMingLiU" w:cs="Arial"/>
              <w:b/>
              <w:bCs/>
              <w:sz w:val="24"/>
              <w:szCs w:val="24"/>
            </w:rPr>
            <w:t xml:space="preserve">4. Приложение 1 -  </w:t>
          </w:r>
          <w:r>
            <w:rPr>
              <w:rFonts w:eastAsia="Calibri" w:cs="Arial"/>
              <w:b/>
              <w:bCs/>
              <w:sz w:val="24"/>
              <w:szCs w:val="24"/>
            </w:rPr>
            <w:t>Ведомость объема  услуг</w:t>
          </w:r>
          <w:r>
            <w:rPr>
              <w:rFonts w:eastAsia="Calibri" w:cs="Arial"/>
              <w:b w:val="false"/>
              <w:bCs w:val="false"/>
              <w:sz w:val="24"/>
              <w:szCs w:val="24"/>
            </w:rPr>
            <w:t>………………………………………………………</w:t>
          </w:r>
          <w:r>
            <w:rPr>
              <w:rFonts w:eastAsia="Calibri" w:cs="Arial"/>
              <w:b w:val="false"/>
              <w:bCs w:val="false"/>
              <w:sz w:val="20"/>
              <w:szCs w:val="24"/>
            </w:rPr>
            <w:t>11</w:t>
          </w:r>
          <w:r>
            <w:rPr>
              <w:sz w:val="20"/>
              <w:b w:val="false"/>
              <w:szCs w:val="24"/>
              <w:bCs w:val="false"/>
              <w:rFonts w:eastAsia="Calibri" w:cs="Arial"/>
            </w:rPr>
            <w:fldChar w:fldCharType="end"/>
          </w:r>
        </w:p>
      </w:sdtContent>
    </w:sdt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bookmarkStart w:id="3" w:name="_GoBack"/>
      <w:bookmarkStart w:id="4" w:name="_GoBack"/>
      <w:bookmarkEnd w:id="4"/>
      <w:r>
        <w:br w:type="page"/>
      </w:r>
    </w:p>
    <w:p>
      <w:pPr>
        <w:pStyle w:val="Heading1"/>
        <w:numPr>
          <w:ilvl w:val="0"/>
          <w:numId w:val="1"/>
        </w:numPr>
        <w:ind w:left="5038" w:hanging="360"/>
        <w:rPr>
          <w:b/>
          <w:bCs/>
        </w:rPr>
      </w:pPr>
      <w:bookmarkStart w:id="5" w:name="_Toc125983858"/>
      <w:r>
        <w:rPr>
          <w:b/>
          <w:bCs/>
          <w:sz w:val="24"/>
          <w:szCs w:val="24"/>
        </w:rPr>
        <w:t>Общие сведения</w:t>
      </w:r>
      <w:bookmarkEnd w:id="5"/>
    </w:p>
    <w:p>
      <w:pPr>
        <w:pStyle w:val="Heading4"/>
        <w:numPr>
          <w:ilvl w:val="1"/>
          <w:numId w:val="1"/>
        </w:numPr>
        <w:ind w:left="432" w:hanging="432"/>
        <w:rPr>
          <w:b/>
        </w:rPr>
      </w:pPr>
      <w:bookmarkStart w:id="6" w:name="_Toc125983860"/>
      <w:bookmarkStart w:id="7" w:name="_Toc46743506"/>
      <w:r>
        <w:rPr>
          <w:b/>
        </w:rPr>
        <w:t>Наименование закупаемой продукции</w:t>
      </w:r>
      <w:bookmarkEnd w:id="6"/>
      <w:bookmarkEnd w:id="7"/>
    </w:p>
    <w:p>
      <w:pPr>
        <w:pStyle w:val="Normal"/>
        <w:keepNext w:val="true"/>
        <w:keepLines/>
        <w:jc w:val="both"/>
        <w:rPr>
          <w:rFonts w:eastAsia="Calibri"/>
        </w:rPr>
      </w:pPr>
      <w:r>
        <w:rPr>
          <w:rFonts w:eastAsia="Calibri"/>
          <w:sz w:val="24"/>
          <w:szCs w:val="24"/>
        </w:rPr>
        <w:t>ОКПД2 85.42.19 Оказание платных образовательных услуг на территориях Хабаровского, Приморского краев, Республике Саха (Якутия), а также Магаданской, Амурской, Сахалинской областей для нужд Дальневосточного филиала АО "ТК РусГидро"</w:t>
      </w:r>
    </w:p>
    <w:p>
      <w:pPr>
        <w:pStyle w:val="Heading4"/>
        <w:numPr>
          <w:ilvl w:val="1"/>
          <w:numId w:val="1"/>
        </w:numPr>
        <w:ind w:left="432" w:hanging="432"/>
        <w:rPr>
          <w:b/>
        </w:rPr>
      </w:pPr>
      <w:bookmarkStart w:id="8" w:name="_Toc125983861"/>
      <w:bookmarkStart w:id="9" w:name="_Toc46743507"/>
      <w:r>
        <w:rPr>
          <w:b/>
        </w:rPr>
        <w:t xml:space="preserve">Цель </w:t>
      </w:r>
      <w:bookmarkEnd w:id="9"/>
      <w:r>
        <w:rPr>
          <w:b/>
        </w:rPr>
        <w:t>оказания услуг</w:t>
      </w:r>
      <w:bookmarkEnd w:id="8"/>
    </w:p>
    <w:p>
      <w:pPr>
        <w:pStyle w:val="Heading4"/>
        <w:numPr>
          <w:ilvl w:val="0"/>
          <w:numId w:val="0"/>
        </w:numPr>
        <w:ind w:left="0" w:hanging="0"/>
        <w:rPr>
          <w:lang w:val="ru-RU"/>
        </w:rPr>
      </w:pPr>
      <w:bookmarkStart w:id="10" w:name="_Toc46743509"/>
      <w:bookmarkStart w:id="11" w:name="_Toc125983862"/>
      <w:bookmarkStart w:id="12" w:name="_Hlk49857604"/>
      <w:bookmarkEnd w:id="10"/>
      <w:bookmarkEnd w:id="11"/>
      <w:bookmarkEnd w:id="12"/>
      <w:r>
        <w:rPr>
          <w:color w:val="000000"/>
          <w:lang w:val="ru-RU"/>
        </w:rPr>
        <w:t>Целью оказания услуг является п</w:t>
      </w:r>
      <w:r>
        <w:rPr>
          <w:color w:val="000000"/>
        </w:rPr>
        <w:t>одготовки руководителей, специалистов и рабочих основных профессий в области охраны труда, первой доврачебной помощи, промышленной безопасности, электробезопасности, пожарной безопасности и тд.</w:t>
      </w:r>
      <w:r>
        <w:rPr>
          <w:color w:val="000000"/>
          <w:lang w:val="ru-RU"/>
        </w:rPr>
        <w:t>,</w:t>
      </w:r>
      <w:r>
        <w:rPr>
          <w:color w:val="000000"/>
        </w:rPr>
        <w:t xml:space="preserve"> по учебным программам, утвержденным надзорными службами в форме: очная, очно - заочная, дистанционная</w:t>
      </w:r>
      <w:r>
        <w:rPr>
          <w:color w:val="000000"/>
          <w:lang w:val="ru-RU"/>
        </w:rPr>
        <w:t>, в соответствии с требованиями действующего законодательства РФ.</w:t>
      </w:r>
    </w:p>
    <w:p>
      <w:pPr>
        <w:pStyle w:val="Heading4"/>
        <w:numPr>
          <w:ilvl w:val="0"/>
          <w:numId w:val="0"/>
        </w:numPr>
        <w:ind w:left="-11" w:hanging="0"/>
        <w:rPr>
          <w:b/>
          <w:bCs/>
        </w:rPr>
      </w:pPr>
      <w:r>
        <w:rPr>
          <w:b/>
          <w:bCs/>
          <w:color w:val="000000"/>
          <w:lang w:val="ru-RU"/>
        </w:rPr>
        <w:t xml:space="preserve">1.3. </w:t>
      </w:r>
      <w:bookmarkStart w:id="13" w:name="_Toc162698177"/>
      <w:r>
        <w:rPr>
          <w:b/>
          <w:bCs/>
          <w:color w:val="000000"/>
          <w:lang w:val="ru-RU"/>
        </w:rPr>
        <w:t>С</w:t>
      </w:r>
      <w:bookmarkEnd w:id="13"/>
      <w:r>
        <w:rPr>
          <w:b/>
          <w:bCs/>
          <w:color w:val="000000"/>
          <w:lang w:val="ru-RU"/>
        </w:rPr>
        <w:t>уществующее положение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Таблица № 1.  Перечень объектов Заказчика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18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4"/>
        <w:gridCol w:w="2976"/>
        <w:gridCol w:w="2874"/>
        <w:gridCol w:w="1616"/>
        <w:gridCol w:w="2181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1868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объекта (место оказания услуг)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 (в отношении которого оказываются услуги)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ОКПД2 85.42.19 Оказание платных образовательных услуг на территориях Хабаровского, Приморского краев, Республике Саха (Якутия), а также Магаданской, Амурской, Сахалинской областей для нужд Дальневосточного филиала АО "ТК РусГидро"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/>
            </w:pPr>
            <w:r>
              <w:rPr>
                <w:sz w:val="24"/>
                <w:szCs w:val="24"/>
              </w:rPr>
              <w:t>г. Хабаровск</w:t>
            </w:r>
          </w:p>
        </w:tc>
        <w:tc>
          <w:tcPr>
            <w:tcW w:w="16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Очный формат обучения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/>
            </w:pPr>
            <w:r>
              <w:rPr>
                <w:sz w:val="24"/>
                <w:szCs w:val="24"/>
              </w:rPr>
              <w:t>Рабочие места участников обучения с применением дистанционных образовательных технологий.</w:t>
            </w:r>
          </w:p>
        </w:tc>
        <w:tc>
          <w:tcPr>
            <w:tcW w:w="16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Дистанционный, очно-заочный формат обучения</w:t>
            </w:r>
          </w:p>
        </w:tc>
      </w:tr>
    </w:tbl>
    <w:p>
      <w:pPr>
        <w:pStyle w:val="Normal"/>
        <w:widowControl w:val="false"/>
        <w:spacing w:before="0" w:after="0"/>
        <w:contextualSpacing/>
        <w:jc w:val="center"/>
        <w:textAlignment w:val="baseline"/>
        <w:rPr>
          <w:b/>
          <w:bCs/>
          <w:szCs w:val="24"/>
        </w:rPr>
      </w:pPr>
      <w:r>
        <w:rPr>
          <w:b/>
          <w:bCs/>
          <w:szCs w:val="24"/>
        </w:rPr>
      </w:r>
    </w:p>
    <w:p>
      <w:pPr>
        <w:pStyle w:val="Heading4"/>
        <w:numPr>
          <w:ilvl w:val="0"/>
          <w:numId w:val="0"/>
        </w:numPr>
        <w:ind w:left="-11" w:hanging="0"/>
        <w:rPr>
          <w:b/>
          <w:bCs/>
        </w:rPr>
      </w:pPr>
      <w:r>
        <w:rPr>
          <w:b/>
          <w:bCs/>
          <w:color w:val="000000"/>
          <w:lang w:val="ru-RU"/>
        </w:rPr>
        <w:t xml:space="preserve">1.4. </w:t>
      </w:r>
      <w:bookmarkStart w:id="14" w:name="_Toc162698177_Копия_1"/>
      <w:r>
        <w:rPr>
          <w:b/>
          <w:bCs/>
          <w:color w:val="000000"/>
          <w:lang w:val="ru-RU"/>
        </w:rPr>
        <w:t>Иные требования и сведения общего характера</w:t>
      </w:r>
      <w:bookmarkEnd w:id="14"/>
    </w:p>
    <w:p>
      <w:pPr>
        <w:pStyle w:val="Normal"/>
        <w:ind w:left="-11" w:hanging="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jc w:val="both"/>
        <w:rPr>
          <w:b w:val="false"/>
          <w:bCs w:val="false"/>
        </w:rPr>
      </w:pPr>
      <w:bookmarkStart w:id="15" w:name="_Toc46743510_Копия_1"/>
      <w:bookmarkStart w:id="16" w:name="_Toc125983862_Копия_1_Копия_1"/>
      <w:bookmarkStart w:id="17" w:name="_Toc46743509_Копия_1_Копия_1"/>
      <w:bookmarkStart w:id="18" w:name="_Toc50125126_Копия_1"/>
      <w:bookmarkStart w:id="19" w:name="_Hlk49857604_Копия_1_Копия_1"/>
      <w:bookmarkEnd w:id="15"/>
      <w:bookmarkEnd w:id="16"/>
      <w:bookmarkEnd w:id="17"/>
      <w:bookmarkEnd w:id="18"/>
      <w:bookmarkEnd w:id="19"/>
      <w:r>
        <w:rPr>
          <w:b w:val="false"/>
          <w:bCs w:val="false"/>
          <w:sz w:val="24"/>
          <w:szCs w:val="24"/>
        </w:rPr>
        <w:t>Обучение работников структурных подразделений в очной форме проводится в г. Хабаровске. При обучении в дистанционном (заочном) формате, работники проходят обучение со своих рабочих мест, территориально расположенных в Амурской, Сахалинской, Магаданской областях, Республике Саха (Якутия), Приморском и Хабаровском краях.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contextualSpacing/>
        <w:jc w:val="center"/>
        <w:textAlignment w:val="baseline"/>
        <w:rPr/>
      </w:pPr>
      <w:r>
        <w:rPr>
          <w:b/>
          <w:bCs/>
          <w:sz w:val="24"/>
          <w:szCs w:val="24"/>
        </w:rPr>
        <w:t xml:space="preserve">2. </w:t>
      </w:r>
      <w:bookmarkStart w:id="20" w:name="_Toc51339693"/>
      <w:bookmarkStart w:id="21" w:name="_Toc125983866"/>
      <w:r>
        <w:rPr>
          <w:b/>
          <w:bCs/>
          <w:sz w:val="24"/>
          <w:szCs w:val="24"/>
        </w:rPr>
        <w:t>Требования к продукции</w:t>
      </w:r>
      <w:bookmarkEnd w:id="20"/>
      <w:bookmarkEnd w:id="21"/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2.1</w:t>
      </w:r>
      <w:bookmarkStart w:id="22" w:name="_Toc125983867"/>
      <w:r>
        <w:rPr>
          <w:b/>
          <w:bCs/>
          <w:sz w:val="24"/>
          <w:szCs w:val="24"/>
        </w:rPr>
        <w:t>. Требования к объемам и срокам оказания услуг</w:t>
      </w:r>
      <w:bookmarkEnd w:id="22"/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2.1.1</w:t>
      </w:r>
      <w:bookmarkStart w:id="23" w:name="_Toc125983868"/>
      <w:r>
        <w:rPr>
          <w:b/>
          <w:bCs/>
          <w:sz w:val="24"/>
          <w:szCs w:val="24"/>
        </w:rPr>
        <w:t>. Требования к перечню и объему услуг</w:t>
      </w:r>
      <w:bookmarkEnd w:id="23"/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bookmarkStart w:id="24" w:name="_Toc125983869_Копия_1"/>
      <w:bookmarkStart w:id="25" w:name="_Toc51339695_Копия_1"/>
      <w:r>
        <w:rPr>
          <w:b/>
          <w:bCs/>
          <w:sz w:val="24"/>
          <w:szCs w:val="24"/>
        </w:rPr>
        <w:t xml:space="preserve">Таблица 2. Перечень </w:t>
      </w:r>
      <w:bookmarkEnd w:id="25"/>
      <w:r>
        <w:rPr>
          <w:b/>
          <w:bCs/>
          <w:sz w:val="24"/>
          <w:szCs w:val="24"/>
        </w:rPr>
        <w:t>и объем оказываемых услуг</w:t>
      </w:r>
      <w:bookmarkEnd w:id="24"/>
    </w:p>
    <w:tbl>
      <w:tblPr>
        <w:tblW w:w="10377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1"/>
        <w:gridCol w:w="5251"/>
        <w:gridCol w:w="1414"/>
        <w:gridCol w:w="3120"/>
      </w:tblGrid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Количество*</w:t>
            </w:r>
          </w:p>
        </w:tc>
      </w:tr>
      <w:tr>
        <w:trPr/>
        <w:tc>
          <w:tcPr>
            <w:tcW w:w="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ОКПД2 85.42.19 Оказание платных образовательных услуг на территориях Хабаровского, Приморского краев, Республике Саха (Якутия), а также Магаданской, Амурской, Сахалинской областей для нужд Дальневосточного филиала АО "ТК РусГидро"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</w:rPr>
              <w:t>В соответствии с ведомостью объемов услуг (Приложение №1 к настоящим ТТ)</w:t>
            </w:r>
          </w:p>
        </w:tc>
      </w:tr>
    </w:tbl>
    <w:p>
      <w:pPr>
        <w:pStyle w:val="Heading3"/>
        <w:tabs>
          <w:tab w:val="clear" w:pos="0"/>
        </w:tabs>
        <w:ind w:left="0" w:firstLine="720"/>
        <w:rPr/>
      </w:pPr>
      <w:bookmarkStart w:id="26" w:name="__RefHeading___Toc15362_4018742652"/>
      <w:bookmarkEnd w:id="26"/>
      <w:r>
        <w:rPr>
          <w:b/>
          <w:bCs/>
          <w:sz w:val="28"/>
          <w:lang w:val="ru-RU"/>
        </w:rPr>
        <w:t>*</w:t>
      </w:r>
      <w:r>
        <w:rPr>
          <w:bCs/>
          <w:i/>
          <w:iCs/>
          <w:lang w:val="ru-RU"/>
        </w:rPr>
        <w:t>Объем услуг является ориентировочным, заказчик не несет ответственности за неполную выборку продукции на общую сумму договора</w:t>
      </w:r>
      <w:r>
        <w:rPr>
          <w:bCs/>
          <w:i/>
          <w:iCs/>
          <w:sz w:val="28"/>
          <w:lang w:val="ru-RU"/>
        </w:rPr>
        <w:t>.</w:t>
      </w:r>
    </w:p>
    <w:p>
      <w:pPr>
        <w:pStyle w:val="Heading3"/>
        <w:tabs>
          <w:tab w:val="clear" w:pos="0"/>
        </w:tabs>
        <w:ind w:left="0" w:hanging="0"/>
        <w:rPr>
          <w:b/>
          <w:bCs/>
        </w:rPr>
      </w:pPr>
      <w:r>
        <w:rPr>
          <w:b/>
          <w:bCs/>
          <w:lang w:val="ru-RU"/>
        </w:rPr>
        <w:t>2.1.2</w:t>
      </w:r>
      <w:bookmarkStart w:id="27" w:name="_Toc125983870_Копия_1"/>
      <w:bookmarkStart w:id="28" w:name="_Toc51339696_Копия_1"/>
      <w:r>
        <w:rPr>
          <w:b/>
          <w:bCs/>
          <w:lang w:val="ru-RU"/>
        </w:rPr>
        <w:t xml:space="preserve">. </w:t>
      </w:r>
      <w:r>
        <w:rPr>
          <w:b/>
          <w:bCs/>
        </w:rPr>
        <w:t xml:space="preserve">Требования </w:t>
      </w:r>
      <w:bookmarkEnd w:id="28"/>
      <w:r>
        <w:rPr>
          <w:b/>
          <w:bCs/>
        </w:rPr>
        <w:t>к срокам оказания услуг</w:t>
      </w:r>
      <w:bookmarkEnd w:id="27"/>
    </w:p>
    <w:p>
      <w:pPr>
        <w:pStyle w:val="Heading1"/>
        <w:tabs>
          <w:tab w:val="clear" w:pos="0"/>
        </w:tabs>
        <w:ind w:left="0" w:hanging="0"/>
        <w:rPr>
          <w:b/>
          <w:bCs/>
        </w:rPr>
      </w:pPr>
      <w:bookmarkStart w:id="29" w:name="_Toc125983871_Копия_1"/>
      <w:bookmarkStart w:id="30" w:name="_Toc50125127_Копия_1"/>
      <w:bookmarkStart w:id="31" w:name="_Toc51339697_Копия_1"/>
      <w:bookmarkStart w:id="32" w:name="_Toc50125126_Копия_1_Копия_1"/>
      <w:bookmarkEnd w:id="32"/>
      <w:r>
        <w:rPr>
          <w:b/>
          <w:bCs/>
          <w:sz w:val="24"/>
          <w:szCs w:val="24"/>
        </w:rPr>
        <w:t xml:space="preserve">Таблица </w:t>
      </w:r>
      <w:r>
        <w:rPr>
          <w:b/>
          <w:bCs/>
          <w:sz w:val="24"/>
          <w:szCs w:val="24"/>
          <w:lang w:val="ru-RU"/>
        </w:rPr>
        <w:t>3</w:t>
      </w:r>
      <w:r>
        <w:rPr>
          <w:b/>
          <w:bCs/>
          <w:sz w:val="24"/>
          <w:szCs w:val="24"/>
        </w:rPr>
        <w:t xml:space="preserve">. </w:t>
      </w:r>
      <w:bookmarkStart w:id="33" w:name="_Hlk50465284_Копия_1"/>
      <w:r>
        <w:rPr>
          <w:b/>
          <w:bCs/>
          <w:sz w:val="24"/>
          <w:szCs w:val="24"/>
        </w:rPr>
        <w:t xml:space="preserve">Требования </w:t>
      </w:r>
      <w:r>
        <w:rPr>
          <w:b/>
          <w:bCs/>
          <w:sz w:val="24"/>
          <w:szCs w:val="24"/>
          <w:lang w:val="ru-RU"/>
        </w:rPr>
        <w:t>к</w:t>
      </w:r>
      <w:r>
        <w:rPr>
          <w:b/>
          <w:bCs/>
          <w:sz w:val="24"/>
          <w:szCs w:val="24"/>
        </w:rPr>
        <w:t xml:space="preserve"> срокам </w:t>
      </w:r>
      <w:bookmarkEnd w:id="30"/>
      <w:bookmarkEnd w:id="31"/>
      <w:bookmarkEnd w:id="33"/>
      <w:r>
        <w:rPr>
          <w:b/>
          <w:bCs/>
          <w:sz w:val="24"/>
          <w:szCs w:val="24"/>
          <w:lang w:val="ru-RU"/>
        </w:rPr>
        <w:t>оказания услуг</w:t>
      </w:r>
      <w:bookmarkEnd w:id="29"/>
    </w:p>
    <w:tbl>
      <w:tblPr>
        <w:tblW w:w="1019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4557"/>
        <w:gridCol w:w="2553"/>
        <w:gridCol w:w="2548"/>
      </w:tblGrid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7"/>
              <w:widowControl w:val="false"/>
              <w:tabs>
                <w:tab w:val="clear" w:pos="567"/>
                <w:tab w:val="left" w:pos="708" w:leader="none"/>
              </w:tabs>
              <w:spacing w:before="0" w:after="0"/>
              <w:ind w:left="0" w:right="0" w:hanging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  <w:t>ОКПД2 85.42.19 Оказание платных образовательных услуг на территориях Хабаровского, Приморского краев, Республике Саха (Якутия), а также Магаданской, Амурской, Сахалинской областей для нужд Дальневосточного филиала АО "ТК РусГидро"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с 01.01.2027 г.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 г.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0"/>
          <w:numId w:val="0"/>
        </w:numPr>
        <w:spacing w:before="0" w:after="0"/>
        <w:ind w:left="0" w:hanging="0"/>
        <w:rPr>
          <w:b/>
        </w:rPr>
      </w:pPr>
      <w:r>
        <w:rPr>
          <w:b/>
          <w:lang w:val="ru-RU"/>
        </w:rPr>
        <w:t>2.2</w:t>
      </w:r>
      <w:bookmarkStart w:id="34" w:name="_Toc50125131_Копия_2"/>
      <w:bookmarkStart w:id="35" w:name="_Toc51339698_Копия_2"/>
      <w:bookmarkStart w:id="36" w:name="_Toc125983872_Копия_2"/>
      <w:bookmarkStart w:id="37" w:name="_Toc46743511_Копия_2"/>
      <w:r>
        <w:rPr>
          <w:b/>
          <w:lang w:val="ru-RU"/>
        </w:rPr>
        <w:t xml:space="preserve">. </w:t>
      </w:r>
      <w:r>
        <w:rPr>
          <w:b/>
        </w:rPr>
        <w:t xml:space="preserve">Требования к </w:t>
      </w:r>
      <w:bookmarkEnd w:id="37"/>
      <w:r>
        <w:rPr>
          <w:b/>
          <w:lang w:val="ru-RU"/>
        </w:rPr>
        <w:t>качеству услуг</w:t>
      </w:r>
      <w:bookmarkEnd w:id="36"/>
    </w:p>
    <w:p>
      <w:pPr>
        <w:pStyle w:val="Heading1"/>
        <w:tabs>
          <w:tab w:val="clear" w:pos="0"/>
        </w:tabs>
        <w:spacing w:before="0" w:after="0"/>
        <w:ind w:left="0" w:hanging="0"/>
        <w:rPr>
          <w:b/>
          <w:bCs/>
        </w:rPr>
      </w:pPr>
      <w:bookmarkStart w:id="38" w:name="_Toc125983873_Копия_2"/>
      <w:r>
        <w:rPr>
          <w:b/>
          <w:bCs/>
          <w:sz w:val="24"/>
          <w:szCs w:val="24"/>
        </w:rPr>
        <w:t>Таблица </w:t>
      </w:r>
      <w:r>
        <w:rPr>
          <w:b/>
          <w:bCs/>
          <w:sz w:val="24"/>
          <w:szCs w:val="24"/>
          <w:lang w:val="ru-RU"/>
        </w:rPr>
        <w:t>4</w:t>
      </w:r>
      <w:r>
        <w:rPr>
          <w:b/>
          <w:bCs/>
          <w:sz w:val="24"/>
          <w:szCs w:val="24"/>
        </w:rPr>
        <w:t xml:space="preserve">. Требования к </w:t>
      </w:r>
      <w:bookmarkEnd w:id="34"/>
      <w:bookmarkEnd w:id="35"/>
      <w:r>
        <w:rPr>
          <w:b/>
          <w:bCs/>
          <w:sz w:val="24"/>
          <w:szCs w:val="24"/>
          <w:lang w:val="ru-RU"/>
        </w:rPr>
        <w:t>качеству услуг</w:t>
      </w:r>
      <w:bookmarkEnd w:id="38"/>
    </w:p>
    <w:p>
      <w:pPr>
        <w:pStyle w:val="Heading1"/>
        <w:tabs>
          <w:tab w:val="clear" w:pos="0"/>
        </w:tabs>
        <w:spacing w:before="0" w:after="0"/>
        <w:ind w:left="0" w:hanging="0"/>
        <w:rPr/>
      </w:pPr>
      <w:r>
        <w:rPr>
          <w:b/>
          <w:bCs/>
          <w:sz w:val="24"/>
          <w:szCs w:val="24"/>
          <w:lang w:val="ru-RU" w:eastAsia="ru-RU"/>
        </w:rPr>
        <w:t xml:space="preserve">Наименование услуг/этапа услуг (позиция №1 Таблицы 2): </w:t>
      </w:r>
      <w:r>
        <w:rPr>
          <w:b w:val="false"/>
          <w:bCs w:val="false"/>
          <w:sz w:val="24"/>
          <w:szCs w:val="24"/>
          <w:lang w:val="ru-RU" w:eastAsia="ru-RU"/>
        </w:rPr>
        <w:t>ОКПД2 85.42.19 Оказание платных образовательных услуг на территориях Хабаровского, Приморского краев, Республике Саха (Якутия), а также Магаданской, Амурской, Сахалинской областей для нужд Дальневосточного филиала АО "ТК РусГидро"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tbl>
      <w:tblPr>
        <w:tblW w:w="145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97"/>
        <w:gridCol w:w="5462"/>
        <w:gridCol w:w="4775"/>
        <w:gridCol w:w="2181"/>
        <w:gridCol w:w="1385"/>
      </w:tblGrid>
      <w:tr>
        <w:trPr>
          <w:trHeight w:val="276" w:hRule="atLeast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pageBreakBefore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пп</w:t>
            </w:r>
          </w:p>
        </w:tc>
        <w:tc>
          <w:tcPr>
            <w:tcW w:w="5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4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76" w:hRule="atLeast"/>
        </w:trPr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bookmarkStart w:id="39" w:name="_Toc53499667_Копия_1"/>
            <w:r>
              <w:rPr>
                <w:b/>
                <w:bCs/>
                <w:sz w:val="24"/>
                <w:szCs w:val="24"/>
              </w:rPr>
              <w:t>1</w:t>
            </w:r>
            <w:bookmarkEnd w:id="39"/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предоставить в заявке согласие оказать услуги, полностью соответствующие настоящим техническим требованиям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>
          <w:trHeight w:val="834" w:hRule="atLeast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составу и содержанию услуг установлены в таблице 2 настоящих ТТ, а также в Приложении № 1 к настоящим ТТ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>
          <w:trHeight w:val="834" w:hRule="atLeast"/>
        </w:trPr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pacing w:val="-6"/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государственной лицензии на право осуществления образовательной деятельности по программам дополнительного образования, действующей в течение всего срока предоставления услуг;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Аккредитация и соответствие требованиям, установленным Постановлением Правительства Российской Федерации от 16 декабря 2021 г. N 2334 "Об утверждении Правил аккредитации организаций, индивидуальных предпринимателей, оказывающих услуги в области охраны труда, и требований к организациям и индивидуальным предпринимателям, оказывающим услуги в области охраны труда". Подтверждение установленных требований.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В составе заявки Участник предоставляет цветную скан копию действующей лицензии со всеми приложениями в формате PortableDocumentFormat (*.pdf) или копию выписки из реестра лицензий в формате PortableDocumentFormat (*.pdf)</w:t>
            </w:r>
          </w:p>
        </w:tc>
      </w:tr>
      <w:tr>
        <w:trPr/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должны быть оказаны в соответствии с:</w:t>
            </w:r>
          </w:p>
          <w:p>
            <w:pPr>
              <w:pStyle w:val="BodyText21"/>
              <w:widowControl w:val="false"/>
              <w:spacing w:lineRule="auto" w:lin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Федеральный закон от 29.12.2012 N 273-ФЗ «Об образовании в Российской Федерации»;</w:t>
            </w:r>
          </w:p>
          <w:p>
            <w:pPr>
              <w:pStyle w:val="BodyText21"/>
              <w:widowControl w:val="false"/>
              <w:spacing w:lineRule="auto" w:line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Приказ Минпросвещения России от 14.07.2023 N 534 "Об утверждении Перечня профессий рабочих, должностей служащих, по которым осуществляется профессиональное обучение"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Постановление Правительства РФ от 24.12.2021 № 2464 «О порядке обучения по охране труда и проверки знания требований охраны труда»;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Федерального закона РФ от 10.01.2002 № 7-ФЗ «Об охране окружающей среды»;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8" w:leader="none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Федерального закона от 24.06.1998 № 89-ФЗ «Об отходах производства и потребления»;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8" w:leader="none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Приказ МПР России от 18.12.2002 N 868 "Об организации профессиональной подготовки на право работы с опасными отходами";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8" w:leader="none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Федеральный закон "Об основах охраны здоровья граждан в Российской Федерации" от 21.11.2011 N 323-ФЗ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8" w:leader="none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Федеральный закон "О пожарной безопасности" от 21.12.1994 N 69-ФЗ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38" w:leader="none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Приказ Минтруда России от 16.11.2020 № 782н "Об утверждении Правил по охране труда при работе на высоте";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shd w:fill="FFFFFF" w:val="clear"/>
              </w:rPr>
              <w:t>Приказ Минэнерго России от 22.09.2020 N 796  "Об утверждении Правил работы с персоналом в организациях электроэнергетики Российской Федерации";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Приказ Минтруда России от 15.12.2020 N 903н "Об утверждении Правил по охране труда при эксплуатации электроустановок";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Приказ Минтранса России от 31.07.2020 N 282 "Об утверждении профессиональных и квалификационных 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"О безопасности дорожного движения"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Приказ Ростехнадзора от 26.11.2020 N 461 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оказываются в очной, очно-заочной, дистанционной форме обучения.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Соответствие программ и условий обучения с требованиями действующего законодательства РФ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</w:rPr>
              <w:t>Стоимость оказания Услуг, их тематика, количество Слушателей и иная необходимая для оказания Услуг информация, согласовывается Сторонами и отражается в Заявке. Копии Заявок прикладываются к Договорам Исполнителя и Заказчика, и должны иметь свой порядковый номер, дату и номер Договора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развитой материально-технической базы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оборудования, наглядных пособий, компьютерных обучающих программ, в том числе программ дистанционного обучения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Актуализированный фонд нормативных, справочных и учебно-методических документов, необходимым для оказания услуг по программам обучения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1.4.4.</w:t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Наличие учебных классов (помещений для обучения) удовлетворяющих соответствующим требованиям </w:t>
            </w:r>
            <w:r>
              <w:rPr>
                <w:bCs/>
                <w:color w:val="000000"/>
                <w:sz w:val="24"/>
                <w:szCs w:val="24"/>
              </w:rPr>
              <w:t>Постановления Главного государственного санитарного врача Российской Федерации от 28.09.2020 г. № 28 "Об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молодежи».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квалифицированного педагогического персонала (не менее 2-х преподавателей по каждой теме обучения)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</w:rPr>
              <w:t>По окончании обучения учебным центром выдаются документы о квалификации: протоколы проверки знаний, свидетельство о профессии рабочего, должности служащего, свидетельства и протоколы о прохождении курса подготовки, удостоверение о повышении квалификации и (или) диплом о профессиональной переподготовке слушателям, успешно освоившим соответствующую дополнительную профессиональную программу и прошедшим итоговую аттестацию.</w:t>
            </w:r>
          </w:p>
          <w:p>
            <w:pPr>
              <w:pStyle w:val="Normal"/>
              <w:widowControl w:val="false"/>
              <w:spacing w:lineRule="auto" w:line="276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</w:rPr>
              <w:t>Слушателям, не прошедшим итоговой аттестации или получившим на итоговой аттестации неудовлетворительные результаты, а также слушателям, освоившим часть дополнительной профессиональной программы и (или) отчисленным, выдают справку об обучении или о периоде обучения.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</w:rPr>
              <w:t>В течение пяти рабочих дней со дня завершения обучения по каждой Заявке направлять Заказчику соответствующий акт оказанных услуг в двух экземплярах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окончании прохождения курса обучения Исполнитель передает Заказчику оригиналы платежных документов в двух экземплярах и оригиналы документов подтверждающие прохождение обучения в двух экземплярах.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538" w:leader="none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 обязуются сохранять конфиденциальность информации, полученной в ходе исполнения услуг.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</w:t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оформляемые по итогам прохождения проверки знаний, обучения, повышения квалификации, профессиональной переподготовки, должны содержать реквизиты и соответствовать требованиям действующего законодательства РФ.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25" w:hanging="0"/>
              <w:contextualSpacing/>
              <w:rPr/>
            </w:pPr>
            <w:r>
              <w:rPr/>
              <w:t>3</w:t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</w:rPr>
      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</w:rPr>
              <w:t>-безвозмездного оказания образовательной услуги;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</w:rPr>
              <w:t>-соразмерного уменьшения стоимости оказанной образовательной услуги;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</w:rPr>
              <w:t>-возмещения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</w:rPr>
              <w:t>Исполнитель обязан организовать и обеспечить надлежащее предоставление образовательных услуг, указанных в Заявке.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 должен вести учет услуг, предоставленных Заказчику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10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</w:rPr>
              <w:t>Уведомлять Заказчика о датах начала обучения за 5-10 рабочих дней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47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5.1.</w:t>
            </w:r>
          </w:p>
        </w:tc>
        <w:tc>
          <w:tcPr>
            <w:tcW w:w="102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оказания услуг для очной формы обучения — г. Хабаровск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1"/>
        <w:keepLines/>
        <w:tabs>
          <w:tab w:val="clear" w:pos="0"/>
        </w:tabs>
        <w:ind w:left="357" w:hanging="0"/>
        <w:jc w:val="center"/>
        <w:rPr>
          <w:sz w:val="24"/>
          <w:szCs w:val="24"/>
        </w:rPr>
      </w:pPr>
      <w:bookmarkStart w:id="40" w:name="_Ref40301253"/>
      <w:bookmarkEnd w:id="40"/>
      <w:r>
        <w:rPr>
          <w:b/>
          <w:bCs/>
          <w:sz w:val="24"/>
          <w:szCs w:val="24"/>
          <w:lang w:val="ru-RU"/>
        </w:rPr>
        <w:t xml:space="preserve">3. </w:t>
      </w:r>
      <w:bookmarkStart w:id="41" w:name="_Toc54646411"/>
      <w:bookmarkStart w:id="42" w:name="_Toc53393312"/>
      <w:r>
        <w:rPr>
          <w:b/>
          <w:bCs/>
          <w:sz w:val="24"/>
          <w:szCs w:val="24"/>
          <w:lang w:val="ru-RU"/>
        </w:rPr>
        <w:t>Требования к документации по ценообразованию</w:t>
      </w:r>
      <w:bookmarkEnd w:id="42"/>
      <w:r>
        <w:rPr>
          <w:b/>
          <w:bCs/>
          <w:sz w:val="24"/>
          <w:szCs w:val="24"/>
          <w:lang w:val="ru-RU"/>
        </w:rPr>
        <w:t xml:space="preserve"> на этапе закупки</w:t>
      </w:r>
      <w:bookmarkEnd w:id="41"/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</w:r>
    </w:p>
    <w:p>
      <w:pPr>
        <w:pStyle w:val="Normal"/>
        <w:spacing w:before="60" w:after="0"/>
        <w:ind w:right="57" w:firstLine="794"/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 xml:space="preserve">3.1. В обоснование стоимости своей заявки Участник предоставляет Коммерческое предложение.  </w:t>
      </w:r>
    </w:p>
    <w:p>
      <w:pPr>
        <w:pStyle w:val="Normal"/>
        <w:spacing w:before="60" w:after="0"/>
        <w:ind w:right="57" w:firstLine="794"/>
        <w:jc w:val="both"/>
        <w:rPr>
          <w:sz w:val="24"/>
          <w:szCs w:val="24"/>
        </w:rPr>
      </w:pPr>
      <w:r>
        <w:rPr>
          <w:iCs/>
          <w:color w:val="000000"/>
          <w:sz w:val="24"/>
          <w:szCs w:val="24"/>
          <w:highlight w:val="white"/>
        </w:rPr>
        <w:t>3.2. Дополнительные документы по ценообразованию в состав заявки не включаются</w:t>
      </w:r>
    </w:p>
    <w:p>
      <w:pPr>
        <w:pStyle w:val="Normal"/>
        <w:spacing w:before="60" w:after="0"/>
        <w:ind w:right="57" w:firstLine="794"/>
        <w:jc w:val="both"/>
        <w:rPr>
          <w:iCs/>
          <w:color w:val="000000"/>
          <w:highlight w:val="white"/>
        </w:rPr>
      </w:pPr>
      <w:r>
        <w:rPr>
          <w:iCs/>
          <w:color w:val="000000"/>
          <w:highlight w:val="white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4</w:t>
      </w:r>
      <w:r>
        <w:rPr>
          <w:rFonts w:eastAsia="Calibri"/>
          <w:sz w:val="24"/>
          <w:szCs w:val="24"/>
        </w:rPr>
        <w:t>.</w:t>
      </w:r>
      <w:r>
        <w:rPr>
          <w:b/>
          <w:sz w:val="24"/>
          <w:szCs w:val="24"/>
        </w:rPr>
        <w:t>Приложения</w:t>
      </w:r>
    </w:p>
    <w:p>
      <w:pPr>
        <w:pStyle w:val="Normal"/>
        <w:ind w:left="360" w:hanging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1. Ведомость объемов услуг (Приложение №1).</w:t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highlight w:val="none"/>
          <w:shd w:fill="auto" w:val="clear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                                                         </w:t>
      </w:r>
      <w:r>
        <w:rPr>
          <w:sz w:val="26"/>
          <w:szCs w:val="26"/>
        </w:rPr>
        <w:tab/>
        <w:t xml:space="preserve">                                             </w:t>
        <w:tab/>
      </w:r>
    </w:p>
    <w:p>
      <w:pPr>
        <w:pStyle w:val="Normal"/>
        <w:keepNext w:val="true"/>
        <w:keepLines/>
        <w:spacing w:before="0" w:after="12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pict>
        <v:shape id="shape_0" coordsize="4921,4921" path="m4920,4920l0,4920l0,0l4920,0l4920,4920e" stroked="f" o:allowincell="f" style="position:absolute;margin-left:-140.25pt;margin-top:-140.25pt;width:139.45pt;height:139.45pt;mso-wrap-style:none;v-text-anchor:middle;mso-position-horizontal:center;mso-position-horizontal-relative:margin">
          <v:fill o:detectmouseclick="t" on="false"/>
          <v:stroke color="#3465a4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11</w: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900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109" w:hanging="432"/>
      </w:pPr>
      <w:rPr>
        <w:sz w:val="24"/>
        <w:i w:val="false"/>
        <w:b/>
        <w:szCs w:val="24"/>
        <w:iCs/>
        <w:bCs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uiPriority="22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 w:customStyle="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 w:customStyle="1">
    <w:name w:val="Heading 2"/>
    <w:basedOn w:val="Heading4"/>
    <w:next w:val="Normal"/>
    <w:link w:val="2"/>
    <w:qFormat/>
    <w:rsid w:val="00ea61a8"/>
    <w:pPr>
      <w:numPr>
        <w:ilvl w:val="0"/>
      </w:numPr>
      <w:ind w:left="432" w:hanging="0"/>
      <w:outlineLvl w:val="1"/>
    </w:pPr>
    <w:rPr/>
  </w:style>
  <w:style w:type="paragraph" w:styleId="Heading3" w:customStyle="1">
    <w:name w:val="Heading 3"/>
    <w:basedOn w:val="Normal"/>
    <w:next w:val="Normal"/>
    <w:link w:val="3"/>
    <w:autoRedefine/>
    <w:qFormat/>
    <w:rsid w:val="00434d10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jc w:val="both"/>
      <w:outlineLvl w:val="2"/>
    </w:pPr>
    <w:rPr>
      <w:rFonts w:eastAsia="Calibri"/>
      <w:sz w:val="24"/>
      <w:szCs w:val="24"/>
    </w:rPr>
  </w:style>
  <w:style w:type="paragraph" w:styleId="Heading4" w:customStyle="1">
    <w:name w:val="Heading 4"/>
    <w:basedOn w:val="Heading3"/>
    <w:next w:val="Normal"/>
    <w:link w:val="4"/>
    <w:qFormat/>
    <w:rsid w:val="006629c9"/>
    <w:pPr>
      <w:numPr>
        <w:ilvl w:val="1"/>
      </w:numPr>
      <w:ind w:left="432" w:hanging="504"/>
      <w:outlineLvl w:val="3"/>
    </w:pPr>
    <w:rPr>
      <w:bCs/>
    </w:rPr>
  </w:style>
  <w:style w:type="paragraph" w:styleId="Heading5" w:customStyle="1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 w:customStyle="1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 w:customStyle="1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 w:customStyle="1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 w:customStyle="1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e3184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</w:rPr>
  </w:style>
  <w:style w:type="character" w:styleId="1" w:customStyle="1">
    <w:name w:val="Заголовок 1 Знак"/>
    <w:qFormat/>
    <w:rsid w:val="00353a27"/>
    <w:rPr>
      <w:rFonts w:eastAsia="Calibri"/>
      <w:sz w:val="28"/>
      <w:szCs w:val="28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</w:rPr>
  </w:style>
  <w:style w:type="character" w:styleId="3" w:customStyle="1">
    <w:name w:val="Заголовок 3 Знак"/>
    <w:qFormat/>
    <w:rsid w:val="00434d10"/>
    <w:rPr>
      <w:rFonts w:eastAsia="Calibri"/>
      <w:sz w:val="24"/>
      <w:szCs w:val="24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e31843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sid w:val="00e31843"/>
    <w:rPr/>
  </w:style>
  <w:style w:type="character" w:styleId="Strong1" w:customStyle="1">
    <w:name w:val="Strong1"/>
    <w:qFormat/>
    <w:rsid w:val="00e31843"/>
    <w:rPr>
      <w:b/>
      <w:bCs/>
    </w:rPr>
  </w:style>
  <w:style w:type="paragraph" w:styleId="Style15" w:customStyle="1">
    <w:name w:val="Заголовок"/>
    <w:basedOn w:val="Normal"/>
    <w:next w:val="BodyText"/>
    <w:qFormat/>
    <w:rsid w:val="00e31843"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rsid w:val="00e31843"/>
    <w:pPr/>
    <w:rPr/>
  </w:style>
  <w:style w:type="paragraph" w:styleId="Caption" w:customStyle="1">
    <w:name w:val="Caption"/>
    <w:basedOn w:val="Normal"/>
    <w:qFormat/>
    <w:rsid w:val="00e31843"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Indexheading1">
    <w:name w:val="index heading1"/>
    <w:basedOn w:val="Normal"/>
    <w:qFormat/>
    <w:rsid w:val="00e31843"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tabs>
        <w:tab w:val="clear" w:pos="708"/>
        <w:tab w:val="left" w:pos="360" w:leader="none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tabs>
        <w:tab w:val="clear" w:pos="708"/>
        <w:tab w:val="left" w:pos="357" w:leader="none"/>
      </w:tabs>
      <w:spacing w:before="80" w:after="80"/>
      <w:jc w:val="both"/>
    </w:pPr>
    <w:rPr/>
  </w:style>
  <w:style w:type="paragraph" w:styleId="FootnoteText" w:customStyle="1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</w:rPr>
  </w:style>
  <w:style w:type="paragraph" w:styleId="Style20" w:customStyle="1">
    <w:name w:val="Колонтитул"/>
    <w:basedOn w:val="Normal"/>
    <w:qFormat/>
    <w:rsid w:val="00e31843"/>
    <w:pPr/>
    <w:rPr/>
  </w:style>
  <w:style w:type="paragraph" w:styleId="Header" w:customStyle="1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 w:customStyle="1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 w:customStyle="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 w:customStyle="1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 w:customStyle="1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 w:customStyle="1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 w:customStyle="1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 w:customStyle="1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 w:customStyle="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 w:customStyle="1">
    <w:name w:val="Index Heading"/>
    <w:basedOn w:val="Style15"/>
    <w:rsid w:val="00e31843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tabs>
        <w:tab w:val="clear" w:pos="708"/>
        <w:tab w:val="left" w:pos="1233" w:leader="none"/>
      </w:tabs>
      <w:ind w:left="1233" w:hanging="360"/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tabs>
        <w:tab w:val="clear" w:pos="708"/>
        <w:tab w:val="left" w:pos="513" w:leader="none"/>
      </w:tabs>
      <w:spacing w:before="120" w:after="0"/>
      <w:ind w:left="513" w:hanging="36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1985" w:hanging="567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2268" w:hanging="567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1701" w:hanging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0" w:hanging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tabs>
        <w:tab w:val="clear" w:pos="708"/>
        <w:tab w:val="left" w:pos="0" w:leader="none"/>
      </w:tabs>
      <w:spacing w:lineRule="exact" w:line="360" w:before="120" w:after="120"/>
      <w:ind w:left="1134" w:hanging="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 w:customStyle="1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tabs>
        <w:tab w:val="clear" w:pos="708"/>
        <w:tab w:val="left" w:pos="0" w:leader="none"/>
      </w:tabs>
      <w:spacing w:before="120" w:after="120"/>
      <w:ind w:left="1429" w:hanging="360"/>
      <w:jc w:val="both"/>
      <w:outlineLvl w:val="0"/>
    </w:pPr>
    <w:rPr>
      <w:b/>
      <w:kern w:val="2"/>
      <w:sz w:val="24"/>
      <w:szCs w:val="20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 w:customStyle="1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 w:customStyle="1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 w:customStyle="1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rsid w:val="00e31843"/>
    <w:pPr/>
    <w:rPr/>
  </w:style>
  <w:style w:type="paragraph" w:styleId="Style34" w:customStyle="1">
    <w:name w:val="Содержимое таблицы"/>
    <w:basedOn w:val="Normal"/>
    <w:qFormat/>
    <w:rsid w:val="00e31843"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rsid w:val="00e31843"/>
    <w:pPr>
      <w:jc w:val="center"/>
    </w:pPr>
    <w:rPr>
      <w:b/>
      <w:bCs/>
    </w:rPr>
  </w:style>
  <w:style w:type="paragraph" w:styleId="BodyText21" w:customStyle="1">
    <w:name w:val="Body Text 21"/>
    <w:basedOn w:val="Normal"/>
    <w:qFormat/>
    <w:rsid w:val="00e31843"/>
    <w:pPr>
      <w:widowControl w:val="false"/>
      <w:spacing w:lineRule="auto" w:line="36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0">
    <w:name w:val="Table Grid"/>
    <w:basedOn w:val="a1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D8718-00F7-4B77-BEB8-7F0D86566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</TotalTime>
  <Application>AlterOffice/3.4.0.9$Linux_X86_64 LibreOffice_project/b8daf9e823b1a5463a2f48435ddc2e8696e7d4fc</Application>
  <AppVersion>15.0000</AppVersion>
  <Pages>12</Pages>
  <Words>1571</Words>
  <Characters>11186</Characters>
  <CharactersWithSpaces>12656</CharactersWithSpaces>
  <Paragraphs>227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2023-01-30T05:50:00Z</dcterms:created>
  <dc:creator>Быстров Олег Геннадьевич</dc:creator>
  <dc:description/>
  <dc:language>ru-RU</dc:language>
  <cp:lastModifiedBy/>
  <cp:lastPrinted>2024-12-12T15:27:00Z</cp:lastPrinted>
  <dcterms:modified xsi:type="dcterms:W3CDTF">2026-10-15T15:23:19Z</dcterms:modified>
  <cp:revision>95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