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center" w:pos="4818" w:leader="none"/>
          <w:tab w:val="left" w:pos="8340" w:leader="none"/>
        </w:tabs>
        <w:jc w:val="right"/>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 xml:space="preserve">Акционерное общество «Транспортная компания РусГидро» (АО «ТК РусГидро»)  </w:t>
      </w:r>
      <w:r>
        <w:rPr>
          <w:sz w:val="24"/>
          <w:szCs w:val="24"/>
          <w:lang w:val="ru-RU"/>
        </w:rPr>
        <w:t xml:space="preserve">(далее – «Заказчик»), в лице ____________________, действующего на основании ______________, с одной стороны, и ,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неконкурентной процедуры по лоту №_________</w:t>
      </w:r>
      <w:r>
        <w:rPr>
          <w:bCs/>
          <w:sz w:val="24"/>
          <w:szCs w:val="24"/>
          <w:highlight w:val="lightGray"/>
          <w:lang w:val="ru-RU"/>
        </w:rPr>
        <w:t>,</w:t>
      </w:r>
      <w:r>
        <w:rPr>
          <w:sz w:val="24"/>
          <w:szCs w:val="24"/>
          <w:highlight w:val="lightGray"/>
          <w:lang w:val="ru-RU"/>
        </w:rPr>
        <w:t xml:space="preserve"> </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left="0" w:firstLine="709"/>
        <w:jc w:val="both"/>
        <w:textAlignment w:val="baseline"/>
        <w:rPr>
          <w:lang w:eastAsia="en-US"/>
        </w:rPr>
      </w:pPr>
      <w:r>
        <w:rPr>
          <w:lang w:eastAsia="en-US"/>
        </w:rPr>
        <w:t>«</w:t>
      </w:r>
      <w:r>
        <w:rPr>
          <w:b/>
          <w:lang w:eastAsia="en-US"/>
        </w:rPr>
        <w:t>Независимая гарантия</w:t>
      </w:r>
      <w:r>
        <w:rPr>
          <w:lang w:eastAsia="en-US"/>
        </w:rPr>
        <w:t xml:space="preserve">» – гарантия, предоставляемая субъектами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ListParagraph"/>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568" w:leader="none"/>
        </w:tabs>
        <w:ind w:left="0" w:firstLine="709"/>
        <w:jc w:val="both"/>
        <w:rPr/>
      </w:pPr>
      <w:r>
        <w:rPr/>
        <w:t>Исполнитель обязуется в соответствии с Заданием на оказание Услуг (Приложение № 1 к Договору) оказать Заказчику транспортн</w:t>
      </w:r>
      <w:r>
        <w:rPr/>
        <w:t>ые</w:t>
      </w:r>
      <w:r>
        <w:rPr/>
        <w:t xml:space="preserve"> услуг</w:t>
      </w:r>
      <w:r>
        <w:rPr/>
        <w:t>и</w:t>
      </w:r>
      <w:r>
        <w:rPr/>
        <w:t xml:space="preserve"> по пассажирским перевозкам (доставка персонала Филиала ПАО «РусГидро»- «Каскад Верхневолжских ГЭС» к месту работы и обратно) для нужд Верхневолжского транспортного участка Центрального филиала АО «ТК РусГидро»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Услуги по Договору оказываются для нужд Верхневолжского транспортного участка Центрального филиала АО "ТК РусГидро"</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Место оказания Услуг: ____________________ </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 __________________________</w:t>
      </w:r>
    </w:p>
    <w:p>
      <w:pPr>
        <w:pStyle w:val="Normal"/>
        <w:widowControl w:val="false"/>
        <w:numPr>
          <w:ilvl w:val="2"/>
          <w:numId w:val="3"/>
        </w:numPr>
        <w:shd w:val="clear" w:color="auto" w:fill="FFFFFF"/>
        <w:tabs>
          <w:tab w:val="clear" w:pos="709"/>
          <w:tab w:val="left" w:pos="1134" w:leader="none"/>
          <w:tab w:val="left" w:pos="1276" w:leader="none"/>
        </w:tabs>
        <w:ind w:left="0" w:firstLine="709"/>
        <w:jc w:val="both"/>
        <w:rPr>
          <w:bCs/>
          <w:lang w:val="ru-RU"/>
        </w:rPr>
      </w:pPr>
      <w:r>
        <w:rPr>
          <w:bCs/>
          <w:lang w:val="ru-RU"/>
        </w:rPr>
        <w:t>Начало оказания Услуг: ____________________</w:t>
      </w:r>
    </w:p>
    <w:p>
      <w:pPr>
        <w:pStyle w:val="Normal"/>
        <w:widowControl w:val="false"/>
        <w:numPr>
          <w:ilvl w:val="2"/>
          <w:numId w:val="3"/>
        </w:numPr>
        <w:tabs>
          <w:tab w:val="clear" w:pos="709"/>
          <w:tab w:val="left" w:pos="1134" w:leader="none"/>
          <w:tab w:val="left" w:pos="1276" w:leader="none"/>
        </w:tabs>
        <w:ind w:left="0" w:firstLine="709"/>
        <w:jc w:val="both"/>
        <w:rPr>
          <w:bCs/>
          <w:lang w:val="ru-RU"/>
        </w:rPr>
      </w:pPr>
      <w:r>
        <w:rPr>
          <w:bCs/>
          <w:lang w:val="ru-RU"/>
        </w:rPr>
        <w:t>Окончание оказания Услуг: ___________________</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9"/>
          <w:tab w:val="left" w:pos="1418" w:leader="none"/>
        </w:tabs>
        <w:ind w:left="0" w:firstLine="709"/>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9"/>
          <w:tab w:val="left" w:pos="1418" w:leader="none"/>
        </w:tabs>
        <w:ind w:left="0" w:firstLine="709"/>
        <w:jc w:val="both"/>
        <w:rPr>
          <w:bCs/>
        </w:rPr>
      </w:pPr>
      <w:r>
        <w:rPr/>
        <w:t xml:space="preserve">2.2.1. </w:t>
      </w:r>
      <w:bookmarkStart w:id="2"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3"/>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3"/>
        </w:numPr>
        <w:shd w:val="clear" w:color="auto" w:fill="FFFFFF"/>
        <w:tabs>
          <w:tab w:val="clear" w:pos="709"/>
          <w:tab w:val="left" w:pos="1418" w:leader="none"/>
        </w:tabs>
        <w:ind w:left="0" w:firstLine="709"/>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3"/>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left="0" w:firstLine="709"/>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jc w:val="both"/>
        <w:rPr>
          <w:highlight w:val="lightGray"/>
          <w:lang w:val="ru-RU"/>
        </w:rPr>
      </w:pPr>
      <w:r>
        <w:rPr>
          <w:highlight w:val="lightGray"/>
          <w:lang w:val="ru-RU"/>
        </w:rPr>
      </w:r>
    </w:p>
    <w:p>
      <w:pPr>
        <w:pStyle w:val="ListParagraph"/>
        <w:numPr>
          <w:ilvl w:val="1"/>
          <w:numId w:val="13"/>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9"/>
        </w:numPr>
        <w:shd w:val="clear" w:color="auto" w:fill="FFFFFF"/>
        <w:tabs>
          <w:tab w:val="clear" w:pos="709"/>
          <w:tab w:val="left" w:pos="710" w:leader="none"/>
        </w:tabs>
        <w:ind w:left="0" w:firstLine="71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3"/>
        </w:numPr>
        <w:shd w:val="clear" w:color="auto" w:fill="FFFFFF"/>
        <w:tabs>
          <w:tab w:val="clear" w:pos="709"/>
          <w:tab w:val="left" w:pos="1418" w:leader="none"/>
        </w:tabs>
        <w:ind w:left="0" w:firstLine="709"/>
        <w:jc w:val="both"/>
        <w:rPr>
          <w:bCs/>
        </w:rPr>
      </w:pPr>
      <w:r>
        <w:rPr>
          <w:bCs/>
        </w:rPr>
        <w:t xml:space="preserve">До фактического начала оказания Услуг предоставить Заказчику </w:t>
      </w:r>
    </w:p>
    <w:p>
      <w:pPr>
        <w:pStyle w:val="Normal"/>
        <w:shd w:val="clear" w:color="auto" w:fill="FFFFFF"/>
        <w:tabs>
          <w:tab w:val="clear" w:pos="709"/>
          <w:tab w:val="left" w:pos="1134" w:leader="none"/>
          <w:tab w:val="left" w:pos="1276" w:leader="none"/>
        </w:tabs>
        <w:jc w:val="both"/>
        <w:rPr>
          <w:bCs/>
          <w:lang w:val="ru-RU"/>
        </w:rPr>
      </w:pPr>
      <w:r>
        <w:rPr>
          <w:u w:val="single"/>
          <w:lang w:val="ru-RU"/>
        </w:rPr>
        <w:t xml:space="preserve"> </w:t>
      </w:r>
      <w:r>
        <w:rPr>
          <w:u w:val="single"/>
          <w:lang w:val="ru-RU"/>
        </w:rPr>
        <w:t>контакты</w:t>
      </w:r>
      <w:r>
        <w:rPr>
          <w:bCs/>
          <w:u w:val="singl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pPr>
        <w:pStyle w:val="ListParagraph"/>
        <w:numPr>
          <w:ilvl w:val="2"/>
          <w:numId w:val="13"/>
        </w:numPr>
        <w:shd w:val="clear" w:color="auto" w:fill="FFFFFF"/>
        <w:tabs>
          <w:tab w:val="clear" w:pos="709"/>
          <w:tab w:val="left" w:pos="1418" w:leader="none"/>
        </w:tabs>
        <w:ind w:left="0" w:firstLine="709"/>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r>
        <w:rPr>
          <w:bCs/>
          <w:highlight w:val="lightGray"/>
        </w:rPr>
        <w:t xml:space="preserve"> </w:t>
      </w:r>
    </w:p>
    <w:p>
      <w:pPr>
        <w:pStyle w:val="ListParagraph"/>
        <w:numPr>
          <w:ilvl w:val="2"/>
          <w:numId w:val="13"/>
        </w:numPr>
        <w:shd w:val="clear" w:color="auto" w:fill="FFFFFF"/>
        <w:tabs>
          <w:tab w:val="clear" w:pos="709"/>
          <w:tab w:val="left" w:pos="710" w:leader="none"/>
        </w:tabs>
        <w:ind w:left="0" w:firstLine="71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3"/>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3"/>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3"/>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3"/>
        </w:numPr>
        <w:shd w:val="clear" w:color="auto" w:fill="FFFFFF"/>
        <w:tabs>
          <w:tab w:val="clear" w:pos="709"/>
          <w:tab w:val="left" w:pos="1701" w:leader="none"/>
        </w:tabs>
        <w:ind w:left="0" w:firstLine="709"/>
        <w:jc w:val="both"/>
        <w:rPr/>
      </w:pPr>
      <w:r>
        <w:rPr/>
        <w:t xml:space="preserve">отклонения от требований действующих норм и правил, </w:t>
      </w:r>
      <w:r>
        <w:rPr>
          <w:highlight w:val="lightGray"/>
        </w:rPr>
        <w:t>технической и иной документации</w:t>
      </w:r>
      <w:r>
        <w:rPr/>
        <w:t>,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9"/>
          <w:tab w:val="left" w:pos="1418" w:leader="none"/>
        </w:tabs>
        <w:ind w:left="0" w:firstLine="709"/>
        <w:jc w:val="both"/>
        <w:rPr/>
      </w:pPr>
      <w:r>
        <w:rPr/>
        <w:t>Предоставить Заказчику Независимые гарантии в соответствии с разделом 5 Договора.</w:t>
      </w:r>
    </w:p>
    <w:p>
      <w:pPr>
        <w:pStyle w:val="ListParagraph"/>
        <w:numPr>
          <w:ilvl w:val="2"/>
          <w:numId w:val="13"/>
        </w:numPr>
        <w:shd w:val="clear" w:color="auto" w:fill="FFFFFF"/>
        <w:tabs>
          <w:tab w:val="clear" w:pos="709"/>
          <w:tab w:val="left" w:pos="710" w:leader="none"/>
        </w:tabs>
        <w:ind w:left="0" w:firstLine="709"/>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9"/>
          <w:tab w:val="left" w:pos="1418" w:leader="none"/>
        </w:tabs>
        <w:ind w:left="0" w:firstLine="709"/>
        <w:jc w:val="both"/>
        <w:rPr>
          <w:bCs/>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13"/>
        </w:numPr>
        <w:shd w:val="clear" w:color="auto" w:fill="FFFFFF"/>
        <w:tabs>
          <w:tab w:val="clear" w:pos="709"/>
          <w:tab w:val="left" w:pos="1418" w:leader="none"/>
        </w:tabs>
        <w:ind w:left="0" w:firstLine="709"/>
        <w:jc w:val="both"/>
        <w:rPr>
          <w:bCs/>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3"/>
        </w:numPr>
        <w:shd w:val="clear" w:color="auto" w:fill="FFFFFF"/>
        <w:tabs>
          <w:tab w:val="clear" w:pos="709"/>
          <w:tab w:val="left" w:pos="1418" w:leader="none"/>
        </w:tabs>
        <w:ind w:left="0" w:firstLine="709"/>
        <w:jc w:val="both"/>
        <w:rPr>
          <w:bCs/>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3"/>
        </w:numPr>
        <w:shd w:val="clear" w:color="auto" w:fill="FFFFFF"/>
        <w:tabs>
          <w:tab w:val="clear" w:pos="709"/>
          <w:tab w:val="left" w:pos="1418" w:leader="none"/>
        </w:tabs>
        <w:ind w:left="0" w:firstLine="709"/>
        <w:jc w:val="both"/>
        <w:rPr>
          <w:bCs/>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3"/>
        </w:numPr>
        <w:shd w:val="clear" w:color="auto" w:fill="FFFFFF"/>
        <w:tabs>
          <w:tab w:val="clear" w:pos="709"/>
          <w:tab w:val="left" w:pos="1418" w:leader="none"/>
        </w:tabs>
        <w:ind w:left="0" w:firstLine="709"/>
        <w:jc w:val="both"/>
        <w:rPr>
          <w:bCs/>
        </w:rPr>
      </w:pPr>
      <w:r>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lang w:val="ru-RU"/>
        </w:rPr>
      </w:pPr>
      <w:r>
        <w:rPr>
          <w:lang w:val="ru-RU"/>
        </w:rPr>
      </w:r>
    </w:p>
    <w:p>
      <w:pPr>
        <w:pStyle w:val="ListParagraph"/>
        <w:numPr>
          <w:ilvl w:val="1"/>
          <w:numId w:val="13"/>
        </w:numPr>
        <w:shd w:val="clear" w:color="auto" w:fill="FFFFFF"/>
        <w:tabs>
          <w:tab w:val="left" w:pos="709" w:leader="none"/>
          <w:tab w:val="left" w:pos="1134" w:leader="none"/>
        </w:tabs>
        <w:ind w:left="0" w:firstLine="709"/>
        <w:jc w:val="both"/>
        <w:rPr>
          <w:bCs/>
        </w:rPr>
      </w:pPr>
      <w:r>
        <w:rPr>
          <w:bCs/>
          <w:u w:val="single"/>
        </w:rPr>
        <w:t>Исполнитель имеет право</w:t>
      </w:r>
      <w:r>
        <w:rPr>
          <w:bCs/>
        </w:rPr>
        <w:t>:</w:t>
      </w:r>
    </w:p>
    <w:p>
      <w:pPr>
        <w:pStyle w:val="ListParagraph"/>
        <w:numPr>
          <w:ilvl w:val="2"/>
          <w:numId w:val="24"/>
        </w:numPr>
        <w:shd w:val="clear" w:color="auto" w:fill="FFFFFF"/>
        <w:tabs>
          <w:tab w:val="left" w:pos="709" w:leader="none"/>
          <w:tab w:val="left" w:pos="1134" w:leader="none"/>
        </w:tabs>
        <w:ind w:left="0" w:firstLine="71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4"/>
        </w:numPr>
        <w:shd w:val="clear" w:color="auto" w:fill="FFFFFF"/>
        <w:tabs>
          <w:tab w:val="left" w:pos="709" w:leader="none"/>
          <w:tab w:val="left" w:pos="1134" w:leader="none"/>
        </w:tabs>
        <w:ind w:left="0" w:firstLine="71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24"/>
        </w:numPr>
        <w:shd w:val="clear" w:color="auto" w:fill="FFFFFF"/>
        <w:tabs>
          <w:tab w:val="left" w:pos="709" w:leader="none"/>
          <w:tab w:val="left" w:pos="1134" w:leader="none"/>
        </w:tabs>
        <w:ind w:left="0" w:firstLine="710"/>
        <w:jc w:val="both"/>
        <w:rPr>
          <w:bCs/>
          <w:highlight w:val="lightGray"/>
        </w:rPr>
      </w:pPr>
      <w:r>
        <w:rPr>
          <w:bCs/>
          <w:highlight w:val="lightGray"/>
        </w:rPr>
        <w:t>При необходимости по предварительному письменному согласованию</w:t>
      </w:r>
      <w:r>
        <w:rPr>
          <w:bCs/>
        </w:rPr>
        <w:t xml:space="preserve"> </w:t>
        <w:br/>
      </w:r>
      <w:r>
        <w:rPr>
          <w:bCs/>
          <w:highlight w:val="lightGray"/>
        </w:rPr>
        <w:t xml:space="preserve">с Заказчиком заключать договоры с Субисполнителями в совокупности не более чем на 30 (тридцать) процентов от Цены Договора, неся при этом ответственность за действия Субисполнителей, как за свои собственные. </w:t>
      </w:r>
    </w:p>
    <w:p>
      <w:pPr>
        <w:pStyle w:val="ListParagraph"/>
        <w:shd w:val="clear" w:color="auto" w:fill="FFFFFF"/>
        <w:tabs>
          <w:tab w:val="clear" w:pos="709"/>
          <w:tab w:val="left" w:pos="1418" w:leader="none"/>
        </w:tabs>
        <w:ind w:left="0" w:firstLine="709"/>
        <w:jc w:val="both"/>
        <w:rPr>
          <w:bCs/>
          <w:highlight w:val="lightGray"/>
        </w:rPr>
      </w:pPr>
      <w:r>
        <w:rPr>
          <w:bCs/>
          <w:highlight w:val="lightGray"/>
        </w:rPr>
        <w:t xml:space="preserve">При согласовании привлечения Субисполнителя Исполнитель представляет Заказчику: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проект договора с Субисполнителем;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сведения об объемах оказания услуг Субисполнителем;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пофамильный перечень персонала Субисполнителя, который будет задействован при оказании Услуг;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4"/>
        </w:numPr>
        <w:shd w:val="clear" w:color="auto" w:fill="FFFFFF"/>
        <w:tabs>
          <w:tab w:val="clear" w:pos="709"/>
          <w:tab w:val="left" w:pos="284" w:leader="none"/>
        </w:tabs>
        <w:ind w:left="0" w:hanging="0"/>
        <w:jc w:val="center"/>
        <w:rPr>
          <w:b/>
        </w:rPr>
      </w:pPr>
      <w:r>
        <w:rPr>
          <w:b/>
        </w:rPr>
        <w:t>Порядок оказания и сдачи-приемки Услуг</w:t>
      </w:r>
    </w:p>
    <w:p>
      <w:pPr>
        <w:pStyle w:val="ListParagraph"/>
        <w:numPr>
          <w:ilvl w:val="1"/>
          <w:numId w:val="21"/>
        </w:numPr>
        <w:shd w:val="clear" w:color="auto" w:fill="FFFFFF"/>
        <w:tabs>
          <w:tab w:val="clear" w:pos="709"/>
          <w:tab w:val="left" w:pos="284" w:leader="none"/>
          <w:tab w:val="left" w:pos="1134" w:leader="none"/>
        </w:tabs>
        <w:ind w:left="0" w:firstLine="709"/>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17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w:t>
      </w:r>
      <w:r>
        <w:rPr>
          <w:lang w:val="en-US"/>
        </w:rPr>
        <w:t>rushydro</w:t>
      </w:r>
      <w:r>
        <w:rPr>
          <w:lang w:val="ru-RU"/>
        </w:rPr>
        <w:t>.</w:t>
      </w:r>
      <w:r>
        <w:rPr>
          <w:lang w:val="en-US"/>
        </w:rPr>
        <w:t>ru</w:t>
      </w:r>
      <w:r>
        <w:rPr>
          <w:lang w:val="ru-RU"/>
        </w:rPr>
        <w:t xml:space="preserve">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20"/>
        </w:numPr>
        <w:ind w:left="0" w:firstLine="709"/>
        <w:jc w:val="both"/>
        <w:rPr/>
      </w:pPr>
      <w:r>
        <w:rPr/>
        <w:t>подтверждает Исполнителю согласие с Расчетом стоимости;</w:t>
      </w:r>
    </w:p>
    <w:p>
      <w:pPr>
        <w:pStyle w:val="ListParagraph"/>
        <w:numPr>
          <w:ilvl w:val="0"/>
          <w:numId w:val="20"/>
        </w:numPr>
        <w:ind w:left="0" w:firstLine="709"/>
        <w:jc w:val="both"/>
        <w:rPr/>
      </w:pPr>
      <w:r>
        <w:rPr/>
        <w:t>направляет Исполнителю свои возражения (замечания) к Расчету стоимости;</w:t>
      </w:r>
    </w:p>
    <w:p>
      <w:pPr>
        <w:pStyle w:val="ListParagraph"/>
        <w:numPr>
          <w:ilvl w:val="0"/>
          <w:numId w:val="20"/>
        </w:numPr>
        <w:ind w:left="0" w:firstLine="709"/>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______________@rushydro.ru </w:t>
      </w:r>
      <w:r>
        <w:rPr>
          <w:highlight w:val="lightGray"/>
          <w:lang w:val="ru-RU"/>
        </w:rPr>
        <w:t>с последующим направлением оригиналов по адресу, указанному в разделе 17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left="0" w:firstLine="709"/>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21"/>
        </w:numPr>
        <w:tabs>
          <w:tab w:val="clear" w:pos="709"/>
          <w:tab w:val="left" w:pos="1134" w:leader="none"/>
        </w:tabs>
        <w:ind w:left="0" w:firstLine="709"/>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21"/>
        </w:numPr>
        <w:shd w:val="clear" w:color="auto" w:fill="FFFFFF"/>
        <w:tabs>
          <w:tab w:val="left" w:pos="709" w:leader="none"/>
          <w:tab w:val="left" w:pos="1134" w:leader="none"/>
        </w:tabs>
        <w:ind w:left="0" w:firstLine="709"/>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1"/>
        </w:numPr>
        <w:shd w:val="clear" w:color="auto" w:fill="FFFFFF"/>
        <w:tabs>
          <w:tab w:val="clear" w:pos="709"/>
          <w:tab w:val="left" w:pos="1134" w:leader="none"/>
        </w:tabs>
        <w:ind w:left="0" w:firstLine="709"/>
        <w:jc w:val="both"/>
        <w:rPr/>
      </w:pPr>
      <w:r>
        <w:rPr/>
        <w:t>В течение 10</w:t>
      </w:r>
      <w:r>
        <w:rPr>
          <w:highlight w:val="lightGray"/>
        </w:rPr>
        <w:t xml:space="preserve"> (десяти)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21"/>
        </w:numPr>
        <w:shd w:val="clear" w:color="auto" w:fill="FFFFFF"/>
        <w:tabs>
          <w:tab w:val="clear" w:pos="709"/>
          <w:tab w:val="left" w:pos="1134" w:leader="none"/>
        </w:tabs>
        <w:ind w:left="0" w:firstLine="709"/>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21"/>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1"/>
        </w:numPr>
        <w:shd w:val="clear" w:color="auto" w:fill="FFFFFF"/>
        <w:tabs>
          <w:tab w:val="clear" w:pos="709"/>
          <w:tab w:val="left" w:pos="1134" w:leader="none"/>
        </w:tabs>
        <w:ind w:left="0" w:firstLine="709"/>
        <w:jc w:val="both"/>
        <w:rPr/>
      </w:pPr>
      <w:r>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left="709" w:hanging="0"/>
        <w:jc w:val="both"/>
        <w:rPr/>
      </w:pPr>
      <w:r>
        <w:rPr/>
      </w:r>
    </w:p>
    <w:p>
      <w:pPr>
        <w:pStyle w:val="ListParagraph"/>
        <w:numPr>
          <w:ilvl w:val="0"/>
          <w:numId w:val="21"/>
        </w:numPr>
        <w:shd w:val="clear" w:color="auto" w:fill="FFFFFF"/>
        <w:tabs>
          <w:tab w:val="clear" w:pos="709"/>
          <w:tab w:val="left" w:pos="284" w:leader="none"/>
          <w:tab w:val="left" w:pos="1134" w:leader="none"/>
        </w:tabs>
        <w:ind w:left="0" w:hanging="0"/>
        <w:jc w:val="center"/>
        <w:rPr/>
      </w:pPr>
      <w:r>
        <w:rPr>
          <w:b/>
        </w:rPr>
        <w:t>Цена Договора и порядок расчетов</w:t>
      </w:r>
    </w:p>
    <w:p>
      <w:pPr>
        <w:pStyle w:val="ListParagraph"/>
        <w:numPr>
          <w:ilvl w:val="1"/>
          <w:numId w:val="21"/>
        </w:numPr>
        <w:shd w:val="clear" w:color="auto" w:fill="FFFFFF"/>
        <w:tabs>
          <w:tab w:val="clear" w:pos="709"/>
          <w:tab w:val="left" w:pos="284" w:leader="none"/>
          <w:tab w:val="left" w:pos="496" w:leader="none"/>
          <w:tab w:val="left" w:pos="1134" w:leader="none"/>
        </w:tabs>
        <w:ind w:left="0" w:firstLine="709"/>
        <w:jc w:val="both"/>
        <w:rPr/>
      </w:pPr>
      <w:r>
        <w:rPr/>
        <w:t xml:space="preserve">Стоимость Услуг по Договору (Цена Договора) </w:t>
      </w:r>
      <w:r>
        <w:rPr>
          <w:highlight w:val="lightGray"/>
        </w:rPr>
        <w:t>в соответствии с Расчетом стоимости Услуг (Приложение № 3 к Договору)</w:t>
      </w:r>
      <w:r>
        <w:rPr>
          <w:rStyle w:val="Style6"/>
          <w:highlight w:val="lightGray"/>
        </w:rPr>
        <w:t xml:space="preserve"> </w:t>
      </w:r>
      <w:r>
        <w:rPr>
          <w:rStyle w:val="FootnoteReference"/>
          <w:highlight w:val="lightGray"/>
        </w:rPr>
        <w:footnoteReference w:id="2"/>
      </w:r>
      <w:r>
        <w:rPr/>
        <w:t xml:space="preserve"> </w:t>
      </w:r>
      <w:r>
        <w:rPr>
          <w:bCs/>
        </w:rPr>
        <w:t>является предельной</w:t>
      </w:r>
      <w:r>
        <w:rPr/>
        <w:t xml:space="preserve"> и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numPr>
          <w:ilvl w:val="1"/>
          <w:numId w:val="21"/>
        </w:numPr>
        <w:shd w:val="clear" w:color="auto" w:fill="FFFFFF"/>
        <w:tabs>
          <w:tab w:val="clear" w:pos="709"/>
          <w:tab w:val="left" w:pos="284" w:leader="none"/>
          <w:tab w:val="left" w:pos="496" w:leader="none"/>
          <w:tab w:val="left" w:pos="1134" w:leader="none"/>
        </w:tabs>
        <w:ind w:left="0" w:firstLine="709"/>
        <w:jc w:val="both"/>
        <w:rPr/>
      </w:pPr>
      <w:r>
        <w:rP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widowControl w:val="false"/>
        <w:numPr>
          <w:ilvl w:val="1"/>
          <w:numId w:val="22"/>
        </w:numPr>
        <w:tabs>
          <w:tab w:val="clear" w:pos="709"/>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22"/>
        </w:numPr>
        <w:shd w:val="clear" w:color="auto" w:fill="FFFFFF"/>
        <w:tabs>
          <w:tab w:val="clear" w:pos="709"/>
          <w:tab w:val="left" w:pos="710"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22"/>
        </w:numPr>
        <w:shd w:val="clear" w:color="auto" w:fill="FFFFFF"/>
        <w:tabs>
          <w:tab w:val="clear" w:pos="709"/>
          <w:tab w:val="left" w:pos="1134" w:leader="none"/>
        </w:tabs>
        <w:ind w:left="0" w:firstLine="709"/>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22"/>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22"/>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clear" w:pos="709"/>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clear" w:pos="709"/>
          <w:tab w:val="left" w:pos="1134" w:leader="none"/>
        </w:tabs>
        <w:ind w:left="0" w:firstLine="709"/>
        <w:jc w:val="both"/>
        <w:rPr/>
      </w:pPr>
      <w:r>
        <w:rPr/>
        <w:t xml:space="preserve">Оплата по Договору осуществляется Заказчиком в следующем порядке: </w:t>
      </w:r>
    </w:p>
    <w:p>
      <w:pPr>
        <w:pStyle w:val="ListParagraph"/>
        <w:shd w:val="clear" w:color="auto" w:fill="FFFFFF"/>
        <w:tabs>
          <w:tab w:val="clear" w:pos="709"/>
          <w:tab w:val="left" w:pos="1418" w:leader="none"/>
        </w:tabs>
        <w:ind w:left="0" w:firstLine="709"/>
        <w:jc w:val="both"/>
        <w:rPr/>
      </w:pPr>
      <w:r>
        <w:rPr/>
        <w:t>4.5.1. Исполнитель не позднее, чем за 3 (три) рабочих дня до предполагаемой даты выплаты авансового платежа обязан предоставить Заказчику Независимую гарантию, соответствующую требованиям, установленным разделом 6 Договора.</w:t>
      </w:r>
    </w:p>
    <w:p>
      <w:pPr>
        <w:pStyle w:val="ListParagraph"/>
        <w:shd w:val="clear" w:color="auto" w:fill="FFFFFF"/>
        <w:tabs>
          <w:tab w:val="clear" w:pos="709"/>
          <w:tab w:val="left" w:pos="1418" w:leader="none"/>
        </w:tabs>
        <w:ind w:left="0" w:firstLine="709"/>
        <w:jc w:val="both"/>
        <w:rPr/>
      </w:pPr>
      <w:r>
        <w:rPr/>
        <w:t xml:space="preserve">4.5.2. </w:t>
      </w:r>
      <w:r>
        <w:rPr>
          <w:bCs/>
        </w:rPr>
        <w:t xml:space="preserve">Авансовые платежи </w:t>
      </w:r>
      <w:r>
        <w:rPr/>
        <w:t xml:space="preserve">в размере </w:t>
      </w:r>
      <w:r>
        <w:rPr>
          <w:highlight w:val="lightGray"/>
        </w:rPr>
        <w:t>10 (Десяти) процентов</w:t>
      </w:r>
      <w:r>
        <w:rPr/>
        <w:t xml:space="preserve"> от стоимости Услуг, указанной в Расчете стоимости услуг по Заявке,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и с учетом пунктов 4.5.1 и 4.5.4 Договора, но не ранее 30 (тридцати) дней до даты начала оказания Услуг. </w:t>
      </w:r>
    </w:p>
    <w:p>
      <w:pPr>
        <w:pStyle w:val="ListParagraph"/>
        <w:shd w:val="clear" w:color="auto" w:fill="FFFFFF"/>
        <w:tabs>
          <w:tab w:val="left" w:pos="709" w:leader="none"/>
        </w:tabs>
        <w:ind w:left="0" w:firstLine="709"/>
        <w:jc w:val="both"/>
        <w:rPr/>
      </w:pPr>
      <w:r>
        <w:rPr/>
        <w:t>4.5.3. Последующий платеж по Заявке в размере разницы между стоимостью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3.2 Договора,</w:t>
      </w:r>
      <w:r>
        <w:rPr/>
        <w:t xml:space="preserve"> </w:t>
      </w:r>
      <w:r>
        <w:rPr>
          <w:rFonts w:eastAsia="Calibri"/>
          <w:color w:val="000000"/>
          <w:lang w:eastAsia="en-US"/>
        </w:rPr>
        <w:t xml:space="preserve">и ранее выплаченной суммой авансового платежа, </w:t>
      </w:r>
      <w:r>
        <w:rPr/>
        <w:t>выплачивается в течение 7 (семи) рабочих дней с даты подписания Сторонами документов, указанных в пункте 3.3 Договора, на основании счета, выставленного Исполнителем, и с учетом пункта 4.5.4 Договора.</w:t>
      </w:r>
    </w:p>
    <w:p>
      <w:pPr>
        <w:pStyle w:val="ListParagraph"/>
        <w:shd w:val="clear" w:color="auto" w:fill="FFFFFF"/>
        <w:tabs>
          <w:tab w:val="left" w:pos="709" w:leader="none"/>
        </w:tabs>
        <w:ind w:left="0" w:firstLine="709"/>
        <w:jc w:val="both"/>
        <w:rPr/>
      </w:pPr>
      <w:r>
        <w:rPr/>
        <w:t xml:space="preserve">4.5.4.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Normal"/>
        <w:shd w:val="clear" w:color="auto" w:fill="FFFFFF"/>
        <w:tabs>
          <w:tab w:val="clear" w:pos="709"/>
          <w:tab w:val="left" w:pos="1418" w:leader="none"/>
        </w:tabs>
        <w:ind w:firstLine="709"/>
        <w:jc w:val="both"/>
        <w:rPr>
          <w:lang w:val="ru-RU"/>
        </w:rPr>
      </w:pPr>
      <w:r>
        <w:rPr>
          <w:lang w:val="ru-RU"/>
        </w:rPr>
        <w:t xml:space="preserve">4.5.5. </w:t>
      </w:r>
      <w:r>
        <w:rPr>
          <w:bCs/>
          <w:lang w:val="ru-RU"/>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lang w:val="ru-RU"/>
        </w:rPr>
        <w:t>предоставил</w:t>
      </w:r>
      <w:r>
        <w:rPr>
          <w:bCs/>
          <w:lang w:val="ru-RU"/>
        </w:rPr>
        <w:t xml:space="preserve"> финансового обеспечения исполнения обязательств, предусмотренного пунктом 4.5.1 Договора, в установленный срок и при этом не приступил к исполнению обязательств по Договору.</w:t>
      </w:r>
    </w:p>
    <w:p>
      <w:pPr>
        <w:pStyle w:val="ListParagraph"/>
        <w:numPr>
          <w:ilvl w:val="1"/>
          <w:numId w:val="17"/>
        </w:numPr>
        <w:shd w:val="clear" w:color="auto" w:fill="FFFFFF"/>
        <w:tabs>
          <w:tab w:val="left" w:pos="709" w:leader="none"/>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left" w:pos="709" w:leader="none"/>
          <w:tab w:val="left" w:pos="1134" w:leader="none"/>
        </w:tabs>
        <w:ind w:left="0" w:firstLine="709"/>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left" w:pos="709" w:leader="none"/>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val="clear" w:color="auto" w:fill="FFFFFF"/>
        <w:tabs>
          <w:tab w:val="left" w:pos="709" w:leader="none"/>
          <w:tab w:val="left" w:pos="1134" w:leader="none"/>
        </w:tabs>
        <w:ind w:left="0" w:firstLine="709"/>
        <w:jc w:val="both"/>
        <w:rPr/>
      </w:pPr>
      <w:r>
        <w:rPr/>
        <w:t>Индексация Цены Договора не допускается.</w:t>
      </w:r>
    </w:p>
    <w:p>
      <w:pPr>
        <w:pStyle w:val="ListParagraph"/>
        <w:numPr>
          <w:ilvl w:val="1"/>
          <w:numId w:val="17"/>
        </w:numPr>
        <w:shd w:val="clear" w:color="auto" w:fill="FFFFFF"/>
        <w:tabs>
          <w:tab w:val="left" w:pos="709" w:leader="none"/>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hanging="0"/>
        <w:jc w:val="both"/>
        <w:rPr/>
      </w:pPr>
      <w:r>
        <w:rPr/>
      </w:r>
    </w:p>
    <w:p>
      <w:pPr>
        <w:pStyle w:val="ListParagraph"/>
        <w:numPr>
          <w:ilvl w:val="0"/>
          <w:numId w:val="15"/>
        </w:numPr>
        <w:shd w:val="clear" w:color="auto" w:fill="FFFFFF"/>
        <w:tabs>
          <w:tab w:val="clear" w:pos="709"/>
          <w:tab w:val="left" w:pos="284" w:leader="none"/>
        </w:tabs>
        <w:ind w:left="0" w:hanging="0"/>
        <w:jc w:val="center"/>
        <w:rPr>
          <w:b/>
        </w:rPr>
      </w:pPr>
      <w:r>
        <w:rPr>
          <w:b/>
        </w:rPr>
        <w:t>Независимая гарантия</w:t>
      </w:r>
    </w:p>
    <w:p>
      <w:pPr>
        <w:pStyle w:val="ListParagraph"/>
        <w:numPr>
          <w:ilvl w:val="1"/>
          <w:numId w:val="28"/>
        </w:numPr>
        <w:ind w:left="0" w:firstLine="709"/>
        <w:jc w:val="both"/>
        <w:rPr>
          <w:bCs/>
        </w:rPr>
      </w:pPr>
      <w:r>
        <w:rPr>
          <w:bCs/>
        </w:rPr>
        <w:t>Независимая гарантия должна соответствовать следующим требованиям:</w:t>
      </w:r>
    </w:p>
    <w:p>
      <w:pPr>
        <w:pStyle w:val="Normal"/>
        <w:numPr>
          <w:ilvl w:val="0"/>
          <w:numId w:val="25"/>
        </w:numPr>
        <w:tabs>
          <w:tab w:val="clear" w:pos="709"/>
          <w:tab w:val="left" w:pos="1134" w:leader="none"/>
        </w:tabs>
        <w:ind w:left="0" w:firstLine="709"/>
        <w:jc w:val="both"/>
        <w:rPr>
          <w:bCs/>
          <w:lang w:val="ru-RU"/>
        </w:rPr>
      </w:pPr>
      <w:r>
        <w:rPr>
          <w:bCs/>
          <w:lang w:val="ru-RU"/>
        </w:rPr>
        <w:t>Независимая гарантия не может быть отозвана выдавшим ее гарантом;</w:t>
      </w:r>
    </w:p>
    <w:p>
      <w:pPr>
        <w:pStyle w:val="Normal"/>
        <w:numPr>
          <w:ilvl w:val="0"/>
          <w:numId w:val="25"/>
        </w:numPr>
        <w:tabs>
          <w:tab w:val="clear" w:pos="709"/>
          <w:tab w:val="left" w:pos="1134" w:leader="none"/>
        </w:tabs>
        <w:ind w:left="0" w:firstLine="709"/>
        <w:jc w:val="both"/>
        <w:rPr>
          <w:bCs/>
          <w:lang w:val="ru-RU"/>
        </w:rPr>
      </w:pPr>
      <w:r>
        <w:rPr>
          <w:bCs/>
          <w:lang w:val="ru-RU"/>
        </w:rPr>
        <w:t>Бенефициар по Независимой гарантии – Заказчик, принципал – Исполнитель;</w:t>
      </w:r>
    </w:p>
    <w:p>
      <w:pPr>
        <w:pStyle w:val="Normal"/>
        <w:numPr>
          <w:ilvl w:val="0"/>
          <w:numId w:val="25"/>
        </w:numPr>
        <w:tabs>
          <w:tab w:val="clear" w:pos="709"/>
          <w:tab w:val="left" w:pos="1134" w:leader="none"/>
        </w:tabs>
        <w:ind w:left="0" w:firstLine="709"/>
        <w:jc w:val="both"/>
        <w:rPr>
          <w:bCs/>
          <w:lang w:val="ru-RU"/>
        </w:rPr>
      </w:pPr>
      <w:r>
        <w:rPr>
          <w:bCs/>
          <w:lang w:val="ru-RU"/>
        </w:rPr>
        <w:t>сумма Независимой гарантии должна быть выражена в валюте расчетов по Договору;</w:t>
      </w:r>
    </w:p>
    <w:p>
      <w:pPr>
        <w:pStyle w:val="Normal"/>
        <w:numPr>
          <w:ilvl w:val="0"/>
          <w:numId w:val="25"/>
        </w:numPr>
        <w:tabs>
          <w:tab w:val="clear" w:pos="709"/>
          <w:tab w:val="left" w:pos="1134" w:leader="none"/>
        </w:tabs>
        <w:ind w:left="0" w:firstLine="709"/>
        <w:jc w:val="both"/>
        <w:rPr>
          <w:bCs/>
          <w:lang w:val="ru-RU"/>
        </w:rPr>
      </w:pPr>
      <w:r>
        <w:rPr>
          <w:bCs/>
          <w:lang w:val="ru-RU"/>
        </w:rPr>
        <w:t xml:space="preserve">сумма Независимой гарантии </w:t>
      </w:r>
      <w:r>
        <w:rPr>
          <w:lang w:val="ru-RU"/>
        </w:rPr>
        <w:t>- 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pPr>
        <w:pStyle w:val="ListParagraph"/>
        <w:numPr>
          <w:ilvl w:val="0"/>
          <w:numId w:val="25"/>
        </w:numPr>
        <w:shd w:val="clear" w:color="auto" w:fill="FFFFFF"/>
        <w:tabs>
          <w:tab w:val="clear" w:pos="709"/>
          <w:tab w:val="left" w:pos="1134" w:leader="none"/>
        </w:tabs>
        <w:ind w:left="0" w:firstLine="709"/>
        <w:jc w:val="both"/>
        <w:rPr>
          <w:bCs/>
        </w:rPr>
      </w:pPr>
      <w:r>
        <w:rPr>
          <w:bCs/>
        </w:rPr>
        <w:t>срок окончания Независимой гарантии– не ранее 70 (семидесяти) календарных дней после наступления даты завершения Этапа Услуг, установленной Договором.</w:t>
      </w:r>
    </w:p>
    <w:p>
      <w:pPr>
        <w:pStyle w:val="Normal"/>
        <w:jc w:val="both"/>
        <w:rPr>
          <w:bCs/>
          <w:lang w:val="ru-RU"/>
        </w:rPr>
      </w:pPr>
      <w:r>
        <w:rPr>
          <w:bCs/>
          <w:lang w:val="ru-RU"/>
        </w:rPr>
        <w:t xml:space="preserve">             </w:t>
      </w:r>
      <w:r>
        <w:rPr>
          <w:bCs/>
          <w:lang w:val="ru-RU"/>
        </w:rPr>
        <w:t>Сумма Независимой гарантии</w:t>
      </w:r>
      <w:r>
        <w:rPr>
          <w:lang w:val="ru-RU"/>
        </w:rPr>
        <w:t xml:space="preserve"> </w:t>
      </w:r>
      <w:r>
        <w:rPr>
          <w:bCs/>
          <w:lang w:val="ru-RU"/>
        </w:rPr>
        <w:t>по согласованию с Заказчиком может быть уменьшена пропорционально сумме выполненных Исполнителем обязательств по Договору / соответствующему этапу Договора при условии подтверждения их выполнения.</w:t>
      </w:r>
    </w:p>
    <w:p>
      <w:pPr>
        <w:pStyle w:val="Normal"/>
        <w:jc w:val="both"/>
        <w:rPr>
          <w:bCs/>
          <w:lang w:val="ru-RU"/>
        </w:rPr>
      </w:pPr>
      <w:r>
        <w:rPr>
          <w:bCs/>
          <w:lang w:val="ru-RU"/>
        </w:rPr>
        <w:t xml:space="preserve">              </w:t>
      </w:r>
      <w:r>
        <w:rPr>
          <w:bCs/>
          <w:lang w:val="ru-RU"/>
        </w:rPr>
        <w:t>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8"/>
        </w:numPr>
        <w:tabs>
          <w:tab w:val="clear" w:pos="709"/>
          <w:tab w:val="left" w:pos="1134" w:leader="none"/>
        </w:tabs>
        <w:ind w:left="0" w:firstLine="709"/>
        <w:jc w:val="both"/>
        <w:rPr>
          <w:bCs/>
        </w:rPr>
      </w:pPr>
      <w:r>
        <w:rPr>
          <w:bCs/>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pPr>
        <w:pStyle w:val="Normal"/>
        <w:ind w:firstLine="709"/>
        <w:jc w:val="both"/>
        <w:rPr>
          <w:bCs/>
          <w:lang w:val="ru-RU"/>
        </w:rPr>
      </w:pPr>
      <w:r>
        <w:rPr>
          <w:bCs/>
          <w:lang w:val="ru-RU"/>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Normal"/>
        <w:shd w:val="clear" w:color="auto" w:fill="FFFFFF"/>
        <w:tabs>
          <w:tab w:val="clear" w:pos="709"/>
          <w:tab w:val="left" w:pos="1134" w:leader="none"/>
        </w:tabs>
        <w:ind w:firstLine="709"/>
        <w:jc w:val="both"/>
        <w:rPr>
          <w:bCs/>
          <w:lang w:val="ru-RU"/>
        </w:rPr>
      </w:pPr>
      <w:r>
        <w:rPr>
          <w:bCs/>
          <w:lang w:val="ru-RU"/>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pPr>
        <w:pStyle w:val="ListParagraph"/>
        <w:numPr>
          <w:ilvl w:val="1"/>
          <w:numId w:val="28"/>
        </w:numPr>
        <w:shd w:val="clear" w:color="auto" w:fill="FFFFFF"/>
        <w:tabs>
          <w:tab w:val="clear" w:pos="709"/>
          <w:tab w:val="left" w:pos="1134" w:leader="none"/>
        </w:tabs>
        <w:ind w:left="0" w:firstLine="709"/>
        <w:jc w:val="both"/>
        <w:rPr/>
      </w:pPr>
      <w:r>
        <w:rPr/>
        <w:t>Выбор формы направления требования, указанного в подпунктах «а» и «б» пункта 5.2 Договора, осуществляется Бенефициаром самостоятельно.</w:t>
      </w:r>
    </w:p>
    <w:p>
      <w:pPr>
        <w:pStyle w:val="ListParagraph"/>
        <w:numPr>
          <w:ilvl w:val="1"/>
          <w:numId w:val="28"/>
        </w:numPr>
        <w:tabs>
          <w:tab w:val="clear" w:pos="709"/>
          <w:tab w:val="left" w:pos="1134" w:leader="none"/>
        </w:tabs>
        <w:ind w:left="0" w:firstLine="709"/>
        <w:jc w:val="both"/>
        <w:rPr>
          <w:bCs/>
        </w:rPr>
      </w:pPr>
      <w:r>
        <w:rPr>
          <w:bCs/>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Normal"/>
        <w:numPr>
          <w:ilvl w:val="0"/>
          <w:numId w:val="25"/>
        </w:numPr>
        <w:tabs>
          <w:tab w:val="clear" w:pos="709"/>
          <w:tab w:val="left" w:pos="1134" w:leader="none"/>
        </w:tabs>
        <w:ind w:left="0" w:firstLine="709"/>
        <w:jc w:val="both"/>
        <w:rPr>
          <w:bCs/>
          <w:lang w:val="ru-RU"/>
        </w:rPr>
      </w:pPr>
      <w:r>
        <w:rPr>
          <w:bCs/>
          <w:lang w:val="ru-RU"/>
        </w:rPr>
        <w:t>расчет суммы, включаемой в требование об уплате денежной суммы по Независимой гарантии;</w:t>
      </w:r>
    </w:p>
    <w:p>
      <w:pPr>
        <w:pStyle w:val="Normal"/>
        <w:numPr>
          <w:ilvl w:val="0"/>
          <w:numId w:val="25"/>
        </w:numPr>
        <w:tabs>
          <w:tab w:val="clear" w:pos="709"/>
          <w:tab w:val="left" w:pos="1134" w:leader="none"/>
        </w:tabs>
        <w:ind w:left="0" w:firstLine="709"/>
        <w:jc w:val="both"/>
        <w:rPr>
          <w:bCs/>
          <w:lang w:val="ru-RU"/>
        </w:rPr>
      </w:pPr>
      <w:r>
        <w:rPr>
          <w:bCs/>
          <w:lang w:val="ru-RU"/>
        </w:rPr>
        <w:t>документ, содержащий указание на нарушения Принципалом обязательств, предусмотренных Договором;</w:t>
      </w:r>
    </w:p>
    <w:p>
      <w:pPr>
        <w:pStyle w:val="ListParagraph"/>
        <w:numPr>
          <w:ilvl w:val="0"/>
          <w:numId w:val="25"/>
        </w:numPr>
        <w:shd w:val="clear" w:color="auto" w:fill="FFFFFF"/>
        <w:tabs>
          <w:tab w:val="clear" w:pos="709"/>
          <w:tab w:val="left" w:pos="1134" w:leader="none"/>
        </w:tabs>
        <w:ind w:left="0" w:firstLine="709"/>
        <w:jc w:val="both"/>
        <w:rPr>
          <w:bCs/>
        </w:rPr>
      </w:pPr>
      <w:r>
        <w:rPr>
          <w:bCs/>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ListParagraph"/>
        <w:numPr>
          <w:ilvl w:val="1"/>
          <w:numId w:val="28"/>
        </w:numPr>
        <w:shd w:val="clear" w:color="auto" w:fill="FFFFFF"/>
        <w:tabs>
          <w:tab w:val="clear" w:pos="709"/>
          <w:tab w:val="left" w:pos="1134" w:leader="none"/>
        </w:tabs>
        <w:ind w:left="0" w:firstLine="709"/>
        <w:jc w:val="both"/>
        <w:rPr>
          <w:b/>
          <w:bCs/>
        </w:rPr>
      </w:pPr>
      <w:r>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pPr>
        <w:pStyle w:val="ListParagraph"/>
        <w:numPr>
          <w:ilvl w:val="1"/>
          <w:numId w:val="28"/>
        </w:numPr>
        <w:shd w:val="clear" w:color="auto" w:fill="FFFFFF"/>
        <w:tabs>
          <w:tab w:val="clear" w:pos="709"/>
          <w:tab w:val="left" w:pos="1134" w:leader="none"/>
        </w:tabs>
        <w:ind w:left="0" w:firstLine="709"/>
        <w:jc w:val="both"/>
        <w:rPr/>
      </w:pPr>
      <w:r>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ListParagraph"/>
        <w:numPr>
          <w:ilvl w:val="1"/>
          <w:numId w:val="28"/>
        </w:numPr>
        <w:tabs>
          <w:tab w:val="clear" w:pos="709"/>
          <w:tab w:val="left" w:pos="1134" w:leader="none"/>
        </w:tabs>
        <w:ind w:left="0" w:firstLine="709"/>
        <w:jc w:val="both"/>
        <w:rPr>
          <w:bCs/>
        </w:rPr>
      </w:pPr>
      <w:r>
        <w:rPr>
          <w:bCs/>
        </w:rPr>
        <w:t>Требование об уплате денежной суммы по Независимой гарантии может содержать указание на существо допущенных Исполнителем нарушений, в том числе в следующих случаях:</w:t>
      </w:r>
    </w:p>
    <w:p>
      <w:pPr>
        <w:pStyle w:val="ListParagraph"/>
        <w:numPr>
          <w:ilvl w:val="0"/>
          <w:numId w:val="26"/>
        </w:numPr>
        <w:tabs>
          <w:tab w:val="clear" w:pos="709"/>
          <w:tab w:val="left" w:pos="1134" w:leader="none"/>
        </w:tabs>
        <w:ind w:left="0" w:firstLine="709"/>
        <w:jc w:val="both"/>
        <w:rPr>
          <w:bCs/>
        </w:rPr>
      </w:pPr>
      <w:r>
        <w:rPr>
          <w:bCs/>
        </w:rPr>
        <w:t>отказа Исполнителем от исполнения обязательств по Договору, в том числе одностороннего отказа от Договора;</w:t>
      </w:r>
    </w:p>
    <w:p>
      <w:pPr>
        <w:pStyle w:val="ListParagraph"/>
        <w:numPr>
          <w:ilvl w:val="0"/>
          <w:numId w:val="26"/>
        </w:numPr>
        <w:tabs>
          <w:tab w:val="clear" w:pos="709"/>
          <w:tab w:val="left" w:pos="1134" w:leader="none"/>
        </w:tabs>
        <w:ind w:left="0" w:firstLine="709"/>
        <w:jc w:val="both"/>
        <w:rPr>
          <w:bCs/>
        </w:rPr>
      </w:pPr>
      <w:r>
        <w:rPr>
          <w:bCs/>
        </w:rPr>
        <w:t>отказа Исполнителя от возврата неотработанного аванса при досрочном прекращении Договора / признании Договора недействительным;</w:t>
      </w:r>
    </w:p>
    <w:p>
      <w:pPr>
        <w:pStyle w:val="ListParagraph"/>
        <w:numPr>
          <w:ilvl w:val="0"/>
          <w:numId w:val="26"/>
        </w:numPr>
        <w:tabs>
          <w:tab w:val="clear" w:pos="709"/>
          <w:tab w:val="left" w:pos="1134" w:leader="none"/>
        </w:tabs>
        <w:ind w:left="0" w:firstLine="709"/>
        <w:jc w:val="both"/>
        <w:rPr>
          <w:bCs/>
        </w:rPr>
      </w:pPr>
      <w:r>
        <w:rPr>
          <w:bCs/>
        </w:rPr>
        <w:t>нарушения Исполнителем сроков оказания Услуг, установленных Графиком оказания Услуг, более чем на 60 (шестьдесят) календарных дней;</w:t>
      </w:r>
    </w:p>
    <w:p>
      <w:pPr>
        <w:pStyle w:val="ListParagraph"/>
        <w:numPr>
          <w:ilvl w:val="0"/>
          <w:numId w:val="26"/>
        </w:numPr>
        <w:tabs>
          <w:tab w:val="clear" w:pos="709"/>
          <w:tab w:val="left" w:pos="1134" w:leader="none"/>
        </w:tabs>
        <w:ind w:left="0" w:firstLine="709"/>
        <w:jc w:val="both"/>
        <w:rPr>
          <w:bCs/>
        </w:rPr>
      </w:pPr>
      <w:r>
        <w:rPr>
          <w:bCs/>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pPr>
        <w:pStyle w:val="ListParagraph"/>
        <w:numPr>
          <w:ilvl w:val="0"/>
          <w:numId w:val="26"/>
        </w:numPr>
        <w:tabs>
          <w:tab w:val="clear" w:pos="709"/>
          <w:tab w:val="left" w:pos="1134" w:leader="none"/>
        </w:tabs>
        <w:ind w:left="0" w:firstLine="709"/>
        <w:jc w:val="both"/>
        <w:rPr>
          <w:bCs/>
        </w:rPr>
      </w:pPr>
      <w:r>
        <w:rPr>
          <w:bCs/>
        </w:rPr>
        <w:t>введения арбитражным судом процедуры несостоятельности (банкротства) в отношении Исполнителя;</w:t>
      </w:r>
    </w:p>
    <w:p>
      <w:pPr>
        <w:pStyle w:val="ListParagraph"/>
        <w:numPr>
          <w:ilvl w:val="0"/>
          <w:numId w:val="26"/>
        </w:numPr>
        <w:tabs>
          <w:tab w:val="clear" w:pos="709"/>
          <w:tab w:val="left" w:pos="1134" w:leader="none"/>
        </w:tabs>
        <w:ind w:left="0" w:firstLine="709"/>
        <w:jc w:val="both"/>
        <w:rPr>
          <w:bCs/>
        </w:rPr>
      </w:pPr>
      <w:r>
        <w:rPr>
          <w:bCs/>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pPr>
        <w:pStyle w:val="ListParagraph"/>
        <w:numPr>
          <w:ilvl w:val="0"/>
          <w:numId w:val="26"/>
        </w:numPr>
        <w:tabs>
          <w:tab w:val="clear" w:pos="709"/>
          <w:tab w:val="left" w:pos="1134" w:leader="none"/>
        </w:tabs>
        <w:ind w:left="0" w:firstLine="709"/>
        <w:jc w:val="both"/>
        <w:rPr>
          <w:bCs/>
        </w:rPr>
      </w:pPr>
      <w:r>
        <w:rPr>
          <w:bCs/>
        </w:rPr>
        <w:t>признания Договора недействительным по причинам отсутствия необходимых корпоративных одобрений у Исполнителя;</w:t>
      </w:r>
    </w:p>
    <w:p>
      <w:pPr>
        <w:pStyle w:val="ListParagraph"/>
        <w:numPr>
          <w:ilvl w:val="0"/>
          <w:numId w:val="26"/>
        </w:numPr>
        <w:shd w:val="clear" w:color="auto" w:fill="FFFFFF"/>
        <w:tabs>
          <w:tab w:val="clear" w:pos="709"/>
          <w:tab w:val="left" w:pos="1134" w:leader="none"/>
        </w:tabs>
        <w:ind w:left="0" w:firstLine="709"/>
        <w:jc w:val="both"/>
        <w:rPr/>
      </w:pPr>
      <w:r>
        <w:rPr>
          <w:bCs/>
        </w:rPr>
        <w:t>непредоставления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pPr>
        <w:pStyle w:val="ListParagraph"/>
        <w:numPr>
          <w:ilvl w:val="1"/>
          <w:numId w:val="28"/>
        </w:numPr>
        <w:shd w:val="clear" w:color="auto" w:fill="FFFFFF"/>
        <w:tabs>
          <w:tab w:val="clear" w:pos="709"/>
          <w:tab w:val="left" w:pos="1134" w:leader="none"/>
        </w:tabs>
        <w:ind w:left="0" w:firstLine="709"/>
        <w:jc w:val="both"/>
        <w:rPr>
          <w:bCs/>
        </w:rPr>
      </w:pPr>
      <w:r>
        <w:rPr>
          <w:bCs/>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ListParagraph"/>
        <w:numPr>
          <w:ilvl w:val="1"/>
          <w:numId w:val="28"/>
        </w:numPr>
        <w:shd w:val="clear" w:color="auto" w:fill="FFFFFF"/>
        <w:tabs>
          <w:tab w:val="clear" w:pos="709"/>
          <w:tab w:val="left" w:pos="1134" w:leader="none"/>
        </w:tabs>
        <w:ind w:left="0" w:firstLine="709"/>
        <w:jc w:val="both"/>
        <w:rPr/>
      </w:pPr>
      <w:r>
        <w:rPr/>
        <w:t>Текст Независимой гарантии должен содержать перечень Документов к требованию.</w:t>
      </w:r>
    </w:p>
    <w:p>
      <w:pPr>
        <w:pStyle w:val="ListParagraph"/>
        <w:numPr>
          <w:ilvl w:val="1"/>
          <w:numId w:val="28"/>
        </w:numPr>
        <w:ind w:left="0" w:firstLine="709"/>
        <w:jc w:val="both"/>
        <w:rPr/>
      </w:pPr>
      <w:r>
        <w:rPr/>
        <w:t>Текст Независимой гарантии должен содержать следующие дополнительные условия:</w:t>
      </w:r>
    </w:p>
    <w:p>
      <w:pPr>
        <w:pStyle w:val="ListParagraph"/>
        <w:numPr>
          <w:ilvl w:val="2"/>
          <w:numId w:val="28"/>
        </w:numPr>
        <w:shd w:val="clear" w:color="auto" w:fill="FFFFFF"/>
        <w:tabs>
          <w:tab w:val="clear" w:pos="709"/>
          <w:tab w:val="left" w:pos="1134" w:leader="none"/>
        </w:tabs>
        <w:ind w:left="0" w:firstLine="709"/>
        <w:jc w:val="both"/>
        <w:rPr/>
      </w:pPr>
      <w:r>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ListParagraph"/>
        <w:numPr>
          <w:ilvl w:val="2"/>
          <w:numId w:val="28"/>
        </w:numPr>
        <w:shd w:val="clear" w:color="auto" w:fill="FFFFFF"/>
        <w:tabs>
          <w:tab w:val="clear" w:pos="709"/>
          <w:tab w:val="left" w:pos="1134" w:leader="none"/>
        </w:tabs>
        <w:ind w:left="0" w:firstLine="709"/>
        <w:jc w:val="both"/>
        <w:rPr/>
      </w:pPr>
      <w:r>
        <w:rP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pPr>
        <w:pStyle w:val="ListParagraph"/>
        <w:numPr>
          <w:ilvl w:val="2"/>
          <w:numId w:val="28"/>
        </w:numPr>
        <w:shd w:val="clear" w:color="auto" w:fill="FFFFFF"/>
        <w:tabs>
          <w:tab w:val="clear" w:pos="709"/>
          <w:tab w:val="left" w:pos="1134" w:leader="none"/>
        </w:tabs>
        <w:ind w:left="0" w:firstLine="709"/>
        <w:jc w:val="both"/>
        <w:rPr/>
      </w:pPr>
      <w:r>
        <w:rPr/>
        <w:t>Расходы, возникающие в связи с перечислением Гарантом денежных средств по Независимой гарантии, несет Гарант.</w:t>
      </w:r>
    </w:p>
    <w:p>
      <w:pPr>
        <w:pStyle w:val="ListParagraph"/>
        <w:numPr>
          <w:ilvl w:val="2"/>
          <w:numId w:val="28"/>
        </w:numPr>
        <w:shd w:val="clear" w:color="auto" w:fill="FFFFFF"/>
        <w:tabs>
          <w:tab w:val="clear" w:pos="709"/>
          <w:tab w:val="left" w:pos="1134" w:leader="none"/>
        </w:tabs>
        <w:ind w:left="0" w:firstLine="709"/>
        <w:jc w:val="both"/>
        <w:rPr/>
      </w:pPr>
      <w:r>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ListParagraph"/>
        <w:numPr>
          <w:ilvl w:val="2"/>
          <w:numId w:val="28"/>
        </w:numPr>
        <w:shd w:val="clear" w:color="auto" w:fill="FFFFFF"/>
        <w:tabs>
          <w:tab w:val="clear" w:pos="709"/>
          <w:tab w:val="left" w:pos="1134" w:leader="none"/>
        </w:tabs>
        <w:ind w:left="0" w:firstLine="709"/>
        <w:jc w:val="both"/>
        <w:rPr/>
      </w:pPr>
      <w:r>
        <w:rPr/>
        <w:t>Споры, возникающие в связи с исполнением обязательств по Независимой гарантии, рассматриваются в Арбитражном суде г. Москвы.</w:t>
      </w:r>
    </w:p>
    <w:p>
      <w:pPr>
        <w:pStyle w:val="ListParagraph"/>
        <w:numPr>
          <w:ilvl w:val="2"/>
          <w:numId w:val="28"/>
        </w:numPr>
        <w:shd w:val="clear" w:color="auto" w:fill="FFFFFF"/>
        <w:tabs>
          <w:tab w:val="clear" w:pos="709"/>
          <w:tab w:val="left" w:pos="1134" w:leader="none"/>
        </w:tabs>
        <w:ind w:left="0" w:firstLine="709"/>
        <w:jc w:val="both"/>
        <w:rPr/>
      </w:pPr>
      <w:r>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ListParagraph"/>
        <w:numPr>
          <w:ilvl w:val="2"/>
          <w:numId w:val="28"/>
        </w:numPr>
        <w:ind w:left="0" w:firstLine="709"/>
        <w:jc w:val="both"/>
        <w:rPr/>
      </w:pPr>
      <w:r>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ListParagraph"/>
        <w:numPr>
          <w:ilvl w:val="1"/>
          <w:numId w:val="28"/>
        </w:numPr>
        <w:tabs>
          <w:tab w:val="clear" w:pos="709"/>
          <w:tab w:val="left" w:pos="1134" w:leader="none"/>
        </w:tabs>
        <w:ind w:left="0" w:firstLine="709"/>
        <w:jc w:val="both"/>
        <w:rPr>
          <w:bCs/>
        </w:rPr>
      </w:pPr>
      <w:r>
        <w:rPr>
          <w:bCs/>
        </w:rPr>
        <w:t>Независимая гарантия не должна содержать условия:</w:t>
      </w:r>
    </w:p>
    <w:p>
      <w:pPr>
        <w:pStyle w:val="ListParagraph"/>
        <w:numPr>
          <w:ilvl w:val="0"/>
          <w:numId w:val="27"/>
        </w:numPr>
        <w:tabs>
          <w:tab w:val="clear" w:pos="709"/>
          <w:tab w:val="left" w:pos="1134" w:leader="none"/>
        </w:tabs>
        <w:ind w:left="0" w:firstLine="709"/>
        <w:jc w:val="both"/>
        <w:rPr>
          <w:bCs/>
        </w:rPr>
      </w:pPr>
      <w:r>
        <w:rPr>
          <w:bCs/>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ListParagraph"/>
        <w:numPr>
          <w:ilvl w:val="0"/>
          <w:numId w:val="27"/>
        </w:numPr>
        <w:tabs>
          <w:tab w:val="clear" w:pos="709"/>
          <w:tab w:val="left" w:pos="1134" w:leader="none"/>
        </w:tabs>
        <w:ind w:left="0" w:firstLine="709"/>
        <w:jc w:val="both"/>
        <w:rPr>
          <w:bCs/>
        </w:rPr>
      </w:pPr>
      <w:r>
        <w:rPr>
          <w:bCs/>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pPr>
        <w:pStyle w:val="ListParagraph"/>
        <w:numPr>
          <w:ilvl w:val="0"/>
          <w:numId w:val="27"/>
        </w:numPr>
        <w:tabs>
          <w:tab w:val="clear" w:pos="709"/>
          <w:tab w:val="left" w:pos="1134" w:leader="none"/>
        </w:tabs>
        <w:ind w:left="0" w:firstLine="709"/>
        <w:jc w:val="both"/>
        <w:rPr>
          <w:bCs/>
        </w:rPr>
      </w:pPr>
      <w:r>
        <w:rPr>
          <w:bCs/>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ListParagraph"/>
        <w:numPr>
          <w:ilvl w:val="0"/>
          <w:numId w:val="27"/>
        </w:numPr>
        <w:shd w:val="clear" w:color="auto" w:fill="FFFFFF"/>
        <w:tabs>
          <w:tab w:val="clear" w:pos="709"/>
          <w:tab w:val="left" w:pos="1134" w:leader="none"/>
        </w:tabs>
        <w:ind w:left="0" w:firstLine="709"/>
        <w:jc w:val="both"/>
        <w:rPr>
          <w:bCs/>
        </w:rPr>
      </w:pPr>
      <w:r>
        <w:rPr>
          <w:bCs/>
        </w:rPr>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pPr>
        <w:pStyle w:val="ListParagraph"/>
        <w:numPr>
          <w:ilvl w:val="1"/>
          <w:numId w:val="28"/>
        </w:numPr>
        <w:shd w:val="clear" w:color="auto" w:fill="FFFFFF"/>
        <w:tabs>
          <w:tab w:val="clear" w:pos="709"/>
          <w:tab w:val="left" w:pos="1134" w:leader="none"/>
        </w:tabs>
        <w:ind w:left="0" w:firstLine="709"/>
        <w:jc w:val="both"/>
        <w:rPr/>
      </w:pPr>
      <w:r>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ListParagraph"/>
        <w:numPr>
          <w:ilvl w:val="1"/>
          <w:numId w:val="28"/>
        </w:numPr>
        <w:shd w:val="clear" w:color="auto" w:fill="FFFFFF"/>
        <w:tabs>
          <w:tab w:val="clear" w:pos="709"/>
          <w:tab w:val="left" w:pos="1134" w:leader="none"/>
        </w:tabs>
        <w:ind w:left="0" w:firstLine="709"/>
        <w:jc w:val="both"/>
        <w:rPr/>
      </w:pPr>
      <w: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pPr>
        <w:pStyle w:val="ListParagraph"/>
        <w:numPr>
          <w:ilvl w:val="1"/>
          <w:numId w:val="28"/>
        </w:numPr>
        <w:shd w:val="clear" w:color="auto" w:fill="FFFFFF"/>
        <w:tabs>
          <w:tab w:val="clear" w:pos="709"/>
          <w:tab w:val="left" w:pos="1134" w:leader="none"/>
        </w:tabs>
        <w:ind w:left="0" w:firstLine="709"/>
        <w:jc w:val="both"/>
        <w:rPr/>
      </w:pPr>
      <w:r>
        <w:rP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pPr>
        <w:pStyle w:val="ListParagraph"/>
        <w:numPr>
          <w:ilvl w:val="1"/>
          <w:numId w:val="28"/>
        </w:numPr>
        <w:shd w:val="clear" w:color="auto" w:fill="FFFFFF"/>
        <w:tabs>
          <w:tab w:val="clear" w:pos="709"/>
          <w:tab w:val="left" w:pos="1134" w:leader="none"/>
        </w:tabs>
        <w:ind w:left="0" w:firstLine="709"/>
        <w:jc w:val="both"/>
        <w:rPr/>
      </w:pPr>
      <w:r>
        <w:rPr/>
        <w:t>Независимая гарантия не должна содержать условий или требований, противоречащих изложенному или делающих изложенное неисполнимым.</w:t>
      </w:r>
    </w:p>
    <w:p>
      <w:pPr>
        <w:pStyle w:val="ListParagraph"/>
        <w:numPr>
          <w:ilvl w:val="1"/>
          <w:numId w:val="28"/>
        </w:numPr>
        <w:tabs>
          <w:tab w:val="clear" w:pos="709"/>
          <w:tab w:val="left" w:pos="1134" w:leader="none"/>
        </w:tabs>
        <w:ind w:left="0" w:firstLine="709"/>
        <w:jc w:val="both"/>
        <w:rPr/>
      </w:pPr>
      <w:r>
        <w:rPr/>
        <w:t>Независимая гарантия предоставляется:</w:t>
      </w:r>
    </w:p>
    <w:p>
      <w:pPr>
        <w:pStyle w:val="ListParagraph"/>
        <w:widowControl w:val="false"/>
        <w:tabs>
          <w:tab w:val="clear" w:pos="709"/>
          <w:tab w:val="left" w:pos="740" w:leader="none"/>
        </w:tabs>
        <w:ind w:left="0" w:firstLine="737"/>
        <w:jc w:val="both"/>
        <w:rPr/>
      </w:pPr>
      <w:r>
        <w:rPr>
          <w:bCs/>
          <w:color w:val="000000"/>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134" w:leader="none"/>
        </w:tabs>
        <w:ind w:left="0" w:firstLine="737"/>
        <w:jc w:val="both"/>
        <w:rPr/>
      </w:pPr>
      <w:r>
        <w:rPr>
          <w:bCs/>
          <w:color w:val="000000"/>
        </w:rPr>
        <w:t>- в оригинале на бумажном носителе.</w:t>
      </w:r>
    </w:p>
    <w:p>
      <w:pPr>
        <w:pStyle w:val="ListParagraph"/>
        <w:numPr>
          <w:ilvl w:val="1"/>
          <w:numId w:val="28"/>
        </w:numPr>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2"/>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ListParagraph"/>
        <w:numPr>
          <w:ilvl w:val="1"/>
          <w:numId w:val="12"/>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Исполнитель обязан предоставить Заказчику новую Независимую гарантию,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Normal"/>
        <w:shd w:val="clear" w:color="auto" w:fill="FFFFFF"/>
        <w:tabs>
          <w:tab w:val="clear" w:pos="709"/>
          <w:tab w:val="left" w:pos="1134" w:leader="none"/>
        </w:tabs>
        <w:ind w:firstLine="709"/>
        <w:jc w:val="both"/>
        <w:rPr>
          <w:lang w:val="ru-RU"/>
        </w:rPr>
      </w:pPr>
      <w:r>
        <w:rPr>
          <w:bCs/>
          <w:lang w:val="ru-RU"/>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lang w:val="ru-RU"/>
        </w:rPr>
        <w:t>.</w:t>
      </w:r>
    </w:p>
    <w:p>
      <w:pPr>
        <w:pStyle w:val="ListParagraph"/>
        <w:numPr>
          <w:ilvl w:val="1"/>
          <w:numId w:val="28"/>
        </w:numPr>
        <w:shd w:val="clear" w:color="auto" w:fill="FFFFFF"/>
        <w:tabs>
          <w:tab w:val="clear" w:pos="709"/>
          <w:tab w:val="left" w:pos="1134" w:leader="none"/>
        </w:tabs>
        <w:ind w:left="0" w:firstLine="709"/>
        <w:jc w:val="both"/>
        <w:rPr/>
      </w:pPr>
      <w:r>
        <w:rPr/>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ListParagraph"/>
        <w:numPr>
          <w:ilvl w:val="1"/>
          <w:numId w:val="28"/>
        </w:numPr>
        <w:shd w:val="clear" w:color="auto" w:fill="FFFFFF"/>
        <w:tabs>
          <w:tab w:val="clear" w:pos="709"/>
          <w:tab w:val="left" w:pos="1134" w:leader="none"/>
        </w:tabs>
        <w:ind w:left="0" w:firstLine="709"/>
        <w:jc w:val="both"/>
        <w:rPr/>
      </w:pPr>
      <w:r>
        <w:rPr/>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w:t>
      </w:r>
    </w:p>
    <w:p>
      <w:pPr>
        <w:pStyle w:val="Normal"/>
        <w:shd w:val="clear" w:color="auto" w:fill="FFFFFF"/>
        <w:tabs>
          <w:tab w:val="clear" w:pos="709"/>
          <w:tab w:val="left" w:pos="1134" w:leader="none"/>
        </w:tabs>
        <w:ind w:firstLine="708"/>
        <w:jc w:val="both"/>
        <w:rPr>
          <w:bCs/>
          <w:lang w:val="ru-RU"/>
        </w:rPr>
      </w:pPr>
      <w:r>
        <w:rPr>
          <w:bCs/>
          <w:lang w:val="ru-RU"/>
        </w:rPr>
      </w:r>
    </w:p>
    <w:p>
      <w:pPr>
        <w:pStyle w:val="ListParagraph"/>
        <w:numPr>
          <w:ilvl w:val="0"/>
          <w:numId w:val="23"/>
        </w:numPr>
        <w:shd w:val="clear" w:color="auto" w:fill="FFFFFF"/>
        <w:tabs>
          <w:tab w:val="clear" w:pos="709"/>
          <w:tab w:val="left" w:pos="284" w:leader="none"/>
        </w:tabs>
        <w:jc w:val="center"/>
        <w:rPr>
          <w:bCs/>
        </w:rPr>
      </w:pPr>
      <w:r>
        <w:rPr>
          <w:b/>
        </w:rPr>
        <w:t>Ответственность Сторон</w:t>
      </w:r>
    </w:p>
    <w:p>
      <w:pPr>
        <w:pStyle w:val="ListParagraph"/>
        <w:numPr>
          <w:ilvl w:val="1"/>
          <w:numId w:val="23"/>
        </w:numPr>
        <w:tabs>
          <w:tab w:val="clear" w:pos="709"/>
          <w:tab w:val="left" w:pos="496" w:leader="none"/>
          <w:tab w:val="left" w:pos="1134" w:leader="none"/>
        </w:tabs>
        <w:ind w:left="0" w:firstLine="709"/>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numPr>
          <w:ilvl w:val="1"/>
          <w:numId w:val="23"/>
        </w:numPr>
        <w:tabs>
          <w:tab w:val="clear" w:pos="709"/>
          <w:tab w:val="left" w:pos="496" w:leader="none"/>
          <w:tab w:val="left" w:pos="1134" w:leader="none"/>
        </w:tabs>
        <w:ind w:left="0" w:firstLine="709"/>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3"/>
        </w:numPr>
        <w:tabs>
          <w:tab w:val="clear" w:pos="709"/>
          <w:tab w:val="left" w:pos="1134" w:leader="none"/>
        </w:tabs>
        <w:ind w:left="0" w:firstLine="709"/>
        <w:jc w:val="both"/>
        <w:rPr>
          <w:bCs/>
          <w:lang w:val="ru-RU"/>
        </w:rPr>
      </w:pPr>
      <w:r>
        <w:rPr>
          <w:bCs/>
          <w:lang w:val="ru-RU"/>
        </w:rPr>
        <w:t xml:space="preserve"> </w:t>
      </w:r>
      <w:r>
        <w:rPr>
          <w:bCs/>
          <w:lang w:val="ru-RU"/>
        </w:rPr>
        <w:t>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ListParagraph"/>
        <w:numPr>
          <w:ilvl w:val="1"/>
          <w:numId w:val="23"/>
        </w:numPr>
        <w:shd w:val="clear" w:color="auto" w:fill="FFFFFF" w:themeFill="background1"/>
        <w:tabs>
          <w:tab w:val="left" w:pos="0" w:leader="none"/>
          <w:tab w:val="left" w:pos="709" w:leader="none"/>
          <w:tab w:val="left" w:pos="1134" w:leader="none"/>
          <w:tab w:val="left" w:pos="1276" w:leader="none"/>
        </w:tabs>
        <w:ind w:left="0" w:firstLine="709"/>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23"/>
        </w:numPr>
        <w:tabs>
          <w:tab w:val="clear" w:pos="709"/>
          <w:tab w:val="left" w:pos="1134" w:leader="none"/>
          <w:tab w:val="left" w:pos="1276" w:leader="none"/>
        </w:tabs>
        <w:ind w:left="0" w:firstLine="709"/>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3"/>
        </w:numPr>
        <w:shd w:val="clear" w:color="auto" w:fill="FFFFFF"/>
        <w:tabs>
          <w:tab w:val="clear" w:pos="709"/>
          <w:tab w:val="left" w:pos="1134" w:leader="none"/>
          <w:tab w:val="left" w:pos="1276" w:leader="none"/>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4.10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3"/>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Исполнителем Независимых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3"/>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3"/>
        </w:numPr>
        <w:shd w:val="clear" w:color="auto" w:fill="FFFFFF"/>
        <w:tabs>
          <w:tab w:val="clear" w:pos="709"/>
          <w:tab w:val="left" w:pos="1276"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3"/>
        </w:numPr>
        <w:shd w:val="clear" w:color="auto" w:fill="FFFFFF"/>
        <w:tabs>
          <w:tab w:val="clear" w:pos="709"/>
          <w:tab w:val="left" w:pos="1276"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3"/>
        </w:numPr>
        <w:shd w:val="clear" w:color="auto" w:fill="FFFFFF"/>
        <w:tabs>
          <w:tab w:val="clear" w:pos="709"/>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3"/>
        </w:numPr>
        <w:shd w:val="clear" w:color="auto" w:fill="FFFFFF"/>
        <w:tabs>
          <w:tab w:val="clear" w:pos="709"/>
          <w:tab w:val="left" w:pos="1276"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1276" w:leader="none"/>
        </w:tabs>
        <w:ind w:left="1140" w:hanging="0"/>
        <w:jc w:val="both"/>
        <w:rPr>
          <w:bCs/>
          <w:lang w:val="ru-RU"/>
        </w:rPr>
      </w:pPr>
      <w:r>
        <w:rPr>
          <w:bCs/>
          <w:lang w:val="ru-RU"/>
        </w:rPr>
      </w:r>
    </w:p>
    <w:p>
      <w:pPr>
        <w:pStyle w:val="ListParagraph"/>
        <w:numPr>
          <w:ilvl w:val="0"/>
          <w:numId w:val="23"/>
        </w:numPr>
        <w:shd w:val="clear" w:color="auto" w:fill="FFFFFF"/>
        <w:tabs>
          <w:tab w:val="clear" w:pos="709"/>
          <w:tab w:val="left" w:pos="-284" w:leader="none"/>
        </w:tabs>
        <w:ind w:left="-357" w:hanging="0"/>
        <w:jc w:val="center"/>
        <w:rPr>
          <w:b/>
        </w:rPr>
      </w:pPr>
      <w:r>
        <w:rPr>
          <w:b/>
        </w:rPr>
        <w:t>Исключительные права и патенты</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6"/>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16"/>
        </w:numPr>
        <w:shd w:val="clear" w:color="auto" w:fill="FFFFFF"/>
        <w:tabs>
          <w:tab w:val="clear" w:pos="709"/>
          <w:tab w:val="left" w:pos="426" w:leader="none"/>
        </w:tabs>
        <w:ind w:left="0" w:hanging="0"/>
        <w:jc w:val="center"/>
        <w:rPr>
          <w:b/>
          <w:bCs/>
        </w:rPr>
      </w:pPr>
      <w:r>
        <w:rPr>
          <w:b/>
          <w:bCs/>
        </w:rPr>
        <w:t>Конфиденциальность</w:t>
      </w:r>
    </w:p>
    <w:p>
      <w:pPr>
        <w:pStyle w:val="ListParagraph"/>
        <w:numPr>
          <w:ilvl w:val="1"/>
          <w:numId w:val="16"/>
        </w:numPr>
        <w:shd w:val="clear" w:color="auto" w:fill="FFFFFF"/>
        <w:tabs>
          <w:tab w:val="clear" w:pos="709"/>
          <w:tab w:val="left" w:pos="426"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6"/>
        </w:numPr>
        <w:shd w:val="clear" w:color="auto" w:fill="FFFFFF"/>
        <w:tabs>
          <w:tab w:val="left" w:pos="709" w:leader="none"/>
          <w:tab w:val="left" w:pos="1134" w:leader="none"/>
        </w:tabs>
        <w:ind w:left="0" w:firstLine="709"/>
        <w:jc w:val="both"/>
        <w:rPr>
          <w:bCs/>
        </w:rPr>
      </w:pPr>
      <w:bookmarkStart w:id="7"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7"/>
      <w:r>
        <w:rPr>
          <w:bCs/>
        </w:rPr>
        <w:t xml:space="preserve">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6"/>
        </w:numPr>
        <w:shd w:val="clear" w:color="auto" w:fill="FFFFFF"/>
        <w:tabs>
          <w:tab w:val="left" w:pos="709" w:leader="none"/>
          <w:tab w:val="left" w:pos="1134" w:leader="none"/>
        </w:tabs>
        <w:ind w:left="0" w:firstLine="709"/>
        <w:jc w:val="both"/>
        <w:rPr>
          <w:bCs/>
        </w:rPr>
      </w:pPr>
      <w:bookmarkStart w:id="8"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8"/>
    </w:p>
    <w:p>
      <w:pPr>
        <w:pStyle w:val="ListParagraph"/>
        <w:numPr>
          <w:ilvl w:val="2"/>
          <w:numId w:val="16"/>
        </w:numPr>
        <w:shd w:val="clear" w:color="auto" w:fill="FFFFFF"/>
        <w:tabs>
          <w:tab w:val="left" w:pos="709" w:leader="none"/>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16"/>
        </w:numPr>
        <w:shd w:val="clear" w:color="auto" w:fill="FFFFFF"/>
        <w:tabs>
          <w:tab w:val="left" w:pos="709" w:leader="none"/>
          <w:tab w:val="left" w:pos="1134" w:leader="none"/>
        </w:tabs>
        <w:ind w:left="0" w:firstLine="709"/>
        <w:jc w:val="both"/>
        <w:rPr>
          <w:bCs/>
        </w:rPr>
      </w:pPr>
      <w:bookmarkStart w:id="9"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9"/>
    </w:p>
    <w:p>
      <w:pPr>
        <w:pStyle w:val="ListParagraph"/>
        <w:numPr>
          <w:ilvl w:val="1"/>
          <w:numId w:val="16"/>
        </w:numPr>
        <w:shd w:val="clear" w:color="auto" w:fill="FFFFFF"/>
        <w:tabs>
          <w:tab w:val="left" w:pos="709" w:leader="none"/>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Cs/>
        </w:rPr>
      </w:pPr>
      <w:r>
        <w:rPr>
          <w:b/>
          <w:bCs/>
        </w:rPr>
      </w:r>
    </w:p>
    <w:p>
      <w:pPr>
        <w:pStyle w:val="ListParagraph"/>
        <w:numPr>
          <w:ilvl w:val="0"/>
          <w:numId w:val="16"/>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Споры, указанные в пункте 9.1 Договора, которые не были урегулированы Сторонами путем переговоров, подлежат разрешению в Арбитражном суде г. Москвы в соответствии с законодательством Российской Федерации, за исключением споров из Независимой гарантии, подсудность которых предусмотрена пунктом 5.1.9 Договора.</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left="0" w:firstLine="709"/>
        <w:jc w:val="both"/>
        <w:rPr>
          <w:bCs/>
        </w:rPr>
      </w:pPr>
      <w:r>
        <w:rPr>
          <w:bCs/>
        </w:rPr>
      </w:r>
    </w:p>
    <w:p>
      <w:pPr>
        <w:pStyle w:val="ListParagraph"/>
        <w:numPr>
          <w:ilvl w:val="0"/>
          <w:numId w:val="16"/>
        </w:numPr>
        <w:shd w:val="clear" w:color="auto" w:fill="FFFFFF"/>
        <w:tabs>
          <w:tab w:val="clear" w:pos="709"/>
          <w:tab w:val="left" w:pos="426" w:leader="none"/>
        </w:tabs>
        <w:ind w:left="0" w:hanging="0"/>
        <w:jc w:val="center"/>
        <w:rPr>
          <w:b/>
          <w:bCs/>
        </w:rPr>
      </w:pPr>
      <w:r>
        <w:rPr>
          <w:b/>
          <w:bCs/>
        </w:rPr>
        <w:t>Антикоррупционная оговорка</w:t>
      </w:r>
    </w:p>
    <w:p>
      <w:pPr>
        <w:pStyle w:val="ListParagraph"/>
        <w:widowControl w:val="false"/>
        <w:numPr>
          <w:ilvl w:val="1"/>
          <w:numId w:val="16"/>
        </w:numPr>
        <w:shd w:val="clear" w:color="auto" w:fill="FFFFFF"/>
        <w:tabs>
          <w:tab w:val="left" w:pos="709"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6"/>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6"/>
        </w:numPr>
        <w:shd w:val="clear" w:color="auto" w:fill="FFFFFF"/>
        <w:tabs>
          <w:tab w:val="clear" w:pos="709"/>
          <w:tab w:val="left" w:pos="426"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6"/>
        </w:numPr>
        <w:shd w:val="clear" w:color="auto" w:fill="FFFFFF"/>
        <w:tabs>
          <w:tab w:val="clear" w:pos="709"/>
          <w:tab w:val="left" w:pos="426"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6"/>
        </w:numPr>
        <w:shd w:val="clear" w:color="auto" w:fill="FFFFFF"/>
        <w:tabs>
          <w:tab w:val="clear" w:pos="709"/>
          <w:tab w:val="left" w:pos="426"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16"/>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6"/>
        </w:numPr>
        <w:shd w:val="clear" w:color="auto" w:fill="FFFFFF"/>
        <w:tabs>
          <w:tab w:val="clear" w:pos="709"/>
          <w:tab w:val="left" w:pos="1134" w:leader="none"/>
        </w:tabs>
        <w:ind w:left="0" w:firstLine="709"/>
        <w:jc w:val="both"/>
        <w:rPr>
          <w:bCs/>
        </w:rPr>
      </w:pPr>
      <w:bookmarkStart w:id="10"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0"/>
    </w:p>
    <w:p>
      <w:pPr>
        <w:pStyle w:val="ListParagraph"/>
        <w:numPr>
          <w:ilvl w:val="1"/>
          <w:numId w:val="16"/>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6"/>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16"/>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left="0" w:firstLine="709"/>
        <w:jc w:val="both"/>
        <w:rPr/>
      </w:pPr>
      <w:r>
        <w:rPr>
          <w:bCs/>
        </w:rPr>
        <w:t>13.1. Каждая</w:t>
      </w:r>
      <w:r>
        <w:rPr/>
        <w:t xml:space="preserve"> из Сторон заявляет и подтверждает другой Стороне, что: </w:t>
      </w:r>
    </w:p>
    <w:p>
      <w:pPr>
        <w:pStyle w:val="ListParagraph"/>
        <w:numPr>
          <w:ilvl w:val="0"/>
          <w:numId w:val="8"/>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left="0" w:firstLine="709"/>
        <w:jc w:val="both"/>
        <w:rPr/>
      </w:pPr>
      <w:r>
        <w:rPr/>
        <w:t xml:space="preserve">13.2.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0"/>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0"/>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left="0" w:firstLine="709"/>
        <w:jc w:val="both"/>
        <w:rPr/>
      </w:pPr>
      <w:r>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left="0" w:firstLine="709"/>
        <w:jc w:val="both"/>
        <w:rPr/>
      </w:pPr>
      <w:r>
        <w:rPr/>
        <w:t xml:space="preserve">13.4.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shd w:val="clear" w:color="auto" w:fill="FFFFFF"/>
        <w:tabs>
          <w:tab w:val="clear" w:pos="709"/>
          <w:tab w:val="left" w:pos="1134" w:leader="none"/>
          <w:tab w:val="left" w:pos="1418" w:leader="none"/>
        </w:tabs>
        <w:ind w:left="0" w:firstLine="709"/>
        <w:jc w:val="both"/>
        <w:rPr/>
      </w:pPr>
      <w:r>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16"/>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16"/>
        </w:numPr>
        <w:shd w:val="clear" w:color="auto" w:fill="FFFFFF"/>
        <w:tabs>
          <w:tab w:val="clear" w:pos="709"/>
          <w:tab w:val="left" w:pos="426" w:leader="none"/>
        </w:tabs>
        <w:ind w:left="0" w:firstLine="709"/>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6"/>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6"/>
        </w:numPr>
        <w:shd w:val="clear" w:color="auto" w:fill="FFFFFF"/>
        <w:tabs>
          <w:tab w:val="left" w:pos="709"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6"/>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7"/>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7"/>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9"/>
          <w:tab w:val="left" w:pos="1134" w:leader="none"/>
        </w:tabs>
        <w:ind w:left="0"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7"/>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7"/>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7"/>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16"/>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6"/>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16"/>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0" w:firstLine="709"/>
        <w:jc w:val="both"/>
        <w:rPr/>
      </w:pPr>
      <w:r>
        <w:rPr/>
      </w:r>
    </w:p>
    <w:p>
      <w:pPr>
        <w:pStyle w:val="ListParagraph"/>
        <w:numPr>
          <w:ilvl w:val="0"/>
          <w:numId w:val="16"/>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16"/>
        </w:numPr>
        <w:shd w:val="clear" w:color="auto" w:fill="FFFFFF"/>
        <w:tabs>
          <w:tab w:val="clear" w:pos="709"/>
          <w:tab w:val="left" w:pos="426" w:leader="none"/>
        </w:tabs>
        <w:ind w:left="0" w:firstLine="709"/>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numPr>
          <w:ilvl w:val="1"/>
          <w:numId w:val="16"/>
        </w:numPr>
        <w:snapToGrid w:val="false"/>
        <w:ind w:left="0" w:firstLine="709"/>
        <w:jc w:val="both"/>
        <w:rPr>
          <w:highlight w:val="lightGray"/>
          <w:lang w:val="ru-RU"/>
        </w:rPr>
      </w:pPr>
      <w:r>
        <w:rPr>
          <w:highlight w:val="lightGray"/>
          <w:lang w:val="ru-RU"/>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ListParagraph"/>
        <w:ind w:left="0" w:firstLine="709"/>
        <w:jc w:val="both"/>
        <w:rPr>
          <w:lang w:eastAsia="en-US"/>
        </w:rPr>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highlight w:val="lightGray"/>
          <w:lang w:eastAsia="en-US"/>
        </w:rPr>
        <w:t>.</w:t>
      </w:r>
      <w:r>
        <w:rPr>
          <w:lang w:eastAsia="en-US"/>
        </w:rPr>
        <w:t xml:space="preserve"> </w:t>
      </w:r>
    </w:p>
    <w:p>
      <w:pPr>
        <w:pStyle w:val="ListParagraph"/>
        <w:numPr>
          <w:ilvl w:val="1"/>
          <w:numId w:val="16"/>
        </w:numPr>
        <w:shd w:val="clear" w:color="auto" w:fill="FFFFFF"/>
        <w:tabs>
          <w:tab w:val="left" w:pos="709"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15.6 Договора. </w:t>
      </w:r>
    </w:p>
    <w:p>
      <w:pPr>
        <w:pStyle w:val="ListParagraph"/>
        <w:numPr>
          <w:ilvl w:val="1"/>
          <w:numId w:val="16"/>
        </w:numPr>
        <w:shd w:val="clear" w:color="auto" w:fill="FFFFFF"/>
        <w:tabs>
          <w:tab w:val="left" w:pos="709"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6"/>
        </w:numPr>
        <w:shd w:val="clear" w:color="auto" w:fill="FFFFFF"/>
        <w:tabs>
          <w:tab w:val="left" w:pos="709"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6"/>
        </w:numPr>
        <w:shd w:val="clear" w:color="auto" w:fill="FFFFFF"/>
        <w:tabs>
          <w:tab w:val="left" w:pos="709" w:leader="none"/>
        </w:tabs>
        <w:ind w:left="0" w:firstLine="709"/>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 </w:t>
      </w:r>
    </w:p>
    <w:p>
      <w:pPr>
        <w:pStyle w:val="ListParagraph"/>
        <w:numPr>
          <w:ilvl w:val="1"/>
          <w:numId w:val="16"/>
        </w:numPr>
        <w:shd w:val="clear" w:color="auto" w:fill="FFFFFF"/>
        <w:tabs>
          <w:tab w:val="left" w:pos="709" w:leader="none"/>
        </w:tabs>
        <w:ind w:left="0" w:firstLine="709"/>
        <w:jc w:val="both"/>
        <w:rPr/>
      </w:pPr>
      <w: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15.7.1.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17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 xml:space="preserve">15.7.2.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17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left="0" w:firstLine="709"/>
        <w:jc w:val="both"/>
        <w:rPr>
          <w:bCs/>
        </w:rPr>
      </w:pPr>
      <w:bookmarkStart w:id="11" w:name="_Ref361338032"/>
      <w:r>
        <w:rPr>
          <w:bCs/>
        </w:rPr>
        <w:t xml:space="preserve">15.7.3. </w:t>
      </w:r>
      <w:bookmarkEnd w:id="11"/>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15.7.2 Договора. </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6"/>
        </w:numPr>
        <w:shd w:val="clear" w:color="auto" w:fill="FFFFFF"/>
        <w:tabs>
          <w:tab w:val="clear" w:pos="709"/>
          <w:tab w:val="left" w:pos="1134" w:leader="none"/>
        </w:tabs>
        <w:ind w:left="0" w:firstLine="709"/>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Normal"/>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lang w:val="ru-RU"/>
        </w:rPr>
        <w:t>.</w:t>
      </w:r>
      <w:r>
        <w:rPr/>
        <w:t> </w:t>
      </w:r>
      <w:r>
        <w:rPr>
          <w:lang w:val="ru-RU"/>
        </w:rPr>
        <w:t xml:space="preserve"> </w:t>
      </w:r>
    </w:p>
    <w:p>
      <w:pPr>
        <w:pStyle w:val="ListParagraph"/>
        <w:numPr>
          <w:ilvl w:val="1"/>
          <w:numId w:val="16"/>
        </w:numPr>
        <w:ind w:left="0" w:firstLine="709"/>
        <w:jc w:val="both"/>
        <w:rPr>
          <w:lang w:eastAsia="en-U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Normal"/>
        <w:ind w:left="709" w:hanging="0"/>
        <w:jc w:val="both"/>
        <w:rPr>
          <w:lang w:val="ru-RU" w:eastAsia="en-US"/>
        </w:rPr>
      </w:pPr>
      <w:r>
        <w:rPr>
          <w:lang w:val="ru-RU" w:eastAsia="en-US"/>
        </w:rPr>
      </w:r>
    </w:p>
    <w:p>
      <w:pPr>
        <w:pStyle w:val="ListParagraph"/>
        <w:numPr>
          <w:ilvl w:val="0"/>
          <w:numId w:val="16"/>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jc w:val="both"/>
        <w:rPr>
          <w:lang w:val="ru-RU"/>
        </w:rPr>
      </w:pPr>
      <w:r>
        <w:rPr>
          <w:lang w:val="ru-RU"/>
        </w:rPr>
        <w:t>Приложение № 2.1 – Форма заявки на оказание Услуг;</w:t>
      </w:r>
    </w:p>
    <w:p>
      <w:pPr>
        <w:pStyle w:val="Normal"/>
        <w:jc w:val="both"/>
        <w:rPr>
          <w:lang w:val="ru-RU"/>
        </w:rPr>
      </w:pPr>
      <w:r>
        <w:rPr>
          <w:lang w:val="ru-RU"/>
        </w:rPr>
        <w:t>Приложение № 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 xml:space="preserve">Приложение № 3 – </w:t>
      </w:r>
      <w:r>
        <w:rPr>
          <w:highlight w:val="lightGray"/>
          <w:lang w:val="ru-RU" w:eastAsia="en-US"/>
        </w:rPr>
        <w:t>Расчет стоимости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b/>
          <w:bCs/>
          <w:color w:val="000000"/>
        </w:rPr>
      </w:pPr>
      <w:r>
        <w:rPr>
          <w:b/>
          <w:bCs/>
          <w:color w:val="000000"/>
        </w:rPr>
        <w:t>Адреса и платежные реквизиты Сторон</w:t>
      </w:r>
    </w:p>
    <w:tbl>
      <w:tblPr>
        <w:tblW w:w="9606"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964"/>
        <w:gridCol w:w="4641"/>
      </w:tblGrid>
      <w:tr>
        <w:trPr/>
        <w:tc>
          <w:tcPr>
            <w:tcW w:w="4964" w:type="dxa"/>
            <w:tcBorders/>
            <w:shd w:color="auto" w:fill="auto" w:val="clear"/>
          </w:tcPr>
          <w:p>
            <w:pPr>
              <w:pStyle w:val="Normal"/>
              <w:widowControl w:val="false"/>
              <w:rPr/>
            </w:pPr>
            <w:r>
              <w:rPr/>
              <w:t>ЗАКАЗЧИК:</w:t>
            </w:r>
          </w:p>
        </w:tc>
        <w:tc>
          <w:tcPr>
            <w:tcW w:w="4641" w:type="dxa"/>
            <w:tcBorders/>
            <w:shd w:color="auto" w:fill="auto" w:val="clear"/>
          </w:tcPr>
          <w:p>
            <w:pPr>
              <w:pStyle w:val="Normal"/>
              <w:widowControl w:val="false"/>
              <w:rPr/>
            </w:pPr>
            <w:r>
              <w:rPr>
                <w:lang w:val="ru-RU"/>
              </w:rPr>
              <w:t>ИСПОЛНИТЕЛЬ</w:t>
            </w:r>
            <w:r>
              <w:rPr/>
              <w:t>:</w:t>
            </w:r>
          </w:p>
        </w:tc>
      </w:tr>
      <w:tr>
        <w:trPr/>
        <w:tc>
          <w:tcPr>
            <w:tcW w:w="4964" w:type="dxa"/>
            <w:tcBorders/>
            <w:shd w:color="auto" w:fill="auto" w:val="clear"/>
          </w:tcPr>
          <w:p>
            <w:pPr>
              <w:pStyle w:val="Normal"/>
              <w:widowControl w:val="false"/>
              <w:rPr>
                <w:lang w:val="ru-RU"/>
              </w:rPr>
            </w:pPr>
            <w:r>
              <w:rPr>
                <w:lang w:val="ru-RU"/>
              </w:rPr>
              <w:t>АО «ТК РусГидро»</w:t>
            </w:r>
          </w:p>
          <w:p>
            <w:pPr>
              <w:pStyle w:val="Normal"/>
              <w:widowControl w:val="false"/>
              <w:rPr>
                <w:lang w:val="ru-RU"/>
              </w:rPr>
            </w:pPr>
            <w:r>
              <w:rPr>
                <w:lang w:val="ru-RU"/>
              </w:rPr>
              <w:t>Место нахождения: 655619, Российская Федерация, Республика Хакасия, г. Саяногорск, рп. Черемушки, дом № 101</w:t>
            </w:r>
          </w:p>
          <w:p>
            <w:pPr>
              <w:pStyle w:val="Normal"/>
              <w:widowControl w:val="false"/>
              <w:rPr>
                <w:lang w:val="ru-RU"/>
              </w:rPr>
            </w:pPr>
            <w:r>
              <w:rPr>
                <w:lang w:val="ru-RU"/>
              </w:rPr>
              <w:t>Центральный филиал АО «ТК РусГидро»</w:t>
            </w:r>
          </w:p>
          <w:p>
            <w:pPr>
              <w:pStyle w:val="Normal"/>
              <w:widowControl w:val="false"/>
              <w:rPr>
                <w:lang w:val="ru-RU"/>
              </w:rPr>
            </w:pPr>
            <w:r>
              <w:rPr>
                <w:lang w:val="ru-RU"/>
              </w:rPr>
              <w:t>Место нахождения и почтовый адрес: 141342, Московская область, Сергиево-Посадский городской округ, пгт. Богородское, д. 100,</w:t>
            </w:r>
          </w:p>
          <w:p>
            <w:pPr>
              <w:pStyle w:val="Normal"/>
              <w:widowControl w:val="false"/>
              <w:rPr>
                <w:lang w:val="ru-RU"/>
              </w:rPr>
            </w:pPr>
            <w:r>
              <w:rPr>
                <w:lang w:val="ru-RU"/>
              </w:rPr>
              <w:t>Р\с 40702810940020015572</w:t>
            </w:r>
          </w:p>
          <w:p>
            <w:pPr>
              <w:pStyle w:val="Normal"/>
              <w:widowControl w:val="false"/>
              <w:rPr>
                <w:lang w:val="ru-RU"/>
              </w:rPr>
            </w:pPr>
            <w:r>
              <w:rPr>
                <w:lang w:val="ru-RU"/>
              </w:rPr>
              <w:t>в ПАО «Сбербанк России», г. Москва</w:t>
            </w:r>
          </w:p>
          <w:p>
            <w:pPr>
              <w:pStyle w:val="Normal"/>
              <w:widowControl w:val="false"/>
              <w:rPr>
                <w:lang w:val="ru-RU"/>
              </w:rPr>
            </w:pPr>
            <w:r>
              <w:rPr>
                <w:lang w:val="ru-RU"/>
              </w:rPr>
              <w:t>к/с 30101810400000000225</w:t>
            </w:r>
          </w:p>
          <w:p>
            <w:pPr>
              <w:pStyle w:val="Normal"/>
              <w:widowControl w:val="false"/>
              <w:rPr>
                <w:lang w:val="ru-RU"/>
              </w:rPr>
            </w:pPr>
            <w:r>
              <w:rPr>
                <w:lang w:val="ru-RU"/>
              </w:rPr>
              <w:t>БИК 044525225</w:t>
            </w:r>
          </w:p>
          <w:p>
            <w:pPr>
              <w:pStyle w:val="Normal"/>
              <w:widowControl w:val="false"/>
              <w:rPr>
                <w:lang w:val="ru-RU"/>
              </w:rPr>
            </w:pPr>
            <w:r>
              <w:rPr>
                <w:lang w:val="ru-RU"/>
              </w:rPr>
              <w:t>ИНН: 1902018248</w:t>
            </w:r>
          </w:p>
          <w:p>
            <w:pPr>
              <w:pStyle w:val="Normal"/>
              <w:widowControl w:val="false"/>
              <w:rPr>
                <w:lang w:val="ru-RU"/>
              </w:rPr>
            </w:pPr>
            <w:r>
              <w:rPr>
                <w:lang w:val="ru-RU"/>
              </w:rPr>
              <w:t>КПП: 504 243 001</w:t>
            </w:r>
          </w:p>
          <w:p>
            <w:pPr>
              <w:pStyle w:val="Normal"/>
              <w:widowControl w:val="false"/>
              <w:rPr>
                <w:lang w:val="ru-RU"/>
              </w:rPr>
            </w:pPr>
            <w:r>
              <w:rPr>
                <w:lang w:val="ru-RU"/>
              </w:rPr>
              <w:t xml:space="preserve">ОГРН:1031900676356 </w:t>
            </w:r>
          </w:p>
        </w:tc>
        <w:tc>
          <w:tcPr>
            <w:tcW w:w="4641"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964" w:type="dxa"/>
            <w:tcBorders/>
            <w:shd w:color="auto" w:fill="auto" w:val="clear"/>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641" w:type="dxa"/>
            <w:tcBorders/>
            <w:shd w:color="auto" w:fill="auto" w:val="clear"/>
          </w:tcPr>
          <w:p>
            <w:pPr>
              <w:pStyle w:val="Normal"/>
              <w:widowControl w:val="false"/>
              <w:rPr/>
            </w:pPr>
            <w:r>
              <w:rPr/>
              <w:t xml:space="preserve">_______________ / _______________ </w:t>
            </w:r>
          </w:p>
        </w:tc>
      </w:tr>
    </w:tbl>
    <w:p>
      <w:pPr>
        <w:pStyle w:val="Normal"/>
        <w:jc w:val="right"/>
        <w:rPr>
          <w:sz w:val="22"/>
          <w:szCs w:val="22"/>
          <w:lang w:val="ru-RU"/>
        </w:rPr>
      </w:pPr>
      <w:r>
        <w:br w:type="page"/>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b/>
          <w:lang w:val="ru-RU"/>
        </w:rPr>
      </w:pPr>
      <w:r>
        <w:rPr>
          <w:b/>
          <w:lang w:val="ru-RU"/>
        </w:rPr>
        <w:t>ЗАЯВКА № ______</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ListParagraph"/>
        <w:ind w:left="0" w:hanging="0"/>
        <w:rPr/>
      </w:pPr>
      <w:r>
        <w:rPr/>
        <w:tab/>
        <w:tab/>
      </w:r>
    </w:p>
    <w:p>
      <w:pPr>
        <w:pStyle w:val="ListParagraph"/>
        <w:numPr>
          <w:ilvl w:val="0"/>
          <w:numId w:val="18"/>
        </w:numPr>
        <w:tabs>
          <w:tab w:val="clear" w:pos="709"/>
          <w:tab w:val="left" w:pos="1134" w:leader="none"/>
        </w:tabs>
        <w:ind w:left="0" w:firstLine="709"/>
        <w:rPr/>
      </w:pPr>
      <w:r>
        <w:rPr/>
        <w:t>Виды услуг:</w:t>
      </w:r>
    </w:p>
    <w:p>
      <w:pPr>
        <w:pStyle w:val="ListParagraph"/>
        <w:numPr>
          <w:ilvl w:val="0"/>
          <w:numId w:val="18"/>
        </w:numPr>
        <w:tabs>
          <w:tab w:val="clear" w:pos="709"/>
          <w:tab w:val="left" w:pos="1134" w:leader="none"/>
        </w:tabs>
        <w:ind w:left="0" w:firstLine="709"/>
        <w:rPr>
          <w:highlight w:val="lightGray"/>
        </w:rPr>
      </w:pPr>
      <w:r>
        <w:rPr>
          <w:highlight w:val="lightGray"/>
        </w:rPr>
        <w:t>Характеристика:</w:t>
        <w:tab/>
      </w:r>
    </w:p>
    <w:p>
      <w:pPr>
        <w:pStyle w:val="ListParagraph"/>
        <w:numPr>
          <w:ilvl w:val="0"/>
          <w:numId w:val="18"/>
        </w:numPr>
        <w:tabs>
          <w:tab w:val="clear" w:pos="709"/>
          <w:tab w:val="left" w:pos="1134" w:leader="none"/>
        </w:tabs>
        <w:ind w:left="0" w:firstLine="709"/>
        <w:rPr>
          <w:highlight w:val="lightGray"/>
        </w:rPr>
      </w:pPr>
      <w:r>
        <w:rPr>
          <w:highlight w:val="lightGray"/>
        </w:rPr>
        <w:t xml:space="preserve">Объем: </w:t>
      </w:r>
    </w:p>
    <w:p>
      <w:pPr>
        <w:pStyle w:val="ListParagraph"/>
        <w:numPr>
          <w:ilvl w:val="0"/>
          <w:numId w:val="18"/>
        </w:numPr>
        <w:tabs>
          <w:tab w:val="clear" w:pos="709"/>
          <w:tab w:val="left" w:pos="1134" w:leader="none"/>
        </w:tabs>
        <w:ind w:left="0" w:firstLine="709"/>
        <w:rPr>
          <w:highlight w:val="lightGray"/>
        </w:rPr>
      </w:pPr>
      <w:r>
        <w:rPr>
          <w:highlight w:val="lightGray"/>
        </w:rPr>
        <w:t>Качество:</w:t>
      </w:r>
    </w:p>
    <w:p>
      <w:pPr>
        <w:pStyle w:val="ListParagraph"/>
        <w:numPr>
          <w:ilvl w:val="0"/>
          <w:numId w:val="18"/>
        </w:numPr>
        <w:tabs>
          <w:tab w:val="clear" w:pos="709"/>
          <w:tab w:val="left" w:pos="1134" w:leader="none"/>
        </w:tabs>
        <w:ind w:left="0" w:firstLine="709"/>
        <w:rPr/>
      </w:pPr>
      <w:r>
        <w:rPr>
          <w:highlight w:val="lightGray"/>
        </w:rPr>
        <w:t>Дополнительные параметры (при наличии):</w:t>
      </w:r>
    </w:p>
    <w:p>
      <w:pPr>
        <w:pStyle w:val="ListParagraph"/>
        <w:numPr>
          <w:ilvl w:val="0"/>
          <w:numId w:val="18"/>
        </w:numPr>
        <w:tabs>
          <w:tab w:val="clear" w:pos="709"/>
          <w:tab w:val="left" w:pos="1134" w:leader="none"/>
        </w:tabs>
        <w:ind w:left="0" w:firstLine="709"/>
        <w:rPr/>
      </w:pPr>
      <w:r>
        <w:rPr/>
        <w:t>Срок выполнения:</w:t>
      </w:r>
    </w:p>
    <w:p>
      <w:pPr>
        <w:pStyle w:val="ListParagraph"/>
        <w:tabs>
          <w:tab w:val="clear" w:pos="709"/>
          <w:tab w:val="left" w:pos="1134" w:leader="none"/>
        </w:tabs>
        <w:ind w:left="0" w:firstLine="709"/>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rPr>
          <w:lang w:val="ru-RU"/>
        </w:rPr>
      </w:pPr>
      <w:r>
        <w:rPr>
          <w:lang w:val="ru-RU"/>
        </w:rPr>
      </w:r>
    </w:p>
    <w:p>
      <w:pPr>
        <w:pStyle w:val="Normal"/>
        <w:ind w:firstLine="709"/>
        <w:jc w:val="right"/>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0" w:leader="none"/>
        </w:tabs>
        <w:jc w:val="center"/>
        <w:rPr>
          <w:b/>
          <w:lang w:val="ru-RU"/>
        </w:rPr>
      </w:pPr>
      <w:r>
        <w:rPr>
          <w:b/>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noVBand="0" w:val="01e0" w:noHBand="0" w:lastColumn="1" w:firstColumn="1" w:lastRow="1" w:firstRow="1"/>
      </w:tblPr>
      <w:tblGrid>
        <w:gridCol w:w="1112"/>
        <w:gridCol w:w="816"/>
        <w:gridCol w:w="738"/>
        <w:gridCol w:w="1388"/>
        <w:gridCol w:w="1559"/>
        <w:gridCol w:w="1461"/>
        <w:gridCol w:w="2647"/>
        <w:gridCol w:w="519"/>
      </w:tblGrid>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519" w:type="dxa"/>
            <w:tcBorders/>
          </w:tcPr>
          <w:p>
            <w:pPr>
              <w:pStyle w:val="Normal"/>
              <w:widowControl w:val="false"/>
              <w:rPr>
                <w:lang w:val="ru-RU"/>
              </w:rPr>
            </w:pPr>
            <w:r>
              <w:rPr>
                <w:lang w:val="ru-RU"/>
              </w:rPr>
            </w:r>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rHeight w:val="100" w:hRule="atLeast"/>
        </w:trPr>
        <w:tc>
          <w:tcPr>
            <w:tcW w:w="1112" w:type="dxa"/>
            <w:tcBorders>
              <w:top w:val="single" w:sz="4" w:space="0" w:color="000000"/>
            </w:tcBorders>
          </w:tcPr>
          <w:p>
            <w:pPr>
              <w:pStyle w:val="Normal"/>
              <w:widowControl w:val="false"/>
              <w:rPr>
                <w:b/>
                <w:lang w:val="ru-RU"/>
              </w:rPr>
            </w:pPr>
            <w:r>
              <w:rPr>
                <w:b/>
                <w:lang w:val="ru-RU"/>
              </w:rPr>
            </w:r>
          </w:p>
        </w:tc>
        <w:tc>
          <w:tcPr>
            <w:tcW w:w="1554" w:type="dxa"/>
            <w:gridSpan w:val="2"/>
            <w:tcBorders>
              <w:top w:val="single" w:sz="4" w:space="0" w:color="000000"/>
            </w:tcBorders>
          </w:tcPr>
          <w:p>
            <w:pPr>
              <w:pStyle w:val="Normal"/>
              <w:widowControl w:val="false"/>
              <w:rPr>
                <w:b/>
                <w:lang w:val="ru-RU"/>
              </w:rPr>
            </w:pPr>
            <w:r>
              <w:rPr>
                <w:b/>
                <w:lang w:val="ru-RU"/>
              </w:rPr>
            </w:r>
          </w:p>
        </w:tc>
        <w:tc>
          <w:tcPr>
            <w:tcW w:w="7574" w:type="dxa"/>
            <w:gridSpan w:val="5"/>
            <w:tcBorders>
              <w:top w:val="single" w:sz="4" w:space="0" w:color="000000"/>
            </w:tcBorders>
          </w:tcPr>
          <w:p>
            <w:pPr>
              <w:pStyle w:val="Normal"/>
              <w:widowControl w:val="false"/>
              <w:rPr>
                <w:b/>
                <w:lang w:val="ru-RU"/>
              </w:rPr>
            </w:pPr>
            <w:r>
              <w:rPr>
                <w:b/>
                <w:lang w:val="ru-RU"/>
              </w:rPr>
            </w:r>
          </w:p>
        </w:tc>
      </w:tr>
    </w:tbl>
    <w:p>
      <w:pPr>
        <w:pStyle w:val="Normal"/>
        <w:ind w:left="57" w:right="-113" w:hanging="0"/>
        <w:jc w:val="both"/>
        <w:rPr>
          <w:sz w:val="20"/>
          <w:szCs w:val="20"/>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ListParagraph"/>
        <w:ind w:left="0" w:hanging="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jc w:val="right"/>
        <w:rPr>
          <w:sz w:val="22"/>
          <w:szCs w:val="22"/>
          <w:lang w:val="ru-RU"/>
        </w:rPr>
      </w:pPr>
      <w:r>
        <w:br w:type="page"/>
      </w:r>
      <w:r>
        <w:rPr>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12"/>
        <w:rPr>
          <w:iCs/>
        </w:rPr>
      </w:pPr>
      <w:r>
        <w:rPr>
          <w:iCs/>
        </w:rPr>
      </w:r>
    </w:p>
    <w:p>
      <w:pPr>
        <w:pStyle w:val="12"/>
        <w:rPr>
          <w:iCs/>
        </w:rPr>
      </w:pPr>
      <w:r>
        <w:rPr>
          <w:iCs/>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r>
        <w:rPr>
          <w:rStyle w:val="FootnoteReference"/>
          <w:iCs/>
          <w:szCs w:val="24"/>
        </w:rPr>
        <w:footnoteReference w:id="3"/>
      </w:r>
    </w:p>
    <w:tbl>
      <w:tblPr>
        <w:tblW w:w="9627"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i/>
                <w:i/>
                <w:iCs/>
              </w:rPr>
            </w:pPr>
            <w:bookmarkStart w:id="12" w:name="_GoBack"/>
            <w:bookmarkEnd w:id="12"/>
            <w:r>
              <w:rPr>
                <w:i/>
                <w:iCs/>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ind w:firstLine="709"/>
        <w:jc w:val="right"/>
        <w:rPr>
          <w:i/>
          <w:i/>
          <w:color w:val="FF0000"/>
          <w:lang w:val="ru-RU"/>
        </w:rPr>
      </w:pPr>
      <w:r>
        <w:rPr>
          <w:i/>
          <w:color w:val="FF0000"/>
          <w:lang w:val="ru-RU"/>
        </w:rPr>
        <w:t xml:space="preserve"> </w:t>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27</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rPr>
          <w:lang w:val="ru-RU"/>
        </w:rPr>
      </w:pPr>
      <w:r>
        <w:rPr>
          <w:rStyle w:val="Style6"/>
        </w:rPr>
        <w:footnoteRef/>
      </w:r>
      <w:r>
        <w:rPr>
          <w:lang w:val="ru-RU"/>
        </w:rPr>
        <w:t xml:space="preserve"> </w:t>
      </w:r>
      <w:r>
        <w:rPr>
          <w:lang w:val="ru-RU"/>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8100" w:leader="none"/>
      </w:tabs>
      <w:rPr>
        <w:sz w:val="20"/>
        <w:szCs w:val="20"/>
        <w:lang w:val="ru-RU"/>
      </w:rPr>
    </w:pPr>
    <w:r>
      <w:rPr/>
      <w:tab/>
    </w:r>
    <w:r>
      <w:rPr>
        <w:sz w:val="20"/>
        <w:szCs w:val="20"/>
        <w:lang w:val="ru-RU"/>
      </w:rPr>
      <w:t>ТФД 5.3.3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21">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3">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5">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2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1" w:customStyle="1">
    <w:name w:val="line number1"/>
    <w:qFormat/>
    <w:rPr/>
  </w:style>
  <w:style w:type="character" w:styleId="Style16"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qForma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left="704" w:hanging="504"/>
      <w:textAlignment w:val="baseline"/>
      <w:outlineLvl w:val="1"/>
    </w:pPr>
    <w:rPr>
      <w:szCs w:val="20"/>
      <w:lang w:val="ru-RU"/>
    </w:rPr>
  </w:style>
  <w:style w:type="paragraph" w:styleId="Caption111" w:customStyle="1">
    <w:name w:val="caption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d">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B90A723-4AA0-4CDE-A8A6-47811E49D379}">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C3B3AB6B-E603-4499-86DB-808F41AE20AB}">
  <ds:schemaRefs>
    <ds:schemaRef ds:uri="http://schemas.openxmlformats.org/officeDocument/2006/bibliography"/>
  </ds:schemaRefs>
</ds:datastoreItem>
</file>

<file path=customXml/itemProps6.xml><?xml version="1.0" encoding="utf-8"?>
<ds:datastoreItem xmlns:ds="http://schemas.openxmlformats.org/officeDocument/2006/customXml" ds:itemID="{B4DA302E-78A8-43E5-B383-294F3A248D91}">
  <ds:schemaRefs>
    <ds:schemaRef ds:uri="http://schemas.openxmlformats.org/officeDocument/2006/bibliography"/>
  </ds:schemaRefs>
</ds:datastoreItem>
</file>

<file path=customXml/itemProps7.xml><?xml version="1.0" encoding="utf-8"?>
<ds:datastoreItem xmlns:ds="http://schemas.openxmlformats.org/officeDocument/2006/customXml" ds:itemID="{1F275A71-126C-470B-B1EB-B76CE86CB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Application>AlterOffice/3.4.0.9$Linux_X86_64 LibreOffice_project/b8daf9e823b1a5463a2f48435ddc2e8696e7d4fc</Application>
  <AppVersion>15.0000</AppVersion>
  <Pages>27</Pages>
  <Words>9558</Words>
  <Characters>67814</Characters>
  <CharactersWithSpaces>77167</CharactersWithSpaces>
  <Paragraphs>448</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2026-07-08T08:06:00Z</dcterms:created>
  <dc:creator>Быстрова Дарья Андреевна</dc:creator>
  <dc:description/>
  <dc:language>ru-RU</dc:language>
  <cp:lastModifiedBy>tolpyginanv@corp.gidroogk.com</cp:lastModifiedBy>
  <cp:lastPrinted>2016-12-15T13:00:00Z</cp:lastPrinted>
  <dcterms:modified xsi:type="dcterms:W3CDTF">2026-09-16T10:54:40Z</dcterms:modified>
  <cp:revision>8</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