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i/>
          <w:i/>
          <w:iCs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</w:t>
      </w:r>
      <w:r>
        <w:rPr>
          <w:rFonts w:eastAsia="Times New Roman" w:cs="Times New Roman" w:ascii="Times New Roman" w:hAnsi="Times New Roman"/>
          <w:i/>
          <w:iCs/>
          <w:color w:val="FF0000"/>
          <w:sz w:val="24"/>
          <w:szCs w:val="24"/>
          <w:lang w:eastAsia="ru-RU"/>
        </w:rPr>
        <w:t xml:space="preserve">Форма предложения Исполнителя заполняется на </w:t>
      </w:r>
      <w:r>
        <w:rPr>
          <w:rFonts w:eastAsia="Times New Roman" w:cs="Times New Roman" w:ascii="Times New Roman" w:hAnsi="Times New Roman"/>
          <w:b/>
          <w:i/>
          <w:iCs/>
          <w:color w:val="FF0000"/>
          <w:sz w:val="24"/>
          <w:szCs w:val="24"/>
          <w:lang w:eastAsia="ru-RU"/>
        </w:rPr>
        <w:t>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Директору филиала АО «ДРСК»</w:t>
      </w:r>
    </w:p>
    <w:p>
      <w:pPr>
        <w:pStyle w:val="Normal"/>
        <w:tabs>
          <w:tab w:val="clear" w:pos="708"/>
          <w:tab w:val="right" w:pos="9355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ab/>
        <w:t xml:space="preserve">   «Хабаровские электрические сети»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i/>
          <w:i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Исх. № _________ от 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i/>
          <w:i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i/>
          <w:iCs/>
          <w:sz w:val="24"/>
          <w:szCs w:val="24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240" w:after="60"/>
        <w:ind w:hanging="0" w:left="0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32"/>
          <w:lang w:eastAsia="ru-RU"/>
        </w:rPr>
        <w:t>ТЕХНИКО-КОММЕРЧЕСКОЕ ПРЕДЛОЖЕНИЕ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/>
      </w:pPr>
      <w:r>
        <w:rPr>
          <w:rFonts w:eastAsia="Times New Roman" w:cs="Times New Roman" w:ascii="Times New Roman" w:hAnsi="Times New Roman"/>
          <w:b/>
          <w:bCs/>
          <w:i/>
          <w:sz w:val="24"/>
          <w:szCs w:val="24"/>
          <w:lang w:eastAsia="ru-RU"/>
        </w:rPr>
        <w:t xml:space="preserve">в рамках Упрощенной закупки в электронной форме по лоту                                          </w:t>
      </w:r>
      <w:r>
        <w:rPr>
          <w:rFonts w:eastAsia="Calibri" w:cs="Times New Roman" w:ascii="Times New Roman" w:hAnsi="Times New Roman"/>
          <w:b/>
          <w:bCs/>
          <w:i/>
          <w:iCs/>
          <w:sz w:val="24"/>
          <w:szCs w:val="24"/>
          <w:lang w:eastAsia="ru-RU"/>
        </w:rPr>
        <w:t>№</w:t>
      </w:r>
      <w:r>
        <w:rPr>
          <w:rFonts w:eastAsia="Calibri" w:cs="Times New Roman" w:ascii="Times New Roman" w:hAnsi="Times New Roman"/>
          <w:b/>
          <w:bCs/>
          <w:i/>
          <w:iCs/>
          <w:sz w:val="24"/>
          <w:szCs w:val="24"/>
          <w:lang w:eastAsia="ru-RU"/>
        </w:rPr>
        <w:t>4172.1</w:t>
      </w:r>
      <w:r>
        <w:rPr>
          <w:rFonts w:eastAsia="Calibri" w:cs="Times New Roman" w:ascii="Times New Roman" w:hAnsi="Times New Roman"/>
          <w:b/>
          <w:bCs/>
          <w:i/>
          <w:iCs/>
          <w:sz w:val="24"/>
          <w:szCs w:val="24"/>
          <w:lang w:eastAsia="ru-RU"/>
        </w:rPr>
        <w:t>-РЕМ ПРОД-2026-ДРСК-ХЭС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Fonts w:eastAsia="Calibri" w:cs="Liberation Serif;Times New Roman" w:ascii="Times New Roman" w:hAnsi="Times New Roman"/>
          <w:b/>
          <w:bCs/>
          <w:i/>
          <w:iCs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FFFFFF" w:val="clear"/>
          <w:em w:val="none"/>
          <w:lang w:val="ru-RU" w:eastAsia="ru-RU" w:bidi="ar-SA"/>
        </w:rPr>
        <w:t>«ОКПД2 41.20.40 Выполнение работ по благоустройству территории, прилегающей к центральному входу здания АБК филиала "Хабаровские электрические сети"</w:t>
      </w:r>
      <w:r>
        <w:rPr>
          <w:rFonts w:eastAsia="Calibri" w:cs="Liberation Serif;Times New Roman" w:ascii="Times New Roman" w:hAnsi="Times New Roman"/>
          <w:b/>
          <w:bCs/>
          <w:i/>
          <w:iCs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FFFFFF" w:val="clear"/>
          <w:em w:val="none"/>
          <w:lang w:val="ru-RU" w:eastAsia="ru-RU" w:bidi="ar-SA"/>
        </w:rPr>
        <w:t>»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Times New Roman" w:hAnsi="Times New Roman" w:eastAsia="Times New Roman" w:cs="Times New Roman"/>
          <w:b/>
          <w:bCs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sz w:val="24"/>
          <w:szCs w:val="24"/>
          <w:lang w:eastAsia="ru-RU"/>
        </w:rPr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Изучив запрос технико-коммерческих предложений, безоговорочно принимая установленные в нем требования и условия проведения закупки,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________________________________________________________________________,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(полное наименование Участника с указанием организационно-правовой формы, ИНН, КПП, ОГРН)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зарегистрированное по адресу: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________________________________________________________________________,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(место нахождения Участника)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предлагает заключить Договор </w:t>
      </w:r>
      <w:r>
        <w:rPr>
          <w:rFonts w:cs="Times New Roman" w:ascii="Times New Roman" w:hAnsi="Times New Roman"/>
          <w:i/>
          <w:sz w:val="24"/>
          <w:szCs w:val="24"/>
        </w:rPr>
        <w:t>на [указывается предмет Договора]: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(предмет договора)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условиях и в соответствии с Техническим заданием, являющимся неотъемлемым приложением к настоящему письму и составляющими вместе с настоящим письмом ТКП, на общую сумму: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Итоговая стоимость заявки без НДС, руб.___________________________________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кроме того, НДС, руб. </w:t>
        <w:tab/>
        <w:t>___________________________________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итого с НДС, руб. </w:t>
        <w:tab/>
        <w:t>___________________________________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(полная итоговая стоимость, рублей, с НДС)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Настоящее технико-коммерческое предложение имеет правовой статус оферты и действует вплоть до истечения срока, отведенного на заключение Договора, но не менее, чем в течение 60 (шестидесяти) календарных дней с даты окончания срока подачи предложений, установленным  в запросе технико-коммерческих предложений.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4"/>
          <w:szCs w:val="24"/>
        </w:rPr>
        <w:t>Мы ознакомлены с материалами, содержащимися в запросе технико-коммерческих предложений и Технических требованиях Заказчика, влияющими на стоимость продукции, и не имеем к ним претензий.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Подтверждаем возможность оказания услуг  требуемого объема  </w:t>
      </w:r>
      <w:r>
        <w:rPr>
          <w:rFonts w:cs="Times New Roman" w:ascii="Times New Roman" w:hAnsi="Times New Roman"/>
          <w:i/>
          <w:sz w:val="24"/>
          <w:szCs w:val="24"/>
        </w:rPr>
        <w:t>(см. приложение 1 к настоящему запросу);</w:t>
      </w:r>
    </w:p>
    <w:p>
      <w:pPr>
        <w:pStyle w:val="Normal"/>
        <w:spacing w:lineRule="auto" w:line="240" w:before="0" w:after="12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Согласны на существенные условия будущего договора, в том числе условия оплаты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u w:val="single"/>
        </w:rPr>
        <w:t>Платежи в размере 100% (ста процентов) от стоимости Работ выплачиваются в течение 7 (семи) рабочих дней с даты подписания Сторонами документов, указанных в пункте 4.1 Договора, на основании счёта, выставленного Подрядчиком, и с учетом пункта 3.4.2 Договора. Если победителем закупки будет субъект МСП срок уплаты составит 7 (семь) рабочих дней</w:t>
      </w:r>
      <w:r>
        <w:rPr>
          <w:b w:val="false"/>
          <w:bCs w:val="fals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и сроки оказания услуг 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с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  <w:u w:val="none"/>
        </w:rPr>
        <w:t xml:space="preserve"> момента заключения договора, 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  <w:u w:val="none"/>
        </w:rPr>
        <w:t>в течении одного месяца с даты начала выполнения работ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  <w:u w:val="none"/>
        </w:rPr>
        <w:t>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Настоящей заявкой сообщаем, что в отношении ____________________ </w:t>
      </w:r>
      <w:r>
        <w:rPr>
          <w:rFonts w:cs="Times New Roman" w:ascii="Times New Roman" w:hAnsi="Times New Roman"/>
          <w:i/>
          <w:sz w:val="24"/>
          <w:szCs w:val="24"/>
        </w:rPr>
        <w:t>(наименование Участника)</w:t>
      </w:r>
      <w:r>
        <w:rPr>
          <w:rFonts w:cs="Times New Roman" w:ascii="Times New Roman" w:hAnsi="Times New Roman"/>
          <w:sz w:val="24"/>
          <w:szCs w:val="24"/>
        </w:rPr>
        <w:t xml:space="preserve"> не проводится процедура ликвидации; не введены процедуры (наблюдение, внешнее управление или конкурсное производство), предусмотренные Федеральным законом от 26.10.2002 № 127-ФЗ «О несостоятельности (банкротстве)»; экономическая деятельность не приостановлена.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Также подтверждаем, что сведения о </w:t>
      </w:r>
      <w:r>
        <w:rPr>
          <w:rFonts w:cs="Times New Roman" w:ascii="Times New Roman" w:hAnsi="Times New Roman"/>
          <w:i/>
          <w:sz w:val="24"/>
          <w:szCs w:val="24"/>
        </w:rPr>
        <w:t>_________________________ (наименование Участника)</w:t>
      </w:r>
      <w:r>
        <w:rPr>
          <w:rFonts w:cs="Times New Roman" w:ascii="Times New Roman" w:hAnsi="Times New Roman"/>
          <w:sz w:val="24"/>
          <w:szCs w:val="24"/>
        </w:rPr>
        <w:t xml:space="preserve"> отсутствуют в реестре недобросовестных поставщиков, предусмотренном Законом 223-ФЗ, а также в реестре недобросовестных поставщиков, предусмотренном Законом 44-ФЗ, которые размещены в ЕИС, а также в реестре юридических лиц, привлеченных к административной ответственности за незаконное вознаграждение за последние 3 (три) года, опубликованном на сайте Генеральной прокуратуры РФ (genproc.gov.ru).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Также подтверждаем отсутствие единоличного исполнительного органа и главного бухгалтера _________________________ </w:t>
      </w:r>
      <w:r>
        <w:rPr>
          <w:rFonts w:cs="Times New Roman" w:ascii="Times New Roman" w:hAnsi="Times New Roman"/>
          <w:i/>
          <w:sz w:val="24"/>
          <w:szCs w:val="24"/>
        </w:rPr>
        <w:t>(наименование Участника)</w:t>
      </w:r>
      <w:r>
        <w:rPr>
          <w:rFonts w:cs="Times New Roman" w:ascii="Times New Roman" w:hAnsi="Times New Roman"/>
          <w:sz w:val="24"/>
          <w:szCs w:val="24"/>
        </w:rPr>
        <w:t xml:space="preserve"> в реестре дисквалифицированных лиц, опубликованном на сайте Федеральной налоговой службы (nalog.ru), а также отсутствие у них не погашенной или не снятой судимости за преступления в сфере экономики и/или преступления в сфере экономической деятельности и/или преступления против интересов службы в коммерческих или иных организациях и/или преступления против государственной власти, интересов государственной службы и службы в органах местного самоуправления, в том числе за преступления коррупционной направленности.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Также обязуемся не вступать в отношения и/или совершать какие-либо согласованные действия, которые приводят или могут привести к ограничению конкуренции в рамках закупки.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Настоящим гарантируем достоверность представленной нами в технико-коммерческом предложении информации и подтверждаем право Заказчика, не противоречащее требованию формирования равных для всех участников закупки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 согласны с тем, что в случае предоставления нами в ценовом предложении недостоверных сведений, мы можем быть отклонены от участия в закупке, а в 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 случае если наши предложения будут признаны лучшими, мы принимаем на себя обязательства подписать Договор с филиалом </w:t>
      </w:r>
      <w:r>
        <w:rPr>
          <w:rFonts w:cs="Times New Roman" w:ascii="Times New Roman" w:hAnsi="Times New Roman"/>
          <w:sz w:val="24"/>
          <w:szCs w:val="24"/>
          <w:u w:val="single"/>
        </w:rPr>
        <w:t>АО «ДРСК» «Хабаровские электрические сети»</w:t>
      </w:r>
      <w:r>
        <w:rPr>
          <w:rFonts w:cs="Times New Roman" w:ascii="Times New Roman" w:hAnsi="Times New Roman"/>
          <w:sz w:val="24"/>
          <w:szCs w:val="24"/>
        </w:rPr>
        <w:t xml:space="preserve"> в соответствии с требованиями запроса  технико-коммерческих предложений.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случае, если наши предложения будут лучшими после предложений Победителя, а Победитель будет признан уклонившимся от заключения Договора, мы обязуемся подписать данный Договор в соответствии с требованиями технико-коммерческого предложения.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 подтверждаем свое обязательство, в случае признания нас Победителем, раскрыть информацию в отношении всей цепочки собственников, включая бенефициаров (в том числе конечных), в срок не позднее 3 (трех) рабочих дней с даты официального рассмотрения  результатов закупки. В противном случае мы согласны с тем, что будем признаны уклонившимися от заключения Договора и утратим статус Победителя.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(Ф.И.О., должность и контактная информацию уполномоченного лица, включая телефон и адрес электронной почты)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Все сведения о проведении закупки просим сообщать указанному уполномоченному лицу. Подтверждаем, что направляемая Заказчиком /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</w:t>
      </w:r>
      <w:r>
        <w:rPr>
          <w:rFonts w:cs="Times New Roman" w:ascii="Times New Roman" w:hAnsi="Times New Roman"/>
          <w:i/>
          <w:sz w:val="24"/>
          <w:szCs w:val="24"/>
        </w:rPr>
        <w:t>_______________ (наименование Участника).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Я, нижеподписавшийся, настоящим удостоверяю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Приложение:</w:t>
      </w:r>
    </w:p>
    <w:p>
      <w:pPr>
        <w:pStyle w:val="Normal"/>
        <w:spacing w:lineRule="auto" w:line="240" w:before="0" w:after="0"/>
        <w:ind w:hanging="0" w:left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1.Расчет стоимости</w:t>
      </w:r>
    </w:p>
    <w:p>
      <w:pPr>
        <w:pStyle w:val="Normal"/>
        <w:spacing w:lineRule="auto" w:line="240" w:before="0" w:after="0"/>
        <w:ind w:hanging="0" w:left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2.Анкета участника</w:t>
      </w:r>
    </w:p>
    <w:p>
      <w:pPr>
        <w:pStyle w:val="ListParagraph"/>
        <w:spacing w:lineRule="auto" w:line="240" w:before="0" w:after="0"/>
        <w:ind w:hanging="0" w:left="709"/>
        <w:contextualSpacing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3.Пакет документов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(подпись, М.П.)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(фамилия, имя, отчество подписавшего, должность)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конец формы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7.2.2</w:t>
        <w:tab/>
      </w:r>
      <w:r>
        <w:rPr>
          <w:rFonts w:cs="Times New Roman" w:ascii="Times New Roman" w:hAnsi="Times New Roman"/>
          <w:b/>
          <w:sz w:val="24"/>
          <w:szCs w:val="24"/>
        </w:rPr>
        <w:t>Инструкции по заполнению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7.2.2.1</w:t>
        <w:tab/>
        <w:t>Ответ следует оформить на официальном бланке Участника. Участник присваивает письму дату и номер в соответствии с принятыми у него правилами документооборота.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7.2.2.2</w:t>
        <w:tab/>
        <w:t>Участник должен указать свое полное наименование (с указанием организационно-правовой формы) и место нахождения, ИНН, КПП, ОГРН.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7.2.2.3</w:t>
        <w:tab/>
        <w:t>Участник должен указать общую стоимость заявки цифрами и словами, в рублях, раздельно без НДС, величину НДС и вместе с НДС в соответствии с Коммерческим предложением (подраздел 7.3, графа «ИТОГО»). Цену следует указывать в формате ХХХ ХХХ ХХХ,ХХ руб., например: «1 234 567,89 руб. (Один миллион двести тридцать четыре тысячи пятьсот шестьдесят семь руб.) 89 копеек».</w:t>
      </w:r>
    </w:p>
    <w:p>
      <w:pPr>
        <w:pStyle w:val="Normal"/>
        <w:spacing w:before="0" w:after="20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7.2.2.4</w:t>
        <w:tab/>
        <w:t>Письмо о подаче технико-коммерческого предложения должно быть подписано и скреплено печатью (при наличии).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3">
    <w:name w:val="Указатель"/>
    <w:basedOn w:val="Normal"/>
    <w:qFormat/>
    <w:pPr>
      <w:suppressLineNumbers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hanging="0" w:left="720" w:right="720"/>
    </w:pPr>
    <w:rPr>
      <w:i/>
    </w:rPr>
  </w:style>
  <w:style w:type="paragraph" w:styleId="Style4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EndnoteSymbol">
    <w:name w:val="Endnote Symbol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hanging="0" w:left="720"/>
      <w:contextualSpacing/>
    </w:pPr>
    <w:rPr/>
  </w:style>
  <w:style w:type="paragraph" w:styleId="1DocumentHeader1H1coheading11SectionSectionHeadinglevel2hdgh1Level1TopicHeadingappheading1ITTt1IIIH11H12H13H14H15H16H17H18H111H121H131H141H151H161H171H19H112H122H132H142H152">
    <w:name w:val="Заголовок 1,Document Header1,H1,co,heading 1,Заголовок параграфа (1.),Section,Section Heading,level2 hdg,h1,Level 1 Topic Heading,app heading 1,ITT t1,II+,I,H11,H12,H13,H14,H15,H16,H17,H18,H111,H121,H131,H141,H151,H161,H171,H19,H112,H122,H132,H142,H152"/>
    <w:basedOn w:val="Normal"/>
    <w:qFormat/>
    <w:pPr>
      <w:keepNext w:val="true"/>
      <w:keepLines/>
      <w:pageBreakBefore/>
      <w:spacing w:lineRule="auto" w:line="240" w:before="480" w:after="240"/>
      <w:jc w:val="left"/>
      <w:outlineLvl w:val="0"/>
    </w:pPr>
    <w:rPr>
      <w:rFonts w:ascii="Arial" w:hAnsi="Arial"/>
      <w:b/>
      <w:sz w:val="40"/>
    </w:rPr>
  </w:style>
  <w:style w:type="paragraph" w:styleId="1">
    <w:name w:val="Стиль Заголовок 1 + по ширине"/>
    <w:basedOn w:val="1DocumentHeader1H1coheading11SectionSectionHeadinglevel2hdgh1Level1TopicHeadingappheading1ITTt1IIIH11H12H13H14H15H16H17H18H111H121H131H141H151H161H171H19H112H122H132H142H152"/>
    <w:qFormat/>
    <w:pPr>
      <w:pageBreakBefore w:val="false"/>
      <w:jc w:val="both"/>
    </w:pPr>
    <w:rPr>
      <w:bCs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AlterOffice/2026.2.0.0$Linux_X86_64 LibreOffice_project/bc4ef1adf80b36c7a6365f8ed6cbf29021361edd</Application>
  <AppVersion>15.0000</AppVersion>
  <Pages>4</Pages>
  <Words>914</Words>
  <Characters>6849</Characters>
  <CharactersWithSpaces>7765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2019-10-23T01:05:00Z</dcterms:created>
  <dc:creator>Пользователь Windows</dc:creator>
  <dc:description/>
  <dc:language>ru-RU</dc:language>
  <cp:lastModifiedBy/>
  <dcterms:modified xsi:type="dcterms:W3CDTF">2026-10-16T11:53:42Z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