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1081"/>
        <w:tblW w:w="10418" w:type="dxa"/>
        <w:tblInd w:w="-83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5427"/>
        <w:gridCol w:w="4991"/>
      </w:tblGrid>
      <w:tr>
        <w:tblPrEx/>
        <w:trPr>
          <w:trHeight w:val="1130"/>
        </w:trPr>
        <w:tc>
          <w:tcPr>
            <w:tcW w:w="5427" w:type="dxa"/>
            <w:textDirection w:val="lrTb"/>
            <w:noWrap w:val="false"/>
          </w:tcPr>
          <w:p>
            <w:pPr>
              <w:ind w:firstLine="0"/>
              <w:keepLines/>
              <w:keepNext/>
              <w:spacing w:line="276" w:lineRule="auto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4991" w:type="dxa"/>
            <w:textDirection w:val="lrTb"/>
            <w:noWrap w:val="false"/>
          </w:tcPr>
          <w:p>
            <w:pPr>
              <w:jc w:val="both"/>
              <w:tabs>
                <w:tab w:val="left" w:pos="0" w:leader="none"/>
              </w:tabs>
              <w:rPr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Директор по цифровизации  - начальник департамента цифровой трансформации и информационных технологий ПАО «Россети Северо-Запад»</w:t>
            </w:r>
            <w:r>
              <w:rPr>
                <w:szCs w:val="24"/>
                <w14:ligatures w14:val="none"/>
              </w:rPr>
            </w:r>
            <w:r>
              <w:rPr>
                <w:szCs w:val="24"/>
                <w14:ligatures w14:val="none"/>
              </w:rPr>
            </w:r>
          </w:p>
        </w:tc>
      </w:tr>
      <w:tr>
        <w:tblPrEx/>
        <w:trPr>
          <w:trHeight w:val="534"/>
        </w:trPr>
        <w:tc>
          <w:tcPr>
            <w:tcW w:w="5427" w:type="dxa"/>
            <w:textDirection w:val="lrTb"/>
            <w:noWrap w:val="false"/>
          </w:tcPr>
          <w:p>
            <w:pPr>
              <w:ind w:firstLine="0"/>
              <w:keepLines/>
              <w:keepNext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4991" w:type="dxa"/>
            <w:textDirection w:val="lrTb"/>
            <w:noWrap w:val="false"/>
          </w:tcPr>
          <w:p>
            <w:pPr>
              <w:jc w:val="right"/>
              <w:tabs>
                <w:tab w:val="left" w:pos="0" w:leader="none"/>
              </w:tabs>
              <w:rPr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______________ Р.М. </w:t>
            </w:r>
            <w:r>
              <w:rPr>
                <w:sz w:val="24"/>
                <w:szCs w:val="24"/>
              </w:rPr>
              <w:t xml:space="preserve">Сагдуллин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4"/>
                <w14:ligatures w14:val="none"/>
              </w:rPr>
            </w:r>
            <w:r>
              <w:rPr>
                <w:szCs w:val="24"/>
                <w14:ligatures w14:val="none"/>
              </w:rPr>
            </w:r>
          </w:p>
          <w:p>
            <w:pPr>
              <w:jc w:val="right"/>
              <w:tabs>
                <w:tab w:val="left" w:pos="0" w:leader="none"/>
              </w:tabs>
              <w:rPr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 « </w:t>
            </w:r>
            <w:r>
              <w:rPr>
                <w:sz w:val="24"/>
                <w:szCs w:val="24"/>
                <w:lang w:val="en-US"/>
              </w:rPr>
              <w:t xml:space="preserve">__ </w:t>
            </w:r>
            <w:r>
              <w:rPr>
                <w:sz w:val="24"/>
                <w:szCs w:val="24"/>
              </w:rPr>
              <w:t xml:space="preserve"> » ______________ 2026 г.</w:t>
            </w:r>
            <w:r>
              <w:rPr>
                <w:szCs w:val="24"/>
                <w14:ligatures w14:val="none"/>
              </w:rPr>
            </w:r>
            <w:r>
              <w:rPr>
                <w:szCs w:val="24"/>
                <w14:ligatures w14:val="none"/>
              </w:rPr>
            </w:r>
          </w:p>
        </w:tc>
      </w:tr>
    </w:tbl>
    <w:p>
      <w:pPr>
        <w:jc w:val="left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ТЕХНИЧЕСКОЕ ЗАДАНИЕ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</w:t>
      </w:r>
      <w:r>
        <w:rPr>
          <w:b/>
          <w:sz w:val="24"/>
          <w:szCs w:val="24"/>
        </w:rPr>
        <w:t xml:space="preserve">оказание услуг по сопровождению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программного обеспечения ПТК РСДУ</w:t>
      </w:r>
      <w:r>
        <w:rPr>
          <w:b/>
          <w:sz w:val="24"/>
          <w:szCs w:val="24"/>
        </w:rPr>
        <w:t xml:space="preserve">5</w:t>
      </w: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ПАО «Россети Северо-Запад»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center"/>
        <w:widowControl w:val="off"/>
        <w:tabs>
          <w:tab w:val="left" w:pos="0" w:leader="none"/>
          <w:tab w:val="right" w:pos="93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off"/>
        <w:tabs>
          <w:tab w:val="left" w:pos="0" w:leader="none"/>
        </w:tabs>
        <w:rPr>
          <w:sz w:val="24"/>
          <w:szCs w:val="24"/>
        </w:rPr>
        <w:sectPr>
          <w:headerReference w:type="default" r:id="rId9"/>
          <w:headerReference w:type="first" r:id="rId10"/>
          <w:footerReference w:type="first" r:id="rId15"/>
          <w:footnotePr/>
          <w:endnotePr/>
          <w:type w:val="nextPage"/>
          <w:pgSz w:w="11906" w:h="16838" w:orient="portrait"/>
          <w:pgMar w:top="1134" w:right="709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sz w:val="24"/>
          <w:szCs w:val="24"/>
        </w:rPr>
        <w:br w:type="page" w:clear="all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off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0"/>
        <w:ind w:right="0"/>
        <w:keepLines/>
        <w:pageBreakBefore w:val="0"/>
        <w:spacing w:after="0" w:line="240" w:lineRule="auto"/>
        <w:tabs>
          <w:tab w:val="left" w:pos="0" w:leader="none"/>
          <w:tab w:val="clear" w:pos="1134" w:leader="none"/>
        </w:tabs>
        <w:rPr>
          <w:rFonts w:ascii="Times New Roman" w:hAnsi="Times New Roman" w:cs="Times New Roman"/>
          <w:b w:val="0"/>
          <w:sz w:val="24"/>
          <w:szCs w:val="24"/>
        </w:rPr>
      </w:pPr>
      <w:r/>
      <w:bookmarkStart w:id="101" w:name="_Toc38"/>
      <w:r>
        <w:rPr>
          <w:rFonts w:ascii="Times New Roman" w:hAnsi="Times New Roman" w:cs="Times New Roman"/>
          <w:b w:val="0"/>
          <w:sz w:val="24"/>
          <w:szCs w:val="24"/>
        </w:rPr>
        <w:t xml:space="preserve">Лист согласования</w:t>
      </w:r>
      <w:bookmarkEnd w:id="101"/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44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458"/>
        <w:gridCol w:w="1645"/>
        <w:gridCol w:w="1985"/>
        <w:gridCol w:w="1896"/>
        <w:gridCol w:w="1456"/>
      </w:tblGrid>
      <w:tr>
        <w:tblPrEx/>
        <w:trPr>
          <w:trHeight w:val="589"/>
        </w:trPr>
        <w:tc>
          <w:tcPr>
            <w:shd w:val="clear" w:color="auto" w:fill="d9d9d9" w:themeFill="background1" w:themeFillShade="D9"/>
            <w:tcW w:w="345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Должность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1645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Резолюция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Фамилия, инициалы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1896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Подпись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1456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Дата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113"/>
        </w:trPr>
        <w:tc>
          <w:tcPr>
            <w:tcW w:w="3458" w:type="dxa"/>
            <w:vAlign w:val="center"/>
            <w:textDirection w:val="lrTb"/>
            <w:noWrap w:val="false"/>
          </w:tcPr>
          <w:p>
            <w:pPr>
              <w:ind w:firstLine="0"/>
              <w:tabs>
                <w:tab w:val="left" w:pos="0" w:leader="none"/>
              </w:tabs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Заместитель начальника департамента ЦТиИТ </w:t>
            </w:r>
            <w:r>
              <w:rPr>
                <w:rFonts w:eastAsia="Times New Roman"/>
                <w:szCs w:val="24"/>
              </w:rPr>
            </w:r>
            <w:r>
              <w:rPr>
                <w:rFonts w:eastAsia="Times New Roman"/>
                <w:szCs w:val="24"/>
              </w:rPr>
            </w:r>
          </w:p>
          <w:p>
            <w:pPr>
              <w:ind w:firstLine="0"/>
              <w:tabs>
                <w:tab w:val="left" w:pos="0" w:leader="none"/>
              </w:tabs>
              <w:rPr>
                <w:bCs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ПАО «Россети Северо-Запад»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  <w:tc>
          <w:tcPr>
            <w:tcW w:w="1645" w:type="dxa"/>
            <w:vAlign w:val="center"/>
            <w:textDirection w:val="lrTb"/>
            <w:noWrap w:val="false"/>
          </w:tcPr>
          <w:p>
            <w:pPr>
              <w:ind w:firstLine="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Согласовано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firstLine="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Ларионова Н.Н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56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274"/>
        </w:trPr>
        <w:tc>
          <w:tcPr>
            <w:tcW w:w="3458" w:type="dxa"/>
            <w:vAlign w:val="center"/>
            <w:textDirection w:val="lrTb"/>
            <w:noWrap w:val="false"/>
          </w:tcPr>
          <w:p>
            <w:pPr>
              <w:ind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Начальник ОРАСТУ ЦТиИТ ПАО «Россети Северо-Запад»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1645" w:type="dxa"/>
            <w:vAlign w:val="center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Согласовано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firstLine="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Меркушев И.Ю.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1456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</w:tbl>
    <w:p>
      <w:pPr>
        <w:jc w:val="both"/>
        <w:widowControl w:val="off"/>
        <w:tabs>
          <w:tab w:val="left" w:pos="0" w:leader="none"/>
          <w:tab w:val="left" w:pos="1560" w:leader="none"/>
        </w:tabs>
        <w:rPr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709" w:bottom="1134" w:left="1701" w:header="709" w:footer="709" w:gutter="0"/>
          <w:pgNumType w:start="3"/>
          <w:cols w:num="1" w:sep="0" w:space="708" w:equalWidth="1"/>
          <w:docGrid w:linePitch="360"/>
        </w:sect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dt>
      <w:sdtPr>
        <w15:appearance w15:val="boundingBox"/>
        <w:id w:val="-1824886301"/>
        <w:docPartObj>
          <w:docPartGallery w:val="Table of Contents"/>
          <w:docPartUnique w:val="true"/>
        </w:docPartObj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en-US"/>
        </w:rPr>
      </w:sdtPr>
      <w:sdtContent>
        <w:p>
          <w:pPr>
            <w:pStyle w:val="1089"/>
            <w:jc w:val="center"/>
            <w:spacing w:line="288" w:lineRule="auto"/>
            <w:tabs>
              <w:tab w:val="left" w:pos="0" w:leader="none"/>
            </w:tabs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 xml:space="preserve">СОДЕРЖАНИЕ</w:t>
          </w:r>
          <w:r>
            <w:rPr>
              <w:rFonts w:ascii="Times New Roman" w:hAnsi="Times New Roman" w:cs="Times New Roman"/>
              <w:color w:val="auto"/>
              <w:sz w:val="24"/>
              <w:szCs w:val="24"/>
            </w:rPr>
          </w:r>
          <w:r>
            <w:rPr>
              <w:rFonts w:ascii="Times New Roman" w:hAnsi="Times New Roman" w:cs="Times New Roman"/>
              <w:color w:val="auto"/>
              <w:sz w:val="24"/>
              <w:szCs w:val="24"/>
            </w:rPr>
          </w:r>
        </w:p>
        <w:p>
          <w:pPr>
            <w:pStyle w:val="1078"/>
            <w:spacing w:line="288" w:lineRule="auto"/>
            <w:tabs>
              <w:tab w:val="right" w:pos="9639" w:leader="dot"/>
            </w:tabs>
            <w:rPr>
              <w:rFonts w:ascii="Times New Roman" w:hAnsi="Times New Roman" w:cs="Times New Roman"/>
            </w:rPr>
          </w:pPr>
          <w:r>
            <w:rPr>
              <w:b w:val="0"/>
              <w:szCs w:val="24"/>
            </w:rPr>
            <w:fldChar w:fldCharType="begin"/>
          </w:r>
          <w:r>
            <w:rPr>
              <w:b w:val="0"/>
              <w:szCs w:val="24"/>
            </w:rPr>
            <w:instrText xml:space="preserve"> TOC \o "1-3" \h \z \u </w:instrText>
          </w:r>
          <w:r>
            <w:rPr>
              <w:b w:val="0"/>
              <w:szCs w:val="24"/>
            </w:rPr>
            <w:fldChar w:fldCharType="separate"/>
          </w:r>
          <w:r>
            <w:rPr>
              <w:sz w:val="24"/>
              <w:szCs w:val="24"/>
            </w:rPr>
          </w:r>
          <w:hyperlink w:tooltip="#_Toc38" w:anchor="_Toc38" w:history="1"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Лист согласования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_Toc38 \h</w:instrText>
              <w:fldChar w:fldCharType="separate"/>
              <w:t xml:space="preserve">3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567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39" w:anchor="_Toc39" w:history="1">
            <w:r>
              <w:rPr>
                <w:rFonts w:ascii="Times New Roman" w:hAnsi="Times New Roman" w:cs="Times New Roman" w:eastAsiaTheme="majorEastAsia"/>
              </w:rPr>
              <w:t xml:space="preserve">1.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Общие сведения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_Toc39 \h</w:instrText>
              <w:fldChar w:fldCharType="separate"/>
              <w:t xml:space="preserve">5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40" w:anchor="_Toc40" w:history="1">
            <w:r>
              <w:rPr>
                <w:rFonts w:ascii="Times New Roman" w:hAnsi="Times New Roman" w:cs="Times New Roman" w:eastAsiaTheme="majorEastAsia"/>
              </w:rPr>
              <w:t xml:space="preserve">1.1.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Термины, определения и сокращения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_Toc40 \h</w:instrText>
              <w:fldChar w:fldCharType="separate"/>
              <w:t xml:space="preserve">5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41" w:anchor="_Toc41" w:history="1">
            <w:r>
              <w:rPr>
                <w:rFonts w:ascii="Times New Roman" w:hAnsi="Times New Roman" w:cs="Times New Roman" w:eastAsiaTheme="majorEastAsia"/>
              </w:rPr>
              <w:t xml:space="preserve">1.2.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Заказчик и </w:t>
            </w:r>
            <w:r>
              <w:rPr>
                <w:rStyle w:val="1050"/>
                <w:rFonts w:ascii="Times New Roman" w:hAnsi="Times New Roman" w:cs="Times New Roman"/>
              </w:rPr>
              <w:t xml:space="preserve">И</w:t>
            </w:r>
            <w:r>
              <w:rPr>
                <w:rStyle w:val="1050"/>
                <w:rFonts w:ascii="Times New Roman" w:hAnsi="Times New Roman" w:cs="Times New Roman"/>
              </w:rPr>
              <w:t xml:space="preserve">сполнитель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_Toc41 \h</w:instrText>
              <w:fldChar w:fldCharType="separate"/>
              <w:t xml:space="preserve">7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42" w:anchor="_Toc42" w:history="1">
            <w:r>
              <w:rPr>
                <w:rFonts w:ascii="Times New Roman" w:hAnsi="Times New Roman" w:cs="Times New Roman" w:eastAsiaTheme="majorEastAsia"/>
              </w:rPr>
              <w:t xml:space="preserve">1.3.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Полное и краткое наименование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_Toc42 \h</w:instrText>
              <w:fldChar w:fldCharType="separate"/>
              <w:t xml:space="preserve">7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43" w:anchor="_Toc43" w:history="1">
            <w:r>
              <w:rPr>
                <w:rFonts w:ascii="Times New Roman" w:hAnsi="Times New Roman" w:cs="Times New Roman" w:eastAsiaTheme="majorEastAsia"/>
              </w:rPr>
              <w:t xml:space="preserve">1.4.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Место и сроки оказания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_Toc43 \h</w:instrText>
              <w:fldChar w:fldCharType="separate"/>
              <w:t xml:space="preserve">7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567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44" w:anchor="_Toc44" w:history="1">
            <w:r>
              <w:rPr>
                <w:rFonts w:ascii="Times New Roman" w:hAnsi="Times New Roman" w:cs="Times New Roman" w:eastAsiaTheme="majorEastAsia"/>
              </w:rPr>
              <w:t xml:space="preserve">2.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Характеристика</w:t>
            </w:r>
            <w:r>
              <w:rPr>
                <w:rStyle w:val="1050"/>
                <w:rFonts w:ascii="Times New Roman" w:hAnsi="Times New Roman" w:cs="Times New Roman"/>
              </w:rPr>
              <w:t xml:space="preserve">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_Toc44 \h</w:instrText>
              <w:fldChar w:fldCharType="separate"/>
              <w:t xml:space="preserve">7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45" w:anchor="_Toc45" w:history="1">
            <w:r>
              <w:rPr>
                <w:rFonts w:ascii="Times New Roman" w:hAnsi="Times New Roman" w:cs="Times New Roman" w:eastAsiaTheme="majorEastAsia"/>
              </w:rPr>
              <w:t xml:space="preserve">2.1.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Цели оказания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_Toc45 \h</w:instrText>
              <w:fldChar w:fldCharType="separate"/>
              <w:t xml:space="preserve">7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46" w:anchor="_Toc46" w:history="1">
            <w:r>
              <w:rPr>
                <w:rFonts w:ascii="Times New Roman" w:hAnsi="Times New Roman" w:cs="Times New Roman" w:eastAsiaTheme="majorEastAsia"/>
              </w:rPr>
              <w:t xml:space="preserve">2.2.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Результаты оказания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_Toc46 \h</w:instrText>
              <w:fldChar w:fldCharType="separate"/>
              <w:t xml:space="preserve">8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47" w:anchor="_Toc47" w:history="1">
            <w:r>
              <w:rPr>
                <w:rFonts w:ascii="Times New Roman" w:hAnsi="Times New Roman" w:cs="Times New Roman" w:eastAsiaTheme="majorEastAsia"/>
              </w:rPr>
              <w:t xml:space="preserve">2.3.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Общие требования к качеству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_Toc47 \h</w:instrText>
              <w:fldChar w:fldCharType="separate"/>
              <w:t xml:space="preserve">8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567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48" w:anchor="_Toc48" w:history="1">
            <w:r>
              <w:rPr>
                <w:rFonts w:ascii="Times New Roman" w:hAnsi="Times New Roman" w:cs="Times New Roman" w:eastAsiaTheme="majorEastAsia"/>
              </w:rPr>
              <w:t xml:space="preserve">3.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Общие требования к </w:t>
            </w:r>
            <w:r>
              <w:rPr>
                <w:rStyle w:val="1050"/>
                <w:rFonts w:ascii="Times New Roman" w:hAnsi="Times New Roman" w:cs="Times New Roman"/>
              </w:rPr>
              <w:t xml:space="preserve">Услуг</w:t>
            </w:r>
            <w:r>
              <w:rPr>
                <w:rStyle w:val="1050"/>
                <w:rFonts w:ascii="Times New Roman" w:hAnsi="Times New Roman" w:cs="Times New Roman"/>
              </w:rPr>
              <w:t xml:space="preserve">ам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_Toc48 \h</w:instrText>
              <w:fldChar w:fldCharType="separate"/>
              <w:t xml:space="preserve">8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49" w:anchor="_Toc49" w:history="1">
            <w:r>
              <w:rPr>
                <w:rFonts w:ascii="Times New Roman" w:hAnsi="Times New Roman" w:cs="Times New Roman" w:eastAsiaTheme="majorEastAsia"/>
              </w:rPr>
              <w:t xml:space="preserve">3.1.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Общее описание </w:t>
            </w:r>
            <w:r>
              <w:rPr>
                <w:rStyle w:val="1050"/>
                <w:rFonts w:ascii="Times New Roman" w:hAnsi="Times New Roman" w:cs="Times New Roman"/>
              </w:rPr>
              <w:t xml:space="preserve">Объекта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_Toc49 \h</w:instrText>
              <w:fldChar w:fldCharType="separate"/>
              <w:t xml:space="preserve">8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50" w:anchor="_Toc50" w:history="1">
            <w:r>
              <w:rPr>
                <w:rFonts w:ascii="Times New Roman" w:hAnsi="Times New Roman" w:cs="Times New Roman" w:eastAsiaTheme="majorEastAsia"/>
              </w:rPr>
              <w:t xml:space="preserve">3.2.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Состав Объекта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_Toc50 \h</w:instrText>
              <w:fldChar w:fldCharType="separate"/>
              <w:t xml:space="preserve">9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51" w:anchor="_Toc51" w:history="1">
            <w:r>
              <w:rPr>
                <w:rFonts w:ascii="Times New Roman" w:hAnsi="Times New Roman" w:cs="Times New Roman" w:eastAsiaTheme="majorEastAsia"/>
              </w:rPr>
              <w:t xml:space="preserve">3.3.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Основные </w:t>
            </w:r>
            <w:r>
              <w:rPr>
                <w:rStyle w:val="1050"/>
                <w:rFonts w:ascii="Times New Roman" w:hAnsi="Times New Roman" w:cs="Times New Roman"/>
              </w:rPr>
              <w:t xml:space="preserve">требования к </w:t>
            </w:r>
            <w:r>
              <w:rPr>
                <w:rStyle w:val="1050"/>
                <w:rFonts w:ascii="Times New Roman" w:hAnsi="Times New Roman" w:cs="Times New Roman"/>
              </w:rPr>
              <w:t xml:space="preserve">непрерывности </w:t>
            </w:r>
            <w:r>
              <w:rPr>
                <w:rStyle w:val="1050"/>
                <w:rFonts w:ascii="Times New Roman" w:hAnsi="Times New Roman" w:cs="Times New Roman"/>
              </w:rPr>
              <w:t xml:space="preserve">функционирования </w:t>
            </w:r>
            <w:r>
              <w:rPr>
                <w:rStyle w:val="1050"/>
                <w:rFonts w:ascii="Times New Roman" w:hAnsi="Times New Roman" w:cs="Times New Roman"/>
              </w:rPr>
              <w:t xml:space="preserve">Объекта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_Toc51 \h</w:instrText>
              <w:fldChar w:fldCharType="separate"/>
              <w:t xml:space="preserve">10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52" w:anchor="_Toc52" w:history="1">
            <w:r>
              <w:rPr>
                <w:rFonts w:ascii="Times New Roman" w:hAnsi="Times New Roman" w:cs="Times New Roman" w:eastAsiaTheme="majorEastAsia"/>
              </w:rPr>
              <w:t xml:space="preserve">3.4.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Зона охвата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_Toc52 \h</w:instrText>
              <w:fldChar w:fldCharType="separate"/>
              <w:t xml:space="preserve">10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53" w:anchor="_Toc53" w:history="1">
            <w:r>
              <w:rPr>
                <w:rFonts w:ascii="Times New Roman" w:hAnsi="Times New Roman" w:cs="Times New Roman" w:eastAsiaTheme="majorEastAsia"/>
              </w:rPr>
              <w:t xml:space="preserve">3.5.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Ограничения в части оказания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_Toc53 \h</w:instrText>
              <w:fldChar w:fldCharType="separate"/>
              <w:t xml:space="preserve">10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54" w:anchor="_Toc54" w:history="1">
            <w:r>
              <w:rPr>
                <w:rFonts w:ascii="Times New Roman" w:hAnsi="Times New Roman" w:cs="Times New Roman" w:eastAsiaTheme="majorEastAsia"/>
              </w:rPr>
              <w:t xml:space="preserve">3.6.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Порядок оказания Услуг Исполнителем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_Toc54 \h</w:instrText>
              <w:fldChar w:fldCharType="separate"/>
              <w:t xml:space="preserve">11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55" w:anchor="_Toc55" w:history="1">
            <w:r>
              <w:rPr>
                <w:rFonts w:ascii="Times New Roman" w:hAnsi="Times New Roman" w:cs="Times New Roman" w:eastAsiaTheme="majorEastAsia"/>
              </w:rPr>
              <w:t xml:space="preserve">3.7.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Требования к </w:t>
            </w:r>
            <w:r>
              <w:rPr>
                <w:rStyle w:val="1050"/>
                <w:rFonts w:ascii="Times New Roman" w:hAnsi="Times New Roman" w:cs="Times New Roman"/>
              </w:rPr>
              <w:t xml:space="preserve">режимам работы </w:t>
            </w:r>
            <w:r>
              <w:rPr>
                <w:rStyle w:val="1050"/>
                <w:rFonts w:ascii="Times New Roman" w:hAnsi="Times New Roman" w:cs="Times New Roman"/>
              </w:rPr>
              <w:t xml:space="preserve">Объекта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_Toc55 \h</w:instrText>
              <w:fldChar w:fldCharType="separate"/>
              <w:t xml:space="preserve">11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567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56" w:anchor="_Toc56" w:history="1">
            <w:r>
              <w:rPr>
                <w:rFonts w:ascii="Times New Roman" w:hAnsi="Times New Roman" w:cs="Times New Roman" w:eastAsiaTheme="majorEastAsia"/>
              </w:rPr>
              <w:t xml:space="preserve">4.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Требования к </w:t>
            </w:r>
            <w:r>
              <w:rPr>
                <w:rStyle w:val="1050"/>
                <w:rFonts w:ascii="Times New Roman" w:hAnsi="Times New Roman" w:cs="Times New Roman"/>
              </w:rPr>
              <w:t xml:space="preserve">видам</w:t>
            </w:r>
            <w:r>
              <w:rPr>
                <w:rStyle w:val="1050"/>
                <w:rFonts w:ascii="Times New Roman" w:hAnsi="Times New Roman" w:cs="Times New Roman"/>
              </w:rPr>
              <w:t xml:space="preserve"> обеспечени</w:t>
            </w:r>
            <w:r>
              <w:rPr>
                <w:rStyle w:val="1050"/>
                <w:rFonts w:ascii="Times New Roman" w:hAnsi="Times New Roman" w:cs="Times New Roman"/>
              </w:rPr>
              <w:t xml:space="preserve">я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_Toc56 \h</w:instrText>
              <w:fldChar w:fldCharType="separate"/>
              <w:t xml:space="preserve">12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57" w:anchor="_Toc57" w:history="1">
            <w:r>
              <w:rPr>
                <w:rFonts w:ascii="Times New Roman" w:hAnsi="Times New Roman" w:cs="Times New Roman" w:eastAsiaTheme="majorEastAsia"/>
              </w:rPr>
              <w:t xml:space="preserve">4.1.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Требование к д</w:t>
            </w:r>
            <w:r>
              <w:rPr>
                <w:rStyle w:val="1050"/>
                <w:rFonts w:ascii="Times New Roman" w:hAnsi="Times New Roman" w:cs="Times New Roman"/>
              </w:rPr>
              <w:t xml:space="preserve">окументационно</w:t>
            </w:r>
            <w:r>
              <w:rPr>
                <w:rStyle w:val="1050"/>
                <w:rFonts w:ascii="Times New Roman" w:hAnsi="Times New Roman" w:cs="Times New Roman"/>
              </w:rPr>
              <w:t xml:space="preserve">му</w:t>
            </w:r>
            <w:r>
              <w:rPr>
                <w:rStyle w:val="1050"/>
                <w:rFonts w:ascii="Times New Roman" w:hAnsi="Times New Roman" w:cs="Times New Roman"/>
              </w:rPr>
              <w:t xml:space="preserve"> обеспечени</w:t>
            </w:r>
            <w:r>
              <w:rPr>
                <w:rStyle w:val="1050"/>
                <w:rFonts w:ascii="Times New Roman" w:hAnsi="Times New Roman" w:cs="Times New Roman"/>
              </w:rPr>
              <w:t xml:space="preserve">ю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_Toc57 \h</w:instrText>
              <w:fldChar w:fldCharType="separate"/>
              <w:t xml:space="preserve">12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58" w:anchor="_Toc58" w:history="1">
            <w:r>
              <w:rPr>
                <w:rFonts w:ascii="Times New Roman" w:hAnsi="Times New Roman" w:cs="Times New Roman" w:eastAsiaTheme="majorEastAsia"/>
              </w:rPr>
              <w:t xml:space="preserve">4.2.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Требования к организационному обеспечению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_Toc58 \h</w:instrText>
              <w:fldChar w:fldCharType="separate"/>
              <w:t xml:space="preserve">12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567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59" w:anchor="_Toc59" w:history="1">
            <w:r>
              <w:rPr>
                <w:rFonts w:ascii="Times New Roman" w:hAnsi="Times New Roman" w:cs="Times New Roman" w:eastAsiaTheme="majorEastAsia"/>
              </w:rPr>
              <w:t xml:space="preserve">5.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Требования к защите информации и информационной безопасности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_Toc59 \h</w:instrText>
              <w:fldChar w:fldCharType="separate"/>
              <w:t xml:space="preserve">12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60" w:anchor="_Toc60" w:history="1">
            <w:r>
              <w:rPr>
                <w:rFonts w:ascii="Times New Roman" w:hAnsi="Times New Roman" w:cs="Times New Roman" w:eastAsiaTheme="majorEastAsia"/>
              </w:rPr>
              <w:t xml:space="preserve">5.1.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Общие т</w:t>
            </w:r>
            <w:r>
              <w:rPr>
                <w:rStyle w:val="1050"/>
                <w:rFonts w:ascii="Times New Roman" w:hAnsi="Times New Roman" w:cs="Times New Roman"/>
              </w:rPr>
              <w:t xml:space="preserve">ребования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_Toc60 \h</w:instrText>
              <w:fldChar w:fldCharType="separate"/>
              <w:t xml:space="preserve">12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61" w:anchor="_Toc61" w:history="1">
            <w:r>
              <w:rPr>
                <w:rFonts w:ascii="Times New Roman" w:hAnsi="Times New Roman" w:cs="Times New Roman" w:eastAsiaTheme="majorEastAsia"/>
              </w:rPr>
              <w:t xml:space="preserve">5.2.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Требования к АРМ специалистов Исполнителя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_Toc61 \h</w:instrText>
              <w:fldChar w:fldCharType="separate"/>
              <w:t xml:space="preserve">12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567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62" w:anchor="_Toc62" w:history="1">
            <w:r>
              <w:rPr>
                <w:rFonts w:ascii="Times New Roman" w:hAnsi="Times New Roman" w:cs="Times New Roman" w:eastAsiaTheme="majorEastAsia"/>
              </w:rPr>
              <w:t xml:space="preserve">6.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Перечень </w:t>
            </w:r>
            <w:r>
              <w:rPr>
                <w:rStyle w:val="1050"/>
                <w:rFonts w:ascii="Times New Roman" w:hAnsi="Times New Roman" w:cs="Times New Roman"/>
              </w:rPr>
              <w:t xml:space="preserve">и порядок оказания </w:t>
            </w:r>
            <w:r>
              <w:rPr>
                <w:rStyle w:val="1050"/>
                <w:rFonts w:ascii="Times New Roman" w:hAnsi="Times New Roman" w:cs="Times New Roman"/>
              </w:rPr>
              <w:t xml:space="preserve">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_Toc62 \h</w:instrText>
              <w:fldChar w:fldCharType="separate"/>
              <w:t xml:space="preserve">13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63" w:anchor="_Toc63" w:history="1">
            <w:r>
              <w:rPr>
                <w:rFonts w:ascii="Times New Roman" w:hAnsi="Times New Roman" w:cs="Times New Roman" w:eastAsiaTheme="majorEastAsia"/>
              </w:rPr>
              <w:t xml:space="preserve">6.1.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Требования к </w:t>
            </w:r>
            <w:r>
              <w:rPr>
                <w:rStyle w:val="1050"/>
                <w:rFonts w:ascii="Times New Roman" w:hAnsi="Times New Roman" w:cs="Times New Roman"/>
              </w:rPr>
              <w:t xml:space="preserve">перечню</w:t>
            </w:r>
            <w:r>
              <w:rPr>
                <w:rStyle w:val="1050"/>
                <w:rFonts w:ascii="Times New Roman" w:hAnsi="Times New Roman" w:cs="Times New Roman"/>
              </w:rPr>
              <w:t xml:space="preserve"> </w:t>
            </w:r>
            <w:r>
              <w:rPr>
                <w:rStyle w:val="1050"/>
                <w:rFonts w:ascii="Times New Roman" w:hAnsi="Times New Roman" w:cs="Times New Roman"/>
              </w:rPr>
              <w:t xml:space="preserve">Услуг </w:t>
            </w:r>
            <w:r>
              <w:rPr>
                <w:rStyle w:val="1050"/>
                <w:rFonts w:ascii="Times New Roman" w:hAnsi="Times New Roman" w:cs="Times New Roman"/>
              </w:rPr>
              <w:t xml:space="preserve">и содержанию </w:t>
            </w:r>
            <w:r>
              <w:rPr>
                <w:rStyle w:val="1050"/>
                <w:rFonts w:ascii="Times New Roman" w:hAnsi="Times New Roman" w:cs="Times New Roman"/>
              </w:rPr>
              <w:t xml:space="preserve">работ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_Toc63 \h</w:instrText>
              <w:fldChar w:fldCharType="separate"/>
              <w:t xml:space="preserve">13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left" w:pos="850" w:leader="none"/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64" w:anchor="_Toc64" w:history="1">
            <w:r>
              <w:rPr>
                <w:rFonts w:ascii="Times New Roman" w:hAnsi="Times New Roman" w:cs="Times New Roman" w:eastAsiaTheme="majorEastAsia"/>
              </w:rPr>
              <w:t xml:space="preserve">6.2.</w:t>
            </w:r>
            <w:r>
              <w:tab/>
            </w:r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Перечень приложений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_Toc64 \h</w:instrText>
              <w:fldChar w:fldCharType="separate"/>
              <w:t xml:space="preserve">13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65" w:anchor="_Toc65" w:history="1"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Содержание</w:t>
            </w:r>
            <w:r>
              <w:rPr>
                <w:rStyle w:val="1050"/>
                <w:rFonts w:ascii="Times New Roman" w:hAnsi="Times New Roman" w:cs="Times New Roman"/>
              </w:rPr>
              <w:t xml:space="preserve"> Услуг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_Toc65 \h</w:instrText>
              <w:fldChar w:fldCharType="separate"/>
              <w:t xml:space="preserve">14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147"/>
            <w:spacing w:line="288" w:lineRule="auto"/>
            <w:tabs>
              <w:tab w:val="right" w:pos="9639" w:leader="dot"/>
            </w:tabs>
            <w:rPr>
              <w:i/>
            </w:rPr>
          </w:pPr>
          <w:r/>
          <w:hyperlink w:tooltip="#_Toc66" w:anchor="_Toc66" w:history="1">
            <w:r>
              <w:rPr>
                <w:rStyle w:val="1050"/>
              </w:rPr>
            </w:r>
            <w:r>
              <w:rPr>
                <w:rStyle w:val="1050"/>
              </w:rPr>
              <w:t xml:space="preserve">Услуга 1. Обеспечение работоспособности </w:t>
            </w:r>
            <w:r>
              <w:rPr>
                <w:rStyle w:val="1050"/>
              </w:rPr>
              <w:t xml:space="preserve">ПТК РСДУ5</w:t>
            </w:r>
            <w:r>
              <w:rPr>
                <w:rStyle w:val="1050"/>
                <w:i/>
              </w:rPr>
            </w:r>
            <w:r>
              <w:tab/>
            </w:r>
            <w:r>
              <w:fldChar w:fldCharType="begin"/>
              <w:instrText xml:space="preserve">PAGEREF _Toc66 \h</w:instrText>
              <w:fldChar w:fldCharType="separate"/>
              <w:t xml:space="preserve">14</w:t>
              <w:fldChar w:fldCharType="end"/>
            </w:r>
          </w:hyperlink>
          <w:r>
            <w:rPr>
              <w:i/>
            </w:rPr>
          </w:r>
          <w:r>
            <w:rPr>
              <w:i/>
            </w:rPr>
          </w:r>
        </w:p>
        <w:p>
          <w:pPr>
            <w:pStyle w:val="1147"/>
            <w:spacing w:line="288" w:lineRule="auto"/>
            <w:tabs>
              <w:tab w:val="right" w:pos="9639" w:leader="dot"/>
            </w:tabs>
          </w:pPr>
          <w:r/>
          <w:hyperlink w:tooltip="#_Toc67" w:anchor="_Toc67" w:history="1">
            <w:r>
              <w:rPr>
                <w:rStyle w:val="1050"/>
              </w:rPr>
            </w:r>
            <w:r>
              <w:rPr>
                <w:rStyle w:val="1050"/>
              </w:rPr>
              <w:t xml:space="preserve">Услуга 2. </w:t>
            </w:r>
            <w:r>
              <w:rPr>
                <w:rStyle w:val="1050"/>
              </w:rPr>
              <w:t xml:space="preserve">П</w:t>
            </w:r>
            <w:r>
              <w:rPr>
                <w:rStyle w:val="1050"/>
              </w:rPr>
              <w:t xml:space="preserve">оддержка </w:t>
            </w:r>
            <w:r>
              <w:rPr>
                <w:rStyle w:val="1050"/>
              </w:rPr>
              <w:t xml:space="preserve">Пользователей </w:t>
            </w:r>
            <w:r>
              <w:rPr>
                <w:rStyle w:val="1050"/>
              </w:rPr>
              <w:t xml:space="preserve">ПТК РСДУ5</w:t>
            </w:r>
            <w:r>
              <w:rPr>
                <w:rStyle w:val="1050"/>
              </w:rPr>
            </w:r>
            <w:r>
              <w:tab/>
            </w:r>
            <w:r>
              <w:fldChar w:fldCharType="begin"/>
              <w:instrText xml:space="preserve">PAGEREF _Toc67 \h</w:instrText>
              <w:fldChar w:fldCharType="separate"/>
              <w:t xml:space="preserve">15</w:t>
              <w:fldChar w:fldCharType="end"/>
            </w:r>
          </w:hyperlink>
          <w:r/>
          <w:r/>
        </w:p>
        <w:p>
          <w:pPr>
            <w:pStyle w:val="1147"/>
            <w:spacing w:line="288" w:lineRule="auto"/>
            <w:tabs>
              <w:tab w:val="right" w:pos="9639" w:leader="dot"/>
            </w:tabs>
          </w:pPr>
          <w:r/>
          <w:hyperlink w:tooltip="#_Toc68" w:anchor="_Toc68" w:history="1">
            <w:r>
              <w:rPr>
                <w:rStyle w:val="1050"/>
              </w:rPr>
            </w:r>
            <w:r>
              <w:rPr>
                <w:rStyle w:val="1050"/>
              </w:rPr>
              <w:t xml:space="preserve">Услуга 3. Администрирование </w:t>
            </w:r>
            <w:r>
              <w:rPr>
                <w:rStyle w:val="1050"/>
              </w:rPr>
              <w:t xml:space="preserve">ПТК РСДУ5</w:t>
            </w:r>
            <w:r>
              <w:rPr>
                <w:rStyle w:val="1050"/>
              </w:rPr>
            </w:r>
            <w:r>
              <w:tab/>
            </w:r>
            <w:r>
              <w:fldChar w:fldCharType="begin"/>
              <w:instrText xml:space="preserve">PAGEREF _Toc68 \h</w:instrText>
              <w:fldChar w:fldCharType="separate"/>
              <w:t xml:space="preserve">16</w:t>
              <w:fldChar w:fldCharType="end"/>
            </w:r>
          </w:hyperlink>
          <w:r/>
          <w:r/>
        </w:p>
        <w:p>
          <w:pPr>
            <w:pStyle w:val="1147"/>
            <w:spacing w:line="288" w:lineRule="auto"/>
            <w:tabs>
              <w:tab w:val="right" w:pos="9639" w:leader="dot"/>
            </w:tabs>
          </w:pPr>
          <w:r/>
          <w:hyperlink w:tooltip="#_Toc69" w:anchor="_Toc69" w:history="1">
            <w:r>
              <w:rPr>
                <w:rStyle w:val="1050"/>
              </w:rPr>
            </w:r>
            <w:r>
              <w:rPr>
                <w:rStyle w:val="1050"/>
              </w:rPr>
              <w:t xml:space="preserve">Услуга 4. Обновление </w:t>
            </w:r>
            <w:r>
              <w:rPr>
                <w:rStyle w:val="1050"/>
              </w:rPr>
              <w:t xml:space="preserve">ПО ПТК РСДУ5</w:t>
            </w:r>
            <w:r>
              <w:rPr>
                <w:rStyle w:val="1050"/>
              </w:rPr>
            </w:r>
            <w:r>
              <w:tab/>
            </w:r>
            <w:r>
              <w:fldChar w:fldCharType="begin"/>
              <w:instrText xml:space="preserve">PAGEREF _Toc69 \h</w:instrText>
              <w:fldChar w:fldCharType="separate"/>
              <w:t xml:space="preserve">18</w:t>
              <w:fldChar w:fldCharType="end"/>
            </w:r>
          </w:hyperlink>
          <w:r/>
          <w:r/>
        </w:p>
        <w:p>
          <w:pPr>
            <w:pStyle w:val="1147"/>
            <w:spacing w:line="288" w:lineRule="auto"/>
            <w:tabs>
              <w:tab w:val="right" w:pos="9639" w:leader="dot"/>
            </w:tabs>
          </w:pPr>
          <w:r/>
          <w:hyperlink w:tooltip="#_Toc70" w:anchor="_Toc70" w:history="1">
            <w:r>
              <w:rPr>
                <w:rStyle w:val="1050"/>
              </w:rPr>
            </w:r>
            <w:r>
              <w:rPr>
                <w:rStyle w:val="1050"/>
              </w:rPr>
              <w:t xml:space="preserve">Услуга 5. </w:t>
            </w:r>
            <w:r>
              <w:rPr>
                <w:rStyle w:val="1050"/>
              </w:rPr>
              <w:t xml:space="preserve">Поддержка функциональности ПТК РСДУ5</w:t>
            </w:r>
            <w:r>
              <w:rPr>
                <w:rStyle w:val="1050"/>
              </w:rPr>
              <w:t xml:space="preserve">.</w:t>
            </w:r>
            <w:r>
              <w:rPr>
                <w:rStyle w:val="1050"/>
              </w:rPr>
            </w:r>
            <w:r>
              <w:tab/>
            </w:r>
            <w:r>
              <w:fldChar w:fldCharType="begin"/>
              <w:instrText xml:space="preserve">PAGEREF _Toc70 \h</w:instrText>
              <w:fldChar w:fldCharType="separate"/>
              <w:t xml:space="preserve">19</w:t>
              <w:fldChar w:fldCharType="end"/>
            </w:r>
          </w:hyperlink>
          <w:r/>
          <w:r/>
        </w:p>
        <w:p>
          <w:pPr>
            <w:pStyle w:val="1078"/>
            <w:spacing w:line="288" w:lineRule="auto"/>
            <w:tabs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71" w:anchor="_Toc71" w:history="1"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Порядок </w:t>
            </w:r>
            <w:r>
              <w:rPr>
                <w:rStyle w:val="1050"/>
                <w:rFonts w:ascii="Times New Roman" w:hAnsi="Times New Roman" w:cs="Times New Roman"/>
              </w:rPr>
              <w:t xml:space="preserve">оказания</w:t>
            </w:r>
            <w:r>
              <w:rPr>
                <w:rStyle w:val="1050"/>
                <w:rFonts w:ascii="Times New Roman" w:hAnsi="Times New Roman" w:cs="Times New Roman"/>
              </w:rPr>
              <w:t xml:space="preserve"> Услуг</w:t>
            </w:r>
            <w:r>
              <w:rPr>
                <w:rStyle w:val="1050"/>
                <w:rFonts w:ascii="Times New Roman" w:hAnsi="Times New Roman" w:cs="Times New Roman"/>
              </w:rPr>
              <w:t xml:space="preserve"> по сопровождению </w:t>
            </w:r>
            <w:r>
              <w:rPr>
                <w:rStyle w:val="1050"/>
                <w:rFonts w:ascii="Times New Roman" w:hAnsi="Times New Roman" w:cs="Times New Roman"/>
              </w:rPr>
              <w:t xml:space="preserve"> </w:t>
            </w:r>
            <w:r>
              <w:rPr>
                <w:rStyle w:val="1050"/>
                <w:rFonts w:ascii="Times New Roman" w:hAnsi="Times New Roman" w:cs="Times New Roman"/>
              </w:rPr>
              <w:t xml:space="preserve">ПТК РСДУ5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_Toc71 \h</w:instrText>
              <w:fldChar w:fldCharType="separate"/>
              <w:t xml:space="preserve">22</w:t>
              <w:fldChar w:fldCharType="end"/>
            </w:r>
          </w:hyperlink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pStyle w:val="1078"/>
            <w:spacing w:line="288" w:lineRule="auto"/>
            <w:tabs>
              <w:tab w:val="right" w:pos="9639" w:leader="dot"/>
            </w:tabs>
            <w:rPr>
              <w:rFonts w:ascii="Times New Roman" w:hAnsi="Times New Roman" w:cs="Times New Roman"/>
            </w:rPr>
          </w:pPr>
          <w:r/>
          <w:hyperlink w:tooltip="#_Toc72" w:anchor="_Toc72" w:history="1">
            <w:r>
              <w:rPr>
                <w:rStyle w:val="1050"/>
              </w:rPr>
            </w:r>
            <w:r>
              <w:rPr>
                <w:rStyle w:val="1050"/>
                <w:rFonts w:ascii="Times New Roman" w:hAnsi="Times New Roman" w:cs="Times New Roman"/>
              </w:rPr>
              <w:t xml:space="preserve">Формы отч</w:t>
            </w:r>
            <w:r>
              <w:rPr>
                <w:rStyle w:val="1050"/>
                <w:rFonts w:ascii="Times New Roman" w:hAnsi="Times New Roman" w:cs="Times New Roman"/>
              </w:rPr>
              <w:t xml:space="preserve">ё</w:t>
            </w:r>
            <w:r>
              <w:rPr>
                <w:rStyle w:val="1050"/>
                <w:rFonts w:ascii="Times New Roman" w:hAnsi="Times New Roman" w:cs="Times New Roman"/>
              </w:rPr>
              <w:t xml:space="preserve">тных документов</w:t>
            </w:r>
            <w:r>
              <w:rPr>
                <w:rStyle w:val="1050"/>
                <w:rFonts w:ascii="Times New Roman" w:hAnsi="Times New Roman" w:cs="Times New Roman"/>
              </w:rPr>
            </w:r>
            <w:r>
              <w:tab/>
            </w:r>
            <w:r>
              <w:fldChar w:fldCharType="begin"/>
              <w:instrText xml:space="preserve">PAGEREF _Toc72 \h</w:instrText>
              <w:fldChar w:fldCharType="separate"/>
              <w:t xml:space="preserve">28</w:t>
              <w:fldChar w:fldCharType="end"/>
            </w:r>
          </w:hyperlink>
          <w:r>
            <w:rPr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</w:sdtContent>
    </w:sdt>
    <w:p>
      <w:pPr>
        <w:jc w:val="both"/>
        <w:widowControl w:val="off"/>
        <w:tabs>
          <w:tab w:val="left" w:pos="0" w:leader="none"/>
          <w:tab w:val="left" w:pos="15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1069"/>
        <w:jc w:val="both"/>
        <w:widowControl w:val="off"/>
        <w:tabs>
          <w:tab w:val="left" w:pos="0" w:leader="none"/>
          <w:tab w:val="left" w:pos="156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1069"/>
        <w:jc w:val="both"/>
        <w:widowControl w:val="off"/>
        <w:tabs>
          <w:tab w:val="left" w:pos="0" w:leader="none"/>
          <w:tab w:val="left" w:pos="1560" w:leader="none"/>
        </w:tabs>
        <w:rPr>
          <w:sz w:val="24"/>
          <w:szCs w:val="24"/>
        </w:rPr>
      </w:pPr>
      <w:r>
        <w:rPr>
          <w:sz w:val="24"/>
          <w:szCs w:val="24"/>
        </w:rPr>
        <w:br w:type="page" w:clear="all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0"/>
        <w:numPr>
          <w:ilvl w:val="0"/>
          <w:numId w:val="14"/>
        </w:numPr>
        <w:ind w:right="0"/>
        <w:keepLines/>
        <w:pageBreakBefore w:val="0"/>
        <w:spacing w:after="0" w:line="240" w:lineRule="auto"/>
        <w:tabs>
          <w:tab w:val="left" w:pos="0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02" w:name="_Toc39"/>
      <w:r>
        <w:rPr>
          <w:rFonts w:ascii="Times New Roman" w:hAnsi="Times New Roman" w:cs="Times New Roman"/>
          <w:sz w:val="24"/>
          <w:szCs w:val="24"/>
        </w:rPr>
        <w:t xml:space="preserve">Общие сведения</w:t>
      </w:r>
      <w:bookmarkEnd w:id="102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0"/>
        <w:numPr>
          <w:ilvl w:val="1"/>
          <w:numId w:val="13"/>
        </w:numPr>
        <w:ind w:left="0" w:right="0" w:firstLine="709"/>
        <w:keepLines/>
        <w:pageBreakBefore w:val="0"/>
        <w:spacing w:after="0" w:line="240" w:lineRule="auto"/>
        <w:tabs>
          <w:tab w:val="left" w:pos="0" w:leader="none"/>
          <w:tab w:val="clear" w:pos="1134" w:leader="none"/>
        </w:tabs>
        <w:rPr>
          <w:rFonts w:ascii="Times New Roman" w:hAnsi="Times New Roman" w:cs="Times New Roman"/>
          <w:b w:val="0"/>
          <w:sz w:val="24"/>
          <w:szCs w:val="24"/>
        </w:rPr>
      </w:pPr>
      <w:r/>
      <w:bookmarkStart w:id="103" w:name="_Toc40"/>
      <w:r/>
      <w:bookmarkStart w:id="3" w:name="_Ref113475662"/>
      <w:r>
        <w:rPr>
          <w:rFonts w:ascii="Times New Roman" w:hAnsi="Times New Roman" w:cs="Times New Roman"/>
          <w:b w:val="0"/>
          <w:sz w:val="24"/>
          <w:szCs w:val="24"/>
        </w:rPr>
        <w:t xml:space="preserve">Термины, определения и сокращения</w:t>
      </w:r>
      <w:bookmarkEnd w:id="3"/>
      <w:r/>
      <w:bookmarkEnd w:id="103"/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ind w:firstLine="578"/>
        <w:jc w:val="both"/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Табл.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Термины, определения и сокращения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1081"/>
        <w:tblW w:w="9493" w:type="dxa"/>
        <w:tblLook w:val="04A0" w:firstRow="1" w:lastRow="0" w:firstColumn="1" w:lastColumn="0" w:noHBand="0" w:noVBand="1"/>
      </w:tblPr>
      <w:tblGrid>
        <w:gridCol w:w="2573"/>
        <w:gridCol w:w="6920"/>
      </w:tblGrid>
      <w:tr>
        <w:tblPrEx/>
        <w:trPr/>
        <w:tc>
          <w:tcPr>
            <w:shd w:val="clear" w:color="auto" w:fill="d9d9d9" w:themeFill="background1" w:themeFillShade="D9"/>
            <w:tcW w:w="2573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Сокращение</w:t>
            </w:r>
            <w:r>
              <w:rPr>
                <w:color w:val="000000" w:themeColor="text1"/>
                <w:sz w:val="24"/>
                <w:szCs w:val="24"/>
              </w:rPr>
              <w:t xml:space="preserve">, термин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6920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Расшифровка сокращения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br/>
              <w:t xml:space="preserve">определение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Аппаратные компоненты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Тип компонентов Объекта Услуг, включающий категории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Аппаратная ИВИ (серверное оборудование, сетевое оборудование, СХД), Прочее оборудование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(ВКС, телефония)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АРМ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Автоматизированное рабочее место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БД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База данных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Версия ПО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Официально выпущенная версия ПО, имеющая определенный номер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Время реакции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Интервал времени между моментом 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регистрации 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заявки пользователя Объекта Услуг специалистом Службы технической поддержки Исполнителя и моментом назначения 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заявки на Специалиста Службы технической поддержки Исполнителя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Время 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решения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Время, в течение которого Служба технической поддержки Исполнителя должна решить запрос пользователя Объекта Услуг и описать решение без учёта времени уточнения у пользователя недостающей для решения запроса информации.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Выполнение заявки также может откладываться (приостанавливаться) по другим, не зависящим от Исполнителя, причинам, из-за отсутствия пользователя или его неготовности к проведению необходимых работ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День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В настоящем ТЗ днём называется рабочий день, если явно не указано иное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Договор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Договор на оказание услуг, к которому данное ТЗ является неотъемлемым приложением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Заказчик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Cs/>
                <w:color w:val="00b0f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ПАО «Россети Северо-Запад»</w:t>
            </w:r>
            <w:r>
              <w:rPr>
                <w:iCs/>
                <w:color w:val="00b0f0"/>
                <w:sz w:val="24"/>
                <w:szCs w:val="24"/>
              </w:rPr>
            </w:r>
            <w:r>
              <w:rPr>
                <w:iCs/>
                <w:color w:val="00b0f0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Запрос на изменение (ЗНИ)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Заявка </w:t>
            </w:r>
            <w:r>
              <w:rPr>
                <w:color w:val="000000" w:themeColor="text1"/>
                <w:sz w:val="24"/>
                <w:szCs w:val="24"/>
              </w:rPr>
              <w:t xml:space="preserve">пользователя Объекта Услуг </w:t>
            </w:r>
            <w:r>
              <w:rPr>
                <w:color w:val="000000" w:themeColor="text1"/>
                <w:sz w:val="24"/>
                <w:szCs w:val="24"/>
              </w:rPr>
              <w:t xml:space="preserve">на выполнение доработки </w:t>
            </w:r>
            <w:r>
              <w:rPr>
                <w:color w:val="000000" w:themeColor="text1"/>
                <w:sz w:val="24"/>
                <w:szCs w:val="24"/>
              </w:rPr>
              <w:t xml:space="preserve">или изменения Объекта Услуг</w:t>
            </w:r>
            <w:r>
              <w:rPr>
                <w:color w:val="000000" w:themeColor="text1"/>
                <w:sz w:val="24"/>
                <w:szCs w:val="24"/>
              </w:rPr>
              <w:t xml:space="preserve">. ЗНИ включает в себя детали предлагаемого изменения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Запрос на обслуживание (ЗНО)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Запрос пользователя Объекта Услуг на информацию, консультацию или действие по управлению доступом к функциям и данным Объекта Услуг, который не связан с возникновением сбоя в работе Объекта Услуг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Заявка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Обращение, составляемое пользователем Объекта Услуг и передаваемое в </w:t>
            </w:r>
            <w:r>
              <w:rPr>
                <w:color w:val="000000" w:themeColor="text1"/>
                <w:sz w:val="24"/>
                <w:szCs w:val="24"/>
              </w:rPr>
              <w:t xml:space="preserve">Службу технической поддержки Исполнителя</w:t>
            </w:r>
            <w:r>
              <w:rPr>
                <w:color w:val="000000" w:themeColor="text1"/>
                <w:sz w:val="24"/>
                <w:szCs w:val="24"/>
              </w:rPr>
              <w:t xml:space="preserve"> с целью дальнейшего получения Услуг от Исполнителя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Злонамеренное действие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Умышленное деяние, направленное на нанесение ущерба Заказчику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ИБ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безопасность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Инженерные компоненты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Тип компонентов Объекта Услуг, включающий категорию Инженерные системы (система электропитания, система охлаждения, система пожаротушения, СКУД, прочие инженерные системы ЦОД)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Информационно-вычислительная инфраструктура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Инцидент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Незапланированное прерывание или снижение качества работы Объекта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система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Исполнитель по договору на оказание услуг</w:t>
            </w:r>
            <w:r>
              <w:rPr>
                <w:i/>
                <w:sz w:val="24"/>
                <w:szCs w:val="24"/>
              </w:rPr>
              <w:t xml:space="preserve"> -</w:t>
            </w:r>
            <w:r>
              <w:rPr>
                <w:i/>
                <w:sz w:val="24"/>
                <w:szCs w:val="24"/>
              </w:rPr>
              <w:t xml:space="preserve"> определяется в результате конкурсных процедур</w:t>
            </w:r>
            <w:r>
              <w:rPr>
                <w:i/>
                <w:sz w:val="24"/>
                <w:szCs w:val="24"/>
              </w:rPr>
              <w:t xml:space="preserve"> (указывается при заключении дог</w:t>
            </w:r>
            <w:r>
              <w:rPr>
                <w:i/>
                <w:sz w:val="24"/>
                <w:szCs w:val="24"/>
              </w:rPr>
              <w:t xml:space="preserve">о</w:t>
            </w:r>
            <w:r>
              <w:rPr>
                <w:i/>
                <w:sz w:val="24"/>
                <w:szCs w:val="24"/>
              </w:rPr>
              <w:t xml:space="preserve">вора)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Информационные технологии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ИТ-решение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Система, состоящая из персонала и комплекса средств автоматизации его деятельности, реализованная посредством ИТ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КСПД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Корпоративная сеть передачи данных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Несанкционированные изменения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Изменения, внесенные без согласования со стороны функционального </w:t>
            </w:r>
            <w:r>
              <w:rPr>
                <w:sz w:val="24"/>
                <w:szCs w:val="24"/>
              </w:rPr>
              <w:t xml:space="preserve">заказчика</w:t>
            </w:r>
            <w:r>
              <w:rPr>
                <w:sz w:val="24"/>
                <w:szCs w:val="24"/>
              </w:rPr>
              <w:t xml:space="preserve">, либо без наличия соответствующего обращения от пользователя </w:t>
            </w:r>
            <w:r>
              <w:rPr>
                <w:sz w:val="24"/>
                <w:szCs w:val="24"/>
              </w:rPr>
              <w:t xml:space="preserve">Объекта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НСИ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Нормативно-справочная информация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Обновление Объекта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Новая</w:t>
            </w:r>
            <w:r>
              <w:rPr>
                <w:sz w:val="24"/>
                <w:szCs w:val="24"/>
              </w:rPr>
              <w:t xml:space="preserve"> версия Объекта Услуг, предназначенная для установки взамен либо в дополнение к существующей версии, в которой устранены выявленные дефекты ПО или выполнена доработка отдельных функций, направленная на повышение производительности или удобство эксплуатации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Объект, в отношении которого оказываются Услуги сопровождения в соответствии с настоящим ТЗ. Объект</w:t>
            </w:r>
            <w:r>
              <w:rPr>
                <w:sz w:val="24"/>
                <w:szCs w:val="24"/>
              </w:rPr>
              <w:t xml:space="preserve">ы</w:t>
            </w:r>
            <w:r>
              <w:rPr>
                <w:sz w:val="24"/>
                <w:szCs w:val="24"/>
              </w:rPr>
              <w:t xml:space="preserve"> Услуг могут быть следующих видов: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16"/>
              </w:num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ИТ-решение, внедрённая ИС, принадлежащая Заказчику, поставленная на баланс, переведённая в ПЭ;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16"/>
              </w:num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ПО, приобретённое и установленное на АРМ Заказчика, при этом не являющееся ИС;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16"/>
              </w:num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ИТ-оборудование, приобретённое, поставленное на баланс и эксплуатируемое Заказчиком;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16"/>
              </w:num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Сервис, предоставляемый Заказчику в качестве ИТ-услуги, например доступ к ИТ-решению стороннего провайдера ИТ-услуг или предоставляемое в аренду ИТ-оборудование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Опротестованная заявка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Заявка Заказчика, не принятая им после исполнения, обоснованно </w:t>
            </w:r>
            <w:r>
              <w:rPr>
                <w:sz w:val="24"/>
                <w:szCs w:val="24"/>
              </w:rPr>
              <w:t xml:space="preserve">возвращённая </w:t>
            </w:r>
            <w:r>
              <w:rPr>
                <w:sz w:val="24"/>
                <w:szCs w:val="24"/>
              </w:rPr>
              <w:t xml:space="preserve">на доработку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Операционная система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ОЭ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Опытная эксплуатация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Оперативно-технологическое управление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и методика испытаний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ППО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Прикладное программное обеспечение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Программное обеспечение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Пользователь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Сотрудники Заказчика, использующие Объект Услуг в служебных целях. Также пользователями могут выступать сотрудники сторонних организаций, контрагентов Заказчика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оказания Услуг, являющийся </w:t>
            </w:r>
            <w:r>
              <w:rPr>
                <w:sz w:val="24"/>
                <w:szCs w:val="24"/>
              </w:rPr>
              <w:t xml:space="preserve">приложением </w:t>
            </w:r>
            <w:r>
              <w:rPr>
                <w:sz w:val="24"/>
                <w:szCs w:val="24"/>
              </w:rPr>
              <w:t xml:space="preserve">к настоящему ТЗ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ПСИ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Приёмо-сдаточные испытания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Программные компоненты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Тип компонентов Объекта Услуг, включающий категории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Прикладное ПО (пользовательские интерфейсы, прикладные подсистемы и модули, расчетные алгор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итмы), Системное ПО (операционные системы, системы контейнеризации, СУБД, системные службы, серверы приложений, прочее системное ПО), Виртуальная ИВИ (системы виртуализации, виртуальные серверы, виртуальные сети, виртуальные СХД, виртуальные порты доступа)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ПТК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Программно-технический комплекс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ПЭ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Промышленная эксплуатация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РСДУ5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Распределенная Система Диспетчерского Управления, версия 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Система </w:t>
            </w:r>
            <w:r>
              <w:rPr>
                <w:iCs/>
                <w:sz w:val="24"/>
                <w:szCs w:val="24"/>
              </w:rPr>
              <w:t xml:space="preserve">Helpdesk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автоматизации службы поддержки пользователей. 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Сбой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Потеря Объектом Услуг или его частью способности функционировать в соответствии с эксплуатационной документацией или предоставить требуемый результат. Сбой часто служит причиной Инцидента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Системное ПО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Системное программное обеспечение 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ПО, необходимое для обеспечения функционирования сервера или АРМ (ОС, необходимые драйверы)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СКУД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контроля учёта доступа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Служба технической поддержки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Структурное или функциональное подразделение Исполнителя, предназначенное для оказания Услуг сопровождения Объекта Услуг в процессе его эксплуатации Пользователям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Соглашение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Соглашение об уровне Услуг, </w:t>
            </w:r>
            <w:r>
              <w:rPr>
                <w:sz w:val="24"/>
                <w:szCs w:val="24"/>
              </w:rPr>
              <w:t xml:space="preserve">Service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Level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Agreement</w:t>
            </w:r>
            <w:r>
              <w:rPr>
                <w:sz w:val="24"/>
                <w:szCs w:val="24"/>
              </w:rPr>
              <w:t xml:space="preserve"> (SLA), в котором определены целевые показатели качества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Службы технической поддержки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Сотрудник Исполнителя, который осуществляет рассмотрение, анализ и обработку поступающих заявок Пользователей в Службу технической поддержки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Стороны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Совместно Заказчик и Исполнитель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управления базами данных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СХД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хранения данных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Техническое задание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Услуги, оказываемые в соответствии с условиями </w:t>
            </w:r>
            <w:r>
              <w:rPr>
                <w:sz w:val="24"/>
                <w:szCs w:val="24"/>
              </w:rPr>
              <w:t xml:space="preserve">договора, в </w:t>
            </w:r>
            <w:r>
              <w:rPr>
                <w:sz w:val="24"/>
                <w:szCs w:val="24"/>
              </w:rPr>
              <w:t xml:space="preserve">т.ч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данного ТЗ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5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92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настоящем ТЗ часом называется один час рабочего времени суток в рабочих днях недели (с понедельника по пятницу), если явно не указано иное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04" w:name="_Toc41"/>
      <w:r>
        <w:rPr>
          <w:rFonts w:ascii="Times New Roman" w:hAnsi="Times New Roman" w:cs="Times New Roman"/>
          <w:sz w:val="24"/>
          <w:szCs w:val="24"/>
        </w:rPr>
        <w:t xml:space="preserve">Заказчик и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сполнитель</w:t>
      </w:r>
      <w:bookmarkEnd w:id="104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Заказчик: </w:t>
      </w:r>
      <w:r>
        <w:rPr>
          <w:rFonts w:eastAsia="Calibri"/>
          <w:color w:val="000000" w:themeColor="text1"/>
          <w:sz w:val="24"/>
          <w:szCs w:val="24"/>
        </w:rPr>
        <w:t xml:space="preserve">ПАО «Россети Северо-Запад» </w:t>
      </w:r>
      <w:r>
        <w:rPr>
          <w:rFonts w:eastAsia="Calibri"/>
          <w:color w:val="000000" w:themeColor="text1"/>
          <w:sz w:val="24"/>
          <w:szCs w:val="24"/>
        </w:rPr>
        <w:t xml:space="preserve">196247, </w:t>
      </w:r>
      <w:r>
        <w:rPr>
          <w:rFonts w:eastAsia="Calibri"/>
          <w:color w:val="000000" w:themeColor="text1"/>
          <w:sz w:val="24"/>
          <w:szCs w:val="24"/>
        </w:rPr>
        <w:t xml:space="preserve">г. Санкт-Петербург, пл. Конституции, д. 3, лит. А, </w:t>
      </w:r>
      <w:r>
        <w:rPr>
          <w:rFonts w:eastAsia="Calibri"/>
          <w:color w:val="000000" w:themeColor="text1"/>
          <w:sz w:val="24"/>
          <w:szCs w:val="24"/>
        </w:rPr>
        <w:t xml:space="preserve">помещ</w:t>
      </w:r>
      <w:r>
        <w:rPr>
          <w:rFonts w:eastAsia="Calibri"/>
          <w:color w:val="000000" w:themeColor="text1"/>
          <w:sz w:val="24"/>
          <w:szCs w:val="24"/>
        </w:rPr>
        <w:t xml:space="preserve">. 16Н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тел. (812) 305-10-10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  <w:lang w:val="en-US"/>
        </w:rPr>
      </w:pPr>
      <w:r>
        <w:rPr>
          <w:rFonts w:eastAsia="Calibri"/>
          <w:color w:val="000000" w:themeColor="text1"/>
          <w:sz w:val="24"/>
          <w:szCs w:val="24"/>
          <w:lang w:val="en-US"/>
        </w:rPr>
        <w:t xml:space="preserve">e-mail: post@rosseti-sz.ru</w:t>
      </w:r>
      <w:r>
        <w:rPr>
          <w:rFonts w:eastAsia="Calibri"/>
          <w:color w:val="000000" w:themeColor="text1"/>
          <w:sz w:val="24"/>
          <w:szCs w:val="24"/>
          <w:lang w:val="en-US"/>
        </w:rPr>
      </w:r>
      <w:r>
        <w:rPr>
          <w:rFonts w:eastAsia="Calibri"/>
          <w:color w:val="000000" w:themeColor="text1"/>
          <w:sz w:val="24"/>
          <w:szCs w:val="24"/>
          <w:lang w:val="en-US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Исполнитель: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sz w:val="24"/>
          <w:szCs w:val="24"/>
        </w:rPr>
        <w:t xml:space="preserve">Исполнитель по договору на оказание услуг, определяется в результате конкурсных процедур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05" w:name="_Toc42"/>
      <w:r>
        <w:rPr>
          <w:rFonts w:ascii="Times New Roman" w:hAnsi="Times New Roman" w:cs="Times New Roman"/>
          <w:sz w:val="24"/>
          <w:szCs w:val="24"/>
        </w:rPr>
        <w:t xml:space="preserve">Полное и краткое наименование Услуг</w:t>
      </w:r>
      <w:bookmarkEnd w:id="105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Оказание услуг по сопровождению программного обеспечения ПТК РСДУ5 </w:t>
      </w:r>
      <w:r>
        <w:rPr>
          <w:rFonts w:eastAsia="Calibri"/>
          <w:color w:val="000000" w:themeColor="text1"/>
          <w:sz w:val="24"/>
          <w:szCs w:val="24"/>
        </w:rPr>
        <w:t xml:space="preserve">в оперативно-ситуационном центре </w:t>
      </w:r>
      <w:r>
        <w:rPr>
          <w:rFonts w:eastAsia="Calibri"/>
          <w:color w:val="000000" w:themeColor="text1"/>
          <w:sz w:val="24"/>
          <w:szCs w:val="24"/>
        </w:rPr>
        <w:t xml:space="preserve">ПАО «Россети Северо-Запад</w:t>
      </w:r>
      <w:r>
        <w:rPr>
          <w:rFonts w:eastAsia="Calibri"/>
          <w:color w:val="000000" w:themeColor="text1"/>
          <w:sz w:val="24"/>
          <w:szCs w:val="24"/>
        </w:rPr>
        <w:t xml:space="preserve">».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Краткое наименование: </w:t>
      </w:r>
      <w:r>
        <w:rPr>
          <w:rFonts w:eastAsia="Calibri"/>
          <w:color w:val="000000" w:themeColor="text1"/>
          <w:sz w:val="24"/>
          <w:szCs w:val="24"/>
        </w:rPr>
        <w:t xml:space="preserve">Оказание услуг по сопровождению программного обеспечения ПТК РСДУ5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06" w:name="_Toc43"/>
      <w:r>
        <w:rPr>
          <w:rFonts w:ascii="Times New Roman" w:hAnsi="Times New Roman" w:cs="Times New Roman"/>
          <w:sz w:val="24"/>
          <w:szCs w:val="24"/>
        </w:rPr>
        <w:t xml:space="preserve">Место и сроки оказания Услуг</w:t>
      </w:r>
      <w:bookmarkEnd w:id="106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Место оказания Услуг: Оперативно ситуационный центр ПАО «Россети Северо-Запад», г. Санкт-Петербург, пл. Конституции, д. 3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Сроки оказания Услуг</w:t>
      </w:r>
      <w:r>
        <w:rPr>
          <w:rFonts w:eastAsia="Calibri"/>
          <w:color w:val="000000" w:themeColor="text1"/>
          <w:sz w:val="24"/>
          <w:szCs w:val="24"/>
        </w:rPr>
        <w:t xml:space="preserve">: </w:t>
      </w:r>
      <w:r>
        <w:rPr>
          <w:rFonts w:eastAsia="Calibri"/>
          <w:color w:val="000000" w:themeColor="text1"/>
          <w:sz w:val="24"/>
          <w:szCs w:val="24"/>
        </w:rPr>
        <w:t xml:space="preserve">в течение </w:t>
      </w:r>
      <w:r>
        <w:rPr>
          <w:rFonts w:eastAsia="Calibri"/>
          <w:color w:val="000000" w:themeColor="text1"/>
          <w:sz w:val="24"/>
          <w:szCs w:val="24"/>
        </w:rPr>
        <w:t xml:space="preserve">2</w:t>
      </w:r>
      <w:r>
        <w:rPr>
          <w:rFonts w:eastAsia="Calibri"/>
          <w:color w:val="000000" w:themeColor="text1"/>
          <w:sz w:val="24"/>
          <w:szCs w:val="24"/>
        </w:rPr>
        <w:t xml:space="preserve"> лет</w:t>
      </w:r>
      <w:r>
        <w:rPr>
          <w:rFonts w:eastAsia="Calibri"/>
          <w:color w:val="000000" w:themeColor="text1"/>
          <w:sz w:val="24"/>
          <w:szCs w:val="24"/>
        </w:rPr>
        <w:t xml:space="preserve"> с даты заключения договора с Исполнителем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tabs>
          <w:tab w:val="left" w:pos="0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1030"/>
        <w:numPr>
          <w:ilvl w:val="0"/>
          <w:numId w:val="14"/>
        </w:numPr>
        <w:ind w:left="0" w:right="0" w:firstLine="0"/>
        <w:keepLines/>
        <w:pageBreakBefore w:val="0"/>
        <w:spacing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07" w:name="_Toc44"/>
      <w:r>
        <w:rPr>
          <w:rFonts w:ascii="Times New Roman" w:hAnsi="Times New Roman" w:cs="Times New Roman"/>
          <w:sz w:val="24"/>
          <w:szCs w:val="24"/>
        </w:rPr>
        <w:t xml:space="preserve">Характеристика</w:t>
      </w:r>
      <w:r>
        <w:rPr>
          <w:rFonts w:ascii="Times New Roman" w:hAnsi="Times New Roman" w:cs="Times New Roman"/>
          <w:sz w:val="24"/>
          <w:szCs w:val="24"/>
        </w:rPr>
        <w:t xml:space="preserve"> Услуг</w:t>
      </w:r>
      <w:bookmarkEnd w:id="107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08" w:name="_Toc45"/>
      <w:r>
        <w:rPr>
          <w:rFonts w:ascii="Times New Roman" w:hAnsi="Times New Roman" w:cs="Times New Roman"/>
          <w:sz w:val="24"/>
          <w:szCs w:val="24"/>
        </w:rPr>
        <w:t xml:space="preserve">Цели оказания Услуг</w:t>
      </w:r>
      <w:bookmarkEnd w:id="108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Целями оказания Услуг являются</w:t>
      </w:r>
      <w:r>
        <w:rPr>
          <w:rFonts w:eastAsia="Calibri"/>
          <w:color w:val="000000" w:themeColor="text1"/>
          <w:sz w:val="24"/>
          <w:szCs w:val="24"/>
        </w:rPr>
        <w:t xml:space="preserve"> обеспечение непрерывности бизнес-процессов Заказчика, автоматизация которых осуществляется с использованием ПТК РСДУ5</w:t>
      </w:r>
      <w:r>
        <w:rPr>
          <w:rFonts w:eastAsia="Calibri"/>
          <w:color w:val="000000" w:themeColor="text1"/>
          <w:sz w:val="24"/>
          <w:szCs w:val="24"/>
        </w:rPr>
        <w:t xml:space="preserve">: 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</w:t>
      </w:r>
      <w:r>
        <w:rPr>
          <w:rFonts w:eastAsia="Calibri"/>
          <w:color w:val="000000" w:themeColor="text1"/>
          <w:sz w:val="24"/>
          <w:szCs w:val="24"/>
        </w:rPr>
        <w:t xml:space="preserve">оддержка функциональности ПТК РСДУ5</w:t>
      </w:r>
      <w:r>
        <w:rPr>
          <w:rFonts w:eastAsia="Calibri"/>
          <w:color w:val="000000" w:themeColor="text1"/>
          <w:sz w:val="24"/>
          <w:szCs w:val="24"/>
        </w:rPr>
        <w:t xml:space="preserve">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безотказное функционирование ПТК РСДУ5</w:t>
      </w:r>
      <w:r>
        <w:rPr>
          <w:rFonts w:eastAsia="Calibri"/>
          <w:color w:val="000000" w:themeColor="text1"/>
          <w:sz w:val="24"/>
          <w:szCs w:val="24"/>
        </w:rPr>
        <w:t xml:space="preserve"> для реализации задач оперативно-технологического управления;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устранение возникающих инцидентов и оказание технической поддержки эксплуатационному персоналу Заказчика при обслуживании ПТК РСДУ5.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09" w:name="_Toc46"/>
      <w:r>
        <w:rPr>
          <w:rFonts w:ascii="Times New Roman" w:hAnsi="Times New Roman" w:cs="Times New Roman"/>
          <w:sz w:val="24"/>
          <w:szCs w:val="24"/>
        </w:rPr>
        <w:t xml:space="preserve">Результаты оказания Услуг</w:t>
      </w:r>
      <w:bookmarkEnd w:id="109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Результатами оказания Услуг являются: 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ПТК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РСДУ5</w:t>
      </w:r>
      <w:r>
        <w:rPr>
          <w:rFonts w:eastAsia="Calibri"/>
          <w:color w:val="000000" w:themeColor="text1"/>
          <w:sz w:val="24"/>
          <w:szCs w:val="24"/>
        </w:rPr>
        <w:t xml:space="preserve">, функционирующий с соблюдением требований надежности в соответствии со степенью критичности Объекта Услуг</w:t>
      </w:r>
      <w:r>
        <w:rPr>
          <w:rFonts w:eastAsia="Calibri"/>
          <w:color w:val="000000" w:themeColor="text1"/>
          <w:sz w:val="24"/>
          <w:szCs w:val="24"/>
        </w:rPr>
        <w:t xml:space="preserve"> для </w:t>
      </w:r>
      <w:r>
        <w:rPr>
          <w:rFonts w:eastAsia="Calibri"/>
          <w:color w:val="000000" w:themeColor="text1"/>
          <w:sz w:val="24"/>
          <w:szCs w:val="24"/>
        </w:rPr>
        <w:t xml:space="preserve">задач ОТУ</w:t>
      </w:r>
      <w:r>
        <w:rPr>
          <w:rFonts w:eastAsia="Calibri"/>
          <w:color w:val="000000" w:themeColor="text1"/>
          <w:sz w:val="24"/>
          <w:szCs w:val="24"/>
        </w:rPr>
        <w:t xml:space="preserve">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о</w:t>
      </w:r>
      <w:r>
        <w:rPr>
          <w:rFonts w:eastAsia="Calibri"/>
          <w:color w:val="000000" w:themeColor="text1"/>
          <w:sz w:val="24"/>
          <w:szCs w:val="24"/>
        </w:rPr>
        <w:t xml:space="preserve">тработанные с соблюдением </w:t>
      </w:r>
      <w:r>
        <w:rPr>
          <w:rFonts w:eastAsia="Calibri"/>
          <w:color w:val="000000" w:themeColor="text1"/>
          <w:sz w:val="24"/>
          <w:szCs w:val="24"/>
        </w:rPr>
        <w:t xml:space="preserve">условий </w:t>
      </w:r>
      <w:r>
        <w:rPr>
          <w:rFonts w:eastAsia="Calibri"/>
          <w:color w:val="000000" w:themeColor="text1"/>
          <w:sz w:val="24"/>
          <w:szCs w:val="24"/>
        </w:rPr>
        <w:t xml:space="preserve">Соглашения </w:t>
      </w:r>
      <w:r>
        <w:rPr>
          <w:rFonts w:eastAsia="Calibri"/>
          <w:color w:val="000000" w:themeColor="text1"/>
          <w:sz w:val="24"/>
          <w:szCs w:val="24"/>
        </w:rPr>
        <w:t xml:space="preserve">заявки </w:t>
      </w:r>
      <w:r>
        <w:rPr>
          <w:rFonts w:eastAsia="Calibri"/>
          <w:color w:val="000000" w:themeColor="text1"/>
          <w:sz w:val="24"/>
          <w:szCs w:val="24"/>
        </w:rPr>
        <w:t xml:space="preserve">Пользователей</w:t>
      </w:r>
      <w:r>
        <w:rPr>
          <w:rFonts w:eastAsia="Calibri"/>
          <w:color w:val="000000" w:themeColor="text1"/>
          <w:sz w:val="24"/>
          <w:szCs w:val="24"/>
        </w:rPr>
        <w:t xml:space="preserve">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решённые с соблюдением условий Соглашения инциденты и устранённые сбои в работе </w:t>
      </w:r>
      <w:r>
        <w:rPr>
          <w:rFonts w:eastAsia="Calibri"/>
          <w:color w:val="000000" w:themeColor="text1"/>
          <w:sz w:val="24"/>
          <w:szCs w:val="24"/>
        </w:rPr>
        <w:t xml:space="preserve">ПТК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РСДУ5</w:t>
      </w:r>
      <w:r>
        <w:rPr>
          <w:rFonts w:eastAsia="Calibri"/>
          <w:color w:val="000000" w:themeColor="text1"/>
          <w:sz w:val="24"/>
          <w:szCs w:val="24"/>
        </w:rPr>
        <w:t xml:space="preserve">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выполненные в согласованные сторонами сроки изменения в соответствии с </w:t>
      </w:r>
      <w:r>
        <w:rPr>
          <w:rFonts w:eastAsia="Calibri"/>
          <w:color w:val="000000" w:themeColor="text1"/>
          <w:sz w:val="24"/>
          <w:szCs w:val="24"/>
        </w:rPr>
        <w:t xml:space="preserve">разделом 6.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10" w:name="_Toc47"/>
      <w:r>
        <w:rPr>
          <w:rFonts w:ascii="Times New Roman" w:hAnsi="Times New Roman" w:cs="Times New Roman"/>
          <w:sz w:val="24"/>
          <w:szCs w:val="24"/>
        </w:rPr>
        <w:t xml:space="preserve">Общие требования к качеству Услуг</w:t>
      </w:r>
      <w:bookmarkEnd w:id="110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Качество оказываемых Исполнителем Услуг должно соответствовать требованиям действующего законодательства Российской Федерации и условиям заключенного Договора.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Общие требования к качеству оказываемых Исполнителем Услуг определены положениями следующих государственных стандартов: 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ГОСТ </w:t>
      </w:r>
      <w:r>
        <w:rPr>
          <w:rFonts w:eastAsia="Calibri"/>
          <w:color w:val="000000" w:themeColor="text1"/>
          <w:sz w:val="24"/>
          <w:szCs w:val="24"/>
        </w:rPr>
        <w:t xml:space="preserve">ИСО </w:t>
      </w:r>
      <w:r>
        <w:rPr>
          <w:rFonts w:eastAsia="Calibri"/>
          <w:color w:val="000000" w:themeColor="text1"/>
          <w:sz w:val="24"/>
          <w:szCs w:val="24"/>
        </w:rPr>
        <w:t xml:space="preserve">9001-</w:t>
      </w:r>
      <w:r>
        <w:rPr>
          <w:rFonts w:eastAsia="Calibri"/>
          <w:color w:val="000000" w:themeColor="text1"/>
          <w:sz w:val="24"/>
          <w:szCs w:val="24"/>
        </w:rPr>
        <w:t xml:space="preserve">2015</w:t>
      </w:r>
      <w:r>
        <w:rPr>
          <w:rFonts w:eastAsia="Calibri"/>
          <w:color w:val="000000" w:themeColor="text1"/>
          <w:sz w:val="24"/>
          <w:szCs w:val="24"/>
        </w:rPr>
        <w:t xml:space="preserve">. «Системы менеджмента качества. Требования»;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ГОСТ 34.201-</w:t>
      </w:r>
      <w:r>
        <w:rPr>
          <w:rFonts w:eastAsia="Calibri"/>
          <w:color w:val="000000" w:themeColor="text1"/>
          <w:sz w:val="24"/>
          <w:szCs w:val="24"/>
        </w:rPr>
        <w:t xml:space="preserve">2020</w:t>
      </w:r>
      <w:r>
        <w:rPr>
          <w:rFonts w:eastAsia="Calibri"/>
          <w:color w:val="000000" w:themeColor="text1"/>
          <w:sz w:val="24"/>
          <w:szCs w:val="24"/>
        </w:rPr>
        <w:t xml:space="preserve">. «Информационная технология. Комплекс стандартов на автоматизированные системы. Виды, комплектность и обозначения документов при создании автоматизированных систем»;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ГОСТ</w:t>
      </w:r>
      <w:r>
        <w:rPr>
          <w:rFonts w:eastAsia="Calibri"/>
          <w:color w:val="000000" w:themeColor="text1"/>
          <w:sz w:val="24"/>
          <w:szCs w:val="24"/>
        </w:rPr>
        <w:t xml:space="preserve"> Р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59793-2021</w:t>
      </w:r>
      <w:r>
        <w:rPr>
          <w:rFonts w:eastAsia="Calibri"/>
          <w:color w:val="000000" w:themeColor="text1"/>
          <w:sz w:val="24"/>
          <w:szCs w:val="24"/>
        </w:rPr>
        <w:t xml:space="preserve">. «</w:t>
      </w:r>
      <w:r>
        <w:rPr>
          <w:rFonts w:eastAsia="Calibri"/>
          <w:color w:val="000000" w:themeColor="text1"/>
          <w:sz w:val="24"/>
          <w:szCs w:val="24"/>
        </w:rPr>
        <w:t xml:space="preserve">Информационные технологии</w:t>
      </w:r>
      <w:r>
        <w:rPr>
          <w:rFonts w:eastAsia="Calibri"/>
          <w:color w:val="000000" w:themeColor="text1"/>
          <w:sz w:val="24"/>
          <w:szCs w:val="24"/>
        </w:rPr>
        <w:t xml:space="preserve">. Комплекс стандартов на автоматизированные системы. Автоматизированные системы. Стадии создания»;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ГОСТ Р </w:t>
      </w:r>
      <w:r>
        <w:rPr>
          <w:rFonts w:eastAsia="Calibri"/>
          <w:color w:val="000000" w:themeColor="text1"/>
          <w:sz w:val="24"/>
          <w:szCs w:val="24"/>
        </w:rPr>
        <w:t xml:space="preserve">57193-2016</w:t>
      </w:r>
      <w:r>
        <w:rPr>
          <w:rFonts w:eastAsia="Calibri"/>
          <w:color w:val="000000" w:themeColor="text1"/>
          <w:sz w:val="24"/>
          <w:szCs w:val="24"/>
        </w:rPr>
        <w:t xml:space="preserve">. «Информационная технология. Системная инженерия. Процессы жизненного цикла систем»;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ГОСТ Р ИСО/МЭК 14764-2002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  <w:t xml:space="preserve"> «Информационная технология. Соп</w:t>
      </w:r>
      <w:r>
        <w:rPr>
          <w:rFonts w:eastAsia="Calibri"/>
          <w:color w:val="000000" w:themeColor="text1"/>
          <w:sz w:val="24"/>
          <w:szCs w:val="24"/>
        </w:rPr>
        <w:t xml:space="preserve">ровождение программных средств»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При оказании Услуг Исполнитель обязан соблюдать внутренние регламенты и процедуры, </w:t>
      </w:r>
      <w:r>
        <w:rPr>
          <w:rFonts w:eastAsia="Calibri"/>
          <w:color w:val="000000" w:themeColor="text1"/>
          <w:sz w:val="24"/>
          <w:szCs w:val="24"/>
        </w:rPr>
        <w:t xml:space="preserve">утверждённые </w:t>
      </w:r>
      <w:r>
        <w:rPr>
          <w:rFonts w:eastAsia="Calibri"/>
          <w:color w:val="000000" w:themeColor="text1"/>
          <w:sz w:val="24"/>
          <w:szCs w:val="24"/>
        </w:rPr>
        <w:t xml:space="preserve">Заказчиком. </w:t>
      </w:r>
      <w:r>
        <w:rPr>
          <w:rFonts w:eastAsia="Calibri"/>
          <w:color w:val="000000" w:themeColor="text1"/>
          <w:sz w:val="24"/>
          <w:szCs w:val="24"/>
        </w:rPr>
        <w:t xml:space="preserve">Необходимые документы с описанием регламентов и процедур </w:t>
      </w:r>
      <w:r>
        <w:rPr>
          <w:rFonts w:eastAsia="Calibri"/>
          <w:color w:val="000000" w:themeColor="text1"/>
          <w:sz w:val="24"/>
          <w:szCs w:val="24"/>
        </w:rPr>
        <w:t xml:space="preserve">предоставляются по требованию Исполнителя</w:t>
      </w:r>
      <w:r>
        <w:rPr>
          <w:rFonts w:eastAsia="Calibri"/>
          <w:color w:val="000000" w:themeColor="text1"/>
          <w:sz w:val="24"/>
          <w:szCs w:val="24"/>
        </w:rPr>
        <w:t xml:space="preserve"> в </w:t>
      </w:r>
      <w:r>
        <w:rPr>
          <w:rFonts w:eastAsia="Calibri"/>
          <w:color w:val="000000" w:themeColor="text1"/>
          <w:sz w:val="24"/>
          <w:szCs w:val="24"/>
        </w:rPr>
        <w:t xml:space="preserve">течение </w:t>
      </w:r>
      <w:r>
        <w:rPr>
          <w:rFonts w:eastAsia="Calibri"/>
          <w:color w:val="000000" w:themeColor="text1"/>
          <w:sz w:val="24"/>
          <w:szCs w:val="24"/>
        </w:rPr>
        <w:t xml:space="preserve">трех</w:t>
      </w:r>
      <w:r>
        <w:rPr>
          <w:rFonts w:eastAsia="Calibri"/>
          <w:color w:val="000000" w:themeColor="text1"/>
          <w:sz w:val="24"/>
          <w:szCs w:val="24"/>
        </w:rPr>
        <w:t xml:space="preserve"> рабочих дней с даты подписания Договора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ind w:left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30"/>
        <w:numPr>
          <w:ilvl w:val="0"/>
          <w:numId w:val="14"/>
        </w:numPr>
        <w:ind w:left="0" w:right="0" w:firstLine="0"/>
        <w:keepLines/>
        <w:pageBreakBefore w:val="0"/>
        <w:spacing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11" w:name="_Toc48"/>
      <w:r>
        <w:rPr>
          <w:rFonts w:ascii="Times New Roman" w:hAnsi="Times New Roman" w:cs="Times New Roman"/>
          <w:sz w:val="24"/>
          <w:szCs w:val="24"/>
        </w:rPr>
        <w:t xml:space="preserve">Общие требования к </w:t>
      </w:r>
      <w:r>
        <w:rPr>
          <w:rFonts w:ascii="Times New Roman" w:hAnsi="Times New Roman" w:cs="Times New Roman"/>
          <w:sz w:val="24"/>
          <w:szCs w:val="24"/>
        </w:rPr>
        <w:t xml:space="preserve">Услуг</w:t>
      </w:r>
      <w:r>
        <w:rPr>
          <w:rFonts w:ascii="Times New Roman" w:hAnsi="Times New Roman" w:cs="Times New Roman"/>
          <w:sz w:val="24"/>
          <w:szCs w:val="24"/>
        </w:rPr>
        <w:t xml:space="preserve">ам</w:t>
      </w:r>
      <w:bookmarkEnd w:id="111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b w:val="0"/>
          <w:sz w:val="24"/>
          <w:szCs w:val="24"/>
        </w:rPr>
      </w:pPr>
      <w:r/>
      <w:bookmarkStart w:id="112" w:name="_Toc49"/>
      <w:r>
        <w:rPr>
          <w:rFonts w:ascii="Times New Roman" w:hAnsi="Times New Roman" w:cs="Times New Roman"/>
          <w:b w:val="0"/>
          <w:sz w:val="24"/>
          <w:szCs w:val="24"/>
        </w:rPr>
        <w:t xml:space="preserve">Общее описание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Объекта Услуг</w:t>
      </w:r>
      <w:bookmarkEnd w:id="112"/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/>
      <w:bookmarkStart w:id="14" w:name="_Hlk63263632"/>
      <w:r>
        <w:rPr>
          <w:rFonts w:eastAsia="Calibri"/>
          <w:color w:val="000000" w:themeColor="text1"/>
          <w:sz w:val="24"/>
          <w:szCs w:val="24"/>
        </w:rPr>
        <w:t xml:space="preserve">Общее описание и основные характеристики Объекта Услуг приведены</w:t>
      </w:r>
      <w:r>
        <w:rPr>
          <w:rFonts w:eastAsia="Calibri"/>
          <w:color w:val="000000" w:themeColor="text1"/>
          <w:sz w:val="24"/>
          <w:szCs w:val="24"/>
        </w:rPr>
        <w:t xml:space="preserve"> в карточке Объекта (см. </w:t>
      </w:r>
      <w:r>
        <w:rPr>
          <w:rFonts w:eastAsia="Calibri"/>
          <w:color w:val="000000" w:themeColor="text1"/>
          <w:sz w:val="24"/>
          <w:szCs w:val="24"/>
        </w:rPr>
        <w:fldChar w:fldCharType="begin"/>
      </w:r>
      <w:r>
        <w:rPr>
          <w:rFonts w:eastAsia="Calibri"/>
          <w:color w:val="000000" w:themeColor="text1"/>
          <w:sz w:val="24"/>
          <w:szCs w:val="24"/>
        </w:rPr>
        <w:instrText xml:space="preserve"> REF _Ref113456039 \h  \* MERGEFORMAT </w:instrText>
      </w:r>
      <w:r>
        <w:rPr>
          <w:rFonts w:eastAsia="Calibri"/>
          <w:color w:val="000000" w:themeColor="text1"/>
          <w:sz w:val="24"/>
          <w:szCs w:val="24"/>
        </w:rPr>
        <w:fldChar w:fldCharType="separate"/>
      </w:r>
      <w:r>
        <w:rPr>
          <w:rFonts w:eastAsia="Calibri"/>
          <w:color w:val="000000" w:themeColor="text1"/>
          <w:sz w:val="24"/>
          <w:szCs w:val="24"/>
        </w:rPr>
        <w:t xml:space="preserve">Таблица 2</w:t>
      </w:r>
      <w:r>
        <w:rPr>
          <w:rFonts w:eastAsia="Calibri"/>
          <w:color w:val="000000" w:themeColor="text1"/>
          <w:sz w:val="24"/>
          <w:szCs w:val="24"/>
        </w:rPr>
        <w:fldChar w:fldCharType="end"/>
      </w:r>
      <w:r>
        <w:rPr>
          <w:rFonts w:eastAsia="Calibri"/>
          <w:color w:val="000000" w:themeColor="text1"/>
          <w:sz w:val="24"/>
          <w:szCs w:val="24"/>
        </w:rPr>
        <w:t xml:space="preserve">).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jc w:val="both"/>
        <w:widowControl w:val="off"/>
        <w:tabs>
          <w:tab w:val="left" w:pos="0" w:leader="none"/>
          <w:tab w:val="left" w:pos="709" w:leader="none"/>
          <w:tab w:val="left" w:pos="1560" w:leader="none"/>
        </w:tabs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sz w:val="24"/>
          <w:szCs w:val="24"/>
        </w:rPr>
      </w:pPr>
      <w:r/>
      <w:bookmarkStart w:id="15" w:name="_Ref113456039"/>
      <w:r>
        <w:rPr>
          <w:sz w:val="24"/>
          <w:szCs w:val="24"/>
        </w:rPr>
        <w:t xml:space="preserve">Табл</w:t>
      </w:r>
      <w:r>
        <w:rPr>
          <w:sz w:val="24"/>
          <w:szCs w:val="24"/>
        </w:rPr>
        <w:t xml:space="preserve">ица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fldChar w:fldCharType="end"/>
      </w:r>
      <w:bookmarkEnd w:id="15"/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Карточка Объекта Услуг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1081"/>
        <w:tblW w:w="0" w:type="auto"/>
        <w:tblLayout w:type="fixed"/>
        <w:tblLook w:val="04A0" w:firstRow="1" w:lastRow="0" w:firstColumn="1" w:lastColumn="0" w:noHBand="0" w:noVBand="1"/>
        <w:tblPrChange w:id="0" w:author="spb00749" w:date="2026-07-14T05:58:13Z" oouserid="spb00749">
          <w:tblPr>
            <w:tblW w:w="0" w:type="auto"/>
            <w:tblLayout w:type="fixed"/>
          </w:tblPr>
        </w:tblPrChange>
      </w:tblPr>
      <w:tblGrid>
        <w:gridCol w:w="539"/>
        <w:gridCol w:w="2291"/>
        <w:gridCol w:w="6949"/>
        <w:tblGridChange w:id="1">
          <w:tblGrid>
            <w:gridCol w:w="539"/>
            <w:gridCol w:w="2291"/>
            <w:gridCol w:w="6656"/>
          </w:tblGrid>
        </w:tblGridChange>
      </w:tblGrid>
      <w:tr>
        <w:tblPrEx/>
        <w:trPr>
          <w:trPrChange w:id="2" w:author="spb00749" w:date="2026-07-14T05:58:13Z" oouserid="spb00749">
            <w:trPr/>
          </w:trPrChange>
        </w:trPr>
        <w:tc>
          <w:tcPr>
            <w:shd w:val="clear" w:color="auto" w:fill="d9d9d9" w:themeFill="background1" w:themeFillShade="D9"/>
            <w:tcW w:w="539" w:type="dxa"/>
            <w:vAlign w:val="center"/>
            <w:textDirection w:val="lrTb"/>
            <w:noWrap w:val="false"/>
            <w:tcPrChange w:id="3" w:author="spb00749" w:date="2026-07-14T05:58:13Z" oouserid="spb00749">
              <w:tcPr>
                <w:shd w:val="clear" w:color="auto" w:fill="d9d9d9" w:themeFill="background1" w:themeFillShade="D9"/>
                <w:tcW w:w="539" w:type="dxa"/>
                <w:vAlign w:val="center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№ п/п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2291" w:type="dxa"/>
            <w:vAlign w:val="center"/>
            <w:textDirection w:val="lrTb"/>
            <w:noWrap w:val="false"/>
            <w:tcPrChange w:id="4" w:author="spb00749" w:date="2026-07-14T05:58:13Z" oouserid="spb00749">
              <w:tcPr>
                <w:shd w:val="clear" w:color="auto" w:fill="d9d9d9" w:themeFill="background1" w:themeFillShade="D9"/>
                <w:tcW w:w="2291" w:type="dxa"/>
                <w:vAlign w:val="center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Наименование характеристики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br/>
              <w:t xml:space="preserve">Объекта Услуг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6949" w:type="dxa"/>
            <w:vAlign w:val="center"/>
            <w:textDirection w:val="lrTb"/>
            <w:noWrap w:val="false"/>
            <w:tcPrChange w:id="5" w:author="spb00749" w:date="2026-07-14T05:58:13Z" oouserid="spb00749">
              <w:tcPr>
                <w:shd w:val="clear" w:color="auto" w:fill="d9d9d9" w:themeFill="background1" w:themeFillShade="D9"/>
                <w:tcW w:w="6656" w:type="dxa"/>
                <w:vAlign w:val="center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Значение характеристики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br/>
              <w:t xml:space="preserve">Объекта Услуг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PrChange w:id="6" w:author="spb00749" w:date="2026-07-14T05:58:13Z" oouserid="spb00749">
            <w:trPr/>
          </w:trPrChange>
        </w:trPr>
        <w:tc>
          <w:tcPr>
            <w:tcW w:w="539" w:type="dxa"/>
            <w:textDirection w:val="lrTb"/>
            <w:noWrap w:val="false"/>
            <w:tcPrChange w:id="7" w:author="spb00749" w:date="2026-07-14T05:58:13Z" oouserid="spb00749">
              <w:tcPr>
                <w:tcW w:w="539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2291" w:type="dxa"/>
            <w:textDirection w:val="lrTb"/>
            <w:noWrap w:val="false"/>
            <w:tcPrChange w:id="8" w:author="spb00749" w:date="2026-07-14T05:58:13Z" oouserid="spb00749">
              <w:tcPr>
                <w:tcW w:w="2291" w:type="dxa"/>
              </w:tcPr>
            </w:tcPrChange>
          </w:tcPr>
          <w:p>
            <w:pPr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Вид Объекта Услуг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9" w:type="dxa"/>
            <w:textDirection w:val="lrTb"/>
            <w:noWrap w:val="false"/>
            <w:tcPrChange w:id="9" w:author="spb00749" w:date="2026-07-14T05:58:13Z" oouserid="spb00749">
              <w:tcPr>
                <w:tcW w:w="6656" w:type="dxa"/>
              </w:tcPr>
            </w:tcPrChange>
          </w:tcPr>
          <w:p>
            <w:pPr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ПО / Оборудование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PrChange w:id="10" w:author="spb00749" w:date="2026-07-14T05:58:13Z" oouserid="spb00749">
            <w:trPr/>
          </w:trPrChange>
        </w:trPr>
        <w:tc>
          <w:tcPr>
            <w:tcW w:w="539" w:type="dxa"/>
            <w:textDirection w:val="lrTb"/>
            <w:noWrap w:val="false"/>
            <w:tcPrChange w:id="11" w:author="spb00749" w:date="2026-07-14T05:58:13Z" oouserid="spb00749">
              <w:tcPr>
                <w:tcW w:w="539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2291" w:type="dxa"/>
            <w:textDirection w:val="lrTb"/>
            <w:noWrap w:val="false"/>
            <w:tcPrChange w:id="12" w:author="spb00749" w:date="2026-07-14T05:58:13Z" oouserid="spb00749">
              <w:tcPr>
                <w:tcW w:w="2291" w:type="dxa"/>
              </w:tcPr>
            </w:tcPrChange>
          </w:tcPr>
          <w:p>
            <w:pPr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Полное наименование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Объекта Услуг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9" w:type="dxa"/>
            <w:textDirection w:val="lrTb"/>
            <w:noWrap w:val="false"/>
            <w:tcPrChange w:id="13" w:author="spb00749" w:date="2026-07-14T05:58:13Z" oouserid="spb00749">
              <w:tcPr>
                <w:tcW w:w="6656" w:type="dxa"/>
              </w:tcPr>
            </w:tcPrChange>
          </w:tcPr>
          <w:p>
            <w:pPr>
              <w:jc w:val="both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Программно-технический комплекс «Распределенная </w:t>
            </w:r>
            <w:r>
              <w:rPr>
                <w:rFonts w:eastAsia="Calibri"/>
                <w:iCs/>
                <w:sz w:val="24"/>
                <w:szCs w:val="24"/>
              </w:rPr>
              <w:t xml:space="preserve">С</w:t>
            </w:r>
            <w:r>
              <w:rPr>
                <w:rFonts w:eastAsia="Calibri"/>
                <w:iCs/>
                <w:sz w:val="24"/>
                <w:szCs w:val="24"/>
              </w:rPr>
              <w:t xml:space="preserve">истема </w:t>
            </w:r>
            <w:r>
              <w:rPr>
                <w:rFonts w:eastAsia="Calibri"/>
                <w:iCs/>
                <w:sz w:val="24"/>
                <w:szCs w:val="24"/>
              </w:rPr>
              <w:t xml:space="preserve">Д</w:t>
            </w:r>
            <w:r>
              <w:rPr>
                <w:rFonts w:eastAsia="Calibri"/>
                <w:iCs/>
                <w:sz w:val="24"/>
                <w:szCs w:val="24"/>
              </w:rPr>
              <w:t xml:space="preserve">испетчерского </w:t>
            </w:r>
            <w:r>
              <w:rPr>
                <w:rFonts w:eastAsia="Calibri"/>
                <w:iCs/>
                <w:sz w:val="24"/>
                <w:szCs w:val="24"/>
              </w:rPr>
              <w:t xml:space="preserve">У</w:t>
            </w:r>
            <w:r>
              <w:rPr>
                <w:rFonts w:eastAsia="Calibri"/>
                <w:iCs/>
                <w:sz w:val="24"/>
                <w:szCs w:val="24"/>
              </w:rPr>
              <w:t xml:space="preserve">правления» , версия</w:t>
            </w:r>
            <w:r>
              <w:rPr>
                <w:rFonts w:eastAsia="Calibri"/>
                <w:iCs/>
                <w:sz w:val="24"/>
                <w:szCs w:val="24"/>
              </w:rPr>
              <w:t xml:space="preserve"> </w:t>
            </w:r>
            <w:r>
              <w:rPr>
                <w:rFonts w:eastAsia="Calibri"/>
                <w:iCs/>
                <w:sz w:val="24"/>
                <w:szCs w:val="24"/>
              </w:rPr>
              <w:t xml:space="preserve">5</w:t>
            </w:r>
            <w:r>
              <w:rPr>
                <w:rFonts w:eastAsia="Calibri"/>
                <w:iCs/>
                <w:sz w:val="24"/>
                <w:szCs w:val="24"/>
              </w:rPr>
              <w:t xml:space="preserve">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PrChange w:id="14" w:author="spb00749" w:date="2026-07-14T05:58:13Z" oouserid="spb00749">
            <w:trPr/>
          </w:trPrChange>
        </w:trPr>
        <w:tc>
          <w:tcPr>
            <w:tcW w:w="539" w:type="dxa"/>
            <w:textDirection w:val="lrTb"/>
            <w:noWrap w:val="false"/>
            <w:tcPrChange w:id="15" w:author="spb00749" w:date="2026-07-14T05:58:13Z" oouserid="spb00749">
              <w:tcPr>
                <w:tcW w:w="539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3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2291" w:type="dxa"/>
            <w:textDirection w:val="lrTb"/>
            <w:noWrap w:val="false"/>
            <w:tcPrChange w:id="16" w:author="spb00749" w:date="2026-07-14T05:58:13Z" oouserid="spb00749">
              <w:tcPr>
                <w:tcW w:w="2291" w:type="dxa"/>
              </w:tcPr>
            </w:tcPrChange>
          </w:tcPr>
          <w:p>
            <w:pPr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Сокращенное наименование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Объекта Услуг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9" w:type="dxa"/>
            <w:textDirection w:val="lrTb"/>
            <w:noWrap w:val="false"/>
            <w:tcPrChange w:id="17" w:author="spb00749" w:date="2026-07-14T05:58:13Z" oouserid="spb00749">
              <w:tcPr>
                <w:tcW w:w="6656" w:type="dxa"/>
              </w:tcPr>
            </w:tcPrChange>
          </w:tcPr>
          <w:p>
            <w:pPr>
              <w:jc w:val="both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ПТК РСДУ5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PrChange w:id="18" w:author="spb00749" w:date="2026-07-14T05:58:13Z" oouserid="spb00749">
            <w:trPr/>
          </w:trPrChange>
        </w:trPr>
        <w:tc>
          <w:tcPr>
            <w:tcW w:w="539" w:type="dxa"/>
            <w:textDirection w:val="lrTb"/>
            <w:noWrap w:val="false"/>
            <w:tcPrChange w:id="19" w:author="spb00749" w:date="2026-07-14T05:58:13Z" oouserid="spb00749">
              <w:tcPr>
                <w:tcW w:w="539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4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2291" w:type="dxa"/>
            <w:textDirection w:val="lrTb"/>
            <w:noWrap w:val="false"/>
            <w:tcPrChange w:id="20" w:author="spb00749" w:date="2026-07-14T05:58:13Z" oouserid="spb00749">
              <w:tcPr>
                <w:tcW w:w="2291" w:type="dxa"/>
              </w:tcPr>
            </w:tcPrChange>
          </w:tcPr>
          <w:p>
            <w:pPr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Местонахождение Объекта Услуг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9" w:type="dxa"/>
            <w:textDirection w:val="lrTb"/>
            <w:noWrap w:val="false"/>
            <w:tcPrChange w:id="21" w:author="spb00749" w:date="2026-07-14T05:58:13Z" oouserid="spb00749">
              <w:tcPr>
                <w:tcW w:w="6656" w:type="dxa"/>
              </w:tcPr>
            </w:tcPrChange>
          </w:tcPr>
          <w:p>
            <w:pPr>
              <w:jc w:val="both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Оперативно ситуационный центр ПАО «Россети Северо-Запад», г. Санкт-Петербург, пл. Конституции, д. 3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PrChange w:id="22" w:author="spb00749" w:date="2026-07-14T05:58:13Z" oouserid="spb00749">
            <w:trPr/>
          </w:trPrChange>
        </w:trPr>
        <w:tc>
          <w:tcPr>
            <w:tcW w:w="539" w:type="dxa"/>
            <w:textDirection w:val="lrTb"/>
            <w:noWrap w:val="false"/>
            <w:tcPrChange w:id="23" w:author="spb00749" w:date="2026-07-14T05:58:13Z" oouserid="spb00749">
              <w:tcPr>
                <w:tcW w:w="539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5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2291" w:type="dxa"/>
            <w:textDirection w:val="lrTb"/>
            <w:noWrap w:val="false"/>
            <w:tcPrChange w:id="24" w:author="spb00749" w:date="2026-07-14T05:58:13Z" oouserid="spb00749">
              <w:tcPr>
                <w:tcW w:w="2291" w:type="dxa"/>
              </w:tcPr>
            </w:tcPrChange>
          </w:tcPr>
          <w:p>
            <w:pPr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Общее описание Объекта Услуг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9" w:type="dxa"/>
            <w:textDirection w:val="lrTb"/>
            <w:noWrap w:val="false"/>
            <w:tcPrChange w:id="25" w:author="spb00749" w:date="2026-07-14T05:58:13Z" oouserid="spb00749">
              <w:tcPr>
                <w:tcW w:w="6656" w:type="dxa"/>
              </w:tcPr>
            </w:tcPrChange>
          </w:tcPr>
          <w:p>
            <w:pPr>
              <w:jc w:val="both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РСДУ5 - комплекс программ обеспечивающих исполнение функций диспетчерского и оперативно-технологического к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онтроля и управления электрической сетью для генерирующих и распределительных сетевых компаний.  Собирает, обрабатывает, сохраняет в архив и отображает данные о текущем режиме работы электрической сети, состоянии энергетического оборудования, обеспечивает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выполнение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расчетн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о-аналитических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задачи для ОТУ. Функциональный заказчик – департаме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н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т оперативно-технологического и ситуационного управления.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13" w:name="_Toc50"/>
      <w:r/>
      <w:bookmarkStart w:id="16" w:name="_Ref114480910"/>
      <w:r>
        <w:rPr>
          <w:rFonts w:ascii="Times New Roman" w:hAnsi="Times New Roman" w:cs="Times New Roman"/>
          <w:sz w:val="24"/>
          <w:szCs w:val="24"/>
        </w:rPr>
        <w:t xml:space="preserve">Состав Объекта Услуг</w:t>
      </w:r>
      <w:bookmarkEnd w:id="16"/>
      <w:r/>
      <w:bookmarkEnd w:id="113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iCs/>
          <w:sz w:val="24"/>
          <w:szCs w:val="24"/>
        </w:rPr>
        <w:t xml:space="preserve">ПТК РСДУ5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включает программные</w:t>
      </w:r>
      <w:r>
        <w:rPr>
          <w:rFonts w:eastAsia="Calibri"/>
          <w:color w:val="000000" w:themeColor="text1"/>
          <w:sz w:val="24"/>
          <w:szCs w:val="24"/>
        </w:rPr>
        <w:t xml:space="preserve">,</w:t>
      </w:r>
      <w:r>
        <w:rPr>
          <w:rFonts w:eastAsia="Calibri"/>
          <w:color w:val="000000" w:themeColor="text1"/>
          <w:sz w:val="24"/>
          <w:szCs w:val="24"/>
        </w:rPr>
        <w:t xml:space="preserve"> аппаратные</w:t>
      </w:r>
      <w:r>
        <w:rPr>
          <w:rFonts w:eastAsia="Calibri"/>
          <w:color w:val="000000" w:themeColor="text1"/>
          <w:sz w:val="24"/>
          <w:szCs w:val="24"/>
        </w:rPr>
        <w:t xml:space="preserve"> и инженерные</w:t>
      </w:r>
      <w:r>
        <w:rPr>
          <w:rFonts w:eastAsia="Calibri"/>
          <w:color w:val="000000" w:themeColor="text1"/>
          <w:sz w:val="24"/>
          <w:szCs w:val="24"/>
        </w:rPr>
        <w:t xml:space="preserve"> компоненты, указанные в </w:t>
      </w:r>
      <w:r>
        <w:rPr>
          <w:rFonts w:eastAsia="Calibri"/>
          <w:color w:val="000000" w:themeColor="text1"/>
          <w:sz w:val="24"/>
          <w:szCs w:val="24"/>
        </w:rPr>
        <w:fldChar w:fldCharType="begin"/>
      </w:r>
      <w:r>
        <w:rPr>
          <w:rFonts w:eastAsia="Calibri"/>
          <w:color w:val="000000" w:themeColor="text1"/>
          <w:sz w:val="24"/>
          <w:szCs w:val="24"/>
        </w:rPr>
        <w:instrText xml:space="preserve"> REF _Ref113545709 \h  \* MERGEFORMAT </w:instrText>
      </w:r>
      <w:r>
        <w:rPr>
          <w:rFonts w:eastAsia="Calibri"/>
          <w:color w:val="000000" w:themeColor="text1"/>
          <w:sz w:val="24"/>
          <w:szCs w:val="24"/>
        </w:rPr>
        <w:fldChar w:fldCharType="separate"/>
      </w:r>
      <w:r>
        <w:rPr>
          <w:rFonts w:eastAsia="Calibri"/>
          <w:color w:val="000000" w:themeColor="text1"/>
          <w:sz w:val="24"/>
          <w:szCs w:val="24"/>
        </w:rPr>
        <w:t xml:space="preserve">Таблице 3</w:t>
      </w:r>
      <w:r>
        <w:rPr>
          <w:rFonts w:eastAsia="Calibri"/>
          <w:color w:val="000000" w:themeColor="text1"/>
          <w:sz w:val="24"/>
          <w:szCs w:val="24"/>
        </w:rPr>
        <w:fldChar w:fldCharType="end"/>
      </w:r>
      <w:r>
        <w:rPr>
          <w:rFonts w:eastAsia="Calibri"/>
          <w:color w:val="000000" w:themeColor="text1"/>
          <w:sz w:val="24"/>
          <w:szCs w:val="24"/>
        </w:rPr>
        <w:t xml:space="preserve">: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sz w:val="24"/>
          <w:szCs w:val="24"/>
        </w:rPr>
      </w:pPr>
      <w:r/>
      <w:bookmarkStart w:id="18" w:name="_Ref113545709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Табл</w:t>
      </w:r>
      <w:r>
        <w:rPr>
          <w:sz w:val="24"/>
          <w:szCs w:val="24"/>
        </w:rPr>
        <w:t xml:space="preserve">ица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fldChar w:fldCharType="end"/>
      </w:r>
      <w:bookmarkEnd w:id="18"/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Программные и аппаратные компоненты Объекта Услуг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1081"/>
        <w:tblW w:w="9779" w:type="dxa"/>
        <w:tblLayout w:type="fixed"/>
        <w:tblLook w:val="04A0" w:firstRow="1" w:lastRow="0" w:firstColumn="1" w:lastColumn="0" w:noHBand="0" w:noVBand="1"/>
        <w:tblPrChange w:id="26" w:author="spb00749" w:date="2026-07-14T05:58:17Z" oouserid="spb00749">
          <w:tblPr>
            <w:tblW w:w="9493" w:type="dxa"/>
          </w:tblPr>
        </w:tblPrChange>
      </w:tblPr>
      <w:tblGrid>
        <w:gridCol w:w="567"/>
        <w:gridCol w:w="3117"/>
        <w:gridCol w:w="2409"/>
        <w:gridCol w:w="1701"/>
        <w:gridCol w:w="1984"/>
        <w:tblGridChange w:id="27">
          <w:tblGrid>
            <w:gridCol w:w="567"/>
            <w:gridCol w:w="2271"/>
            <w:gridCol w:w="3001"/>
            <w:gridCol w:w="1696"/>
            <w:gridCol w:w="1958"/>
          </w:tblGrid>
        </w:tblGridChange>
      </w:tblGrid>
      <w:tr>
        <w:tblPrEx/>
        <w:trPr>
          <w:trPrChange w:id="28" w:author="spb00749" w:date="2026-07-14T05:58:17Z" oouserid="spb00749">
            <w:trPr/>
          </w:trPrChange>
        </w:trPr>
        <w:tc>
          <w:tcPr>
            <w:shd w:val="clear" w:color="auto" w:fill="d9d9d9" w:themeFill="background1" w:themeFillShade="D9"/>
            <w:tcW w:w="567" w:type="dxa"/>
            <w:vAlign w:val="center"/>
            <w:textDirection w:val="lrTb"/>
            <w:noWrap w:val="false"/>
            <w:tcPrChange w:id="29" w:author="spb00749" w:date="2026-07-14T05:58:17Z" oouserid="spb00749">
              <w:tcPr>
                <w:shd w:val="clear" w:color="auto" w:fill="d9d9d9" w:themeFill="background1" w:themeFillShade="D9"/>
                <w:tcW w:w="567" w:type="dxa"/>
                <w:vAlign w:val="center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№ п/п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3117" w:type="dxa"/>
            <w:vAlign w:val="center"/>
            <w:textDirection w:val="lrTb"/>
            <w:noWrap w:val="false"/>
            <w:tcPrChange w:id="30" w:author="spb00749" w:date="2026-07-14T05:58:17Z" oouserid="spb00749">
              <w:tcPr>
                <w:shd w:val="clear" w:color="auto" w:fill="d9d9d9" w:themeFill="background1" w:themeFillShade="D9"/>
                <w:tcW w:w="2271" w:type="dxa"/>
                <w:vAlign w:val="center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Наименование компонента Объекта Услуг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2409" w:type="dxa"/>
            <w:textDirection w:val="lrTb"/>
            <w:noWrap w:val="false"/>
            <w:tcPrChange w:id="31" w:author="spb00749" w:date="2026-07-14T05:58:17Z" oouserid="spb00749">
              <w:tcPr>
                <w:shd w:val="clear" w:color="auto" w:fill="d9d9d9" w:themeFill="background1" w:themeFillShade="D9"/>
                <w:tcW w:w="3001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Наименование производителя компонента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1701" w:type="dxa"/>
            <w:vAlign w:val="center"/>
            <w:textDirection w:val="lrTb"/>
            <w:noWrap w:val="false"/>
            <w:tcPrChange w:id="32" w:author="spb00749" w:date="2026-07-14T05:58:17Z" oouserid="spb00749">
              <w:tcPr>
                <w:shd w:val="clear" w:color="auto" w:fill="d9d9d9" w:themeFill="background1" w:themeFillShade="D9"/>
                <w:tcW w:w="1696" w:type="dxa"/>
                <w:vAlign w:val="center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Тип компонента Объекта Услуг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1984" w:type="dxa"/>
            <w:vAlign w:val="center"/>
            <w:textDirection w:val="lrTb"/>
            <w:noWrap w:val="false"/>
            <w:tcPrChange w:id="33" w:author="spb00749" w:date="2026-07-14T05:58:17Z" oouserid="spb00749">
              <w:tcPr>
                <w:shd w:val="clear" w:color="auto" w:fill="d9d9d9" w:themeFill="background1" w:themeFillShade="D9"/>
                <w:tcW w:w="1958" w:type="dxa"/>
                <w:vAlign w:val="center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Категория компонента Объекта Услуг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PrChange w:id="34" w:author="spb00749" w:date="2026-07-14T05:58:17Z" oouserid="spb00749">
            <w:trPr/>
          </w:trPrChange>
        </w:trPr>
        <w:tc>
          <w:tcPr>
            <w:tcW w:w="567" w:type="dxa"/>
            <w:textDirection w:val="lrTb"/>
            <w:noWrap w:val="false"/>
            <w:tcPrChange w:id="35" w:author="spb00749" w:date="2026-07-14T05:58:17Z" oouserid="spb00749">
              <w:tcPr>
                <w:tcW w:w="567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117" w:type="dxa"/>
            <w:textDirection w:val="lrTb"/>
            <w:noWrap w:val="false"/>
            <w:tcPrChange w:id="36" w:author="spb00749" w:date="2026-07-14T05:58:17Z" oouserid="spb00749">
              <w:tcPr>
                <w:tcW w:w="2271" w:type="dxa"/>
              </w:tcPr>
            </w:tcPrChange>
          </w:tcPr>
          <w:p>
            <w:pPr>
              <w:tabs>
                <w:tab w:val="left" w:pos="0" w:leader="none"/>
              </w:tabs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ПО РСДУ5</w:t>
            </w:r>
            <w:r>
              <w:rPr>
                <w:rFonts w:eastAsia="Calibri"/>
                <w:iCs/>
                <w:sz w:val="24"/>
                <w:szCs w:val="24"/>
              </w:rPr>
            </w:r>
            <w:r>
              <w:rPr>
                <w:rFonts w:eastAsia="Calibri"/>
                <w:iCs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  <w:tcPrChange w:id="37" w:author="spb00749" w:date="2026-07-14T05:58:17Z" oouserid="spb00749">
              <w:tcPr>
                <w:tcW w:w="3001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ООО «ЭМА»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  <w:tcPrChange w:id="38" w:author="spb00749" w:date="2026-07-14T05:58:17Z" oouserid="spb00749">
              <w:tcPr>
                <w:tcW w:w="1696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Программные компоненты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  <w:tcPrChange w:id="39" w:author="spb00749" w:date="2026-07-14T05:58:17Z" oouserid="spb00749">
              <w:tcPr>
                <w:tcW w:w="1958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Прикладное ПО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PrChange w:id="40" w:author="spb00749" w:date="2026-07-14T05:58:17Z" oouserid="spb00749">
            <w:trPr/>
          </w:trPrChange>
        </w:trPr>
        <w:tc>
          <w:tcPr>
            <w:tcW w:w="567" w:type="dxa"/>
            <w:textDirection w:val="lrTb"/>
            <w:noWrap w:val="false"/>
            <w:tcPrChange w:id="41" w:author="spb00749" w:date="2026-07-14T05:58:17Z" oouserid="spb00749">
              <w:tcPr>
                <w:tcW w:w="567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  <w:t xml:space="preserve">2</w:t>
            </w:r>
            <w:r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r>
          </w:p>
        </w:tc>
        <w:tc>
          <w:tcPr>
            <w:tcW w:w="3117" w:type="dxa"/>
            <w:textDirection w:val="lrTb"/>
            <w:noWrap w:val="false"/>
            <w:tcPrChange w:id="42" w:author="spb00749" w:date="2026-07-14T05:58:17Z" oouserid="spb00749">
              <w:tcPr>
                <w:tcW w:w="2271" w:type="dxa"/>
              </w:tcPr>
            </w:tcPrChange>
          </w:tcPr>
          <w:p>
            <w:pPr>
              <w:tabs>
                <w:tab w:val="left" w:pos="0" w:leader="none"/>
              </w:tabs>
              <w:rPr>
                <w:rFonts w:eastAsia="Calibri"/>
                <w:i/>
                <w:iCs/>
                <w:color w:val="00b0f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ОС </w:t>
            </w:r>
            <w:r>
              <w:rPr>
                <w:bCs/>
                <w:sz w:val="24"/>
                <w:szCs w:val="24"/>
              </w:rPr>
              <w:t xml:space="preserve">Astra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Linux</w:t>
            </w:r>
            <w:r>
              <w:rPr>
                <w:bCs/>
                <w:sz w:val="24"/>
                <w:szCs w:val="24"/>
              </w:rPr>
              <w:t xml:space="preserve"> 1.7.4.</w:t>
            </w:r>
            <w:r>
              <w:rPr>
                <w:rFonts w:eastAsia="Calibri"/>
                <w:i/>
                <w:iCs/>
                <w:color w:val="00b0f0"/>
                <w:sz w:val="24"/>
                <w:szCs w:val="24"/>
              </w:rPr>
            </w:r>
            <w:r>
              <w:rPr>
                <w:rFonts w:eastAsia="Calibri"/>
                <w:i/>
                <w:iCs/>
                <w:color w:val="00b0f0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  <w:tcPrChange w:id="43" w:author="spb00749" w:date="2026-07-14T05:58:17Z" oouserid="spb00749">
              <w:tcPr>
                <w:tcW w:w="3001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ГК «Астра»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  <w:tcPrChange w:id="44" w:author="spb00749" w:date="2026-07-14T05:58:17Z" oouserid="spb00749">
              <w:tcPr>
                <w:tcW w:w="1696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Программные компоненты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  <w:tcPrChange w:id="45" w:author="spb00749" w:date="2026-07-14T05:58:17Z" oouserid="spb00749">
              <w:tcPr>
                <w:tcW w:w="1958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  <w:pPrChange w:id="46" w:author="spb00749" w:date="2026-07-14T05:58:41Z" oouserid="spb00749">
                <w:pPr>
                  <w:tabs>
                    <w:tab w:val="left" w:pos="0" w:leader="none"/>
                  </w:tabs>
                </w:pPr>
              </w:pPrChange>
            </w:pPr>
            <w:r>
              <w:rPr>
                <w:bCs/>
                <w:sz w:val="24"/>
                <w:szCs w:val="24"/>
              </w:rPr>
              <w:t xml:space="preserve">Системное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ПО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PrChange w:id="47" w:author="spb00749" w:date="2026-07-14T05:58:17Z" oouserid="spb00749">
            <w:trPr/>
          </w:trPrChange>
        </w:trPr>
        <w:tc>
          <w:tcPr>
            <w:tcW w:w="567" w:type="dxa"/>
            <w:textDirection w:val="lrTb"/>
            <w:noWrap w:val="false"/>
            <w:tcPrChange w:id="48" w:author="spb00749" w:date="2026-07-14T05:58:17Z" oouserid="spb00749">
              <w:tcPr>
                <w:tcW w:w="567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  <w:t xml:space="preserve">3</w:t>
            </w:r>
            <w:r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r>
          </w:p>
        </w:tc>
        <w:tc>
          <w:tcPr>
            <w:tcW w:w="3117" w:type="dxa"/>
            <w:textDirection w:val="lrTb"/>
            <w:noWrap w:val="false"/>
            <w:tcPrChange w:id="49" w:author="spb00749" w:date="2026-07-14T05:58:17Z" oouserid="spb00749">
              <w:tcPr>
                <w:tcW w:w="2271" w:type="dxa"/>
              </w:tcPr>
            </w:tcPrChange>
          </w:tcPr>
          <w:p>
            <w:pPr>
              <w:tabs>
                <w:tab w:val="left" w:pos="0" w:leader="none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Postgres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Pro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  <w:tcPrChange w:id="50" w:author="spb00749" w:date="2026-07-14T05:58:17Z" oouserid="spb00749">
              <w:tcPr>
                <w:tcW w:w="3001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ООО </w:t>
            </w:r>
            <w:hyperlink r:id="rId21" w:tooltip="https://reestr.digital.gov.ru/promo/owner/301574/163522/" w:history="1">
              <w:r>
                <w:rPr>
                  <w:bCs/>
                  <w:sz w:val="24"/>
                  <w:szCs w:val="24"/>
                </w:rPr>
                <w:t xml:space="preserve">"ПОСТГРЕС ПРОФЕССИОНАЛЬНЫЙ"</w:t>
              </w:r>
            </w:hyperlink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  <w:tcPrChange w:id="51" w:author="spb00749" w:date="2026-07-14T05:58:17Z" oouserid="spb00749">
              <w:tcPr>
                <w:tcW w:w="1696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Программные компоненты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  <w:tcPrChange w:id="52" w:author="spb00749" w:date="2026-07-14T05:58:17Z" oouserid="spb00749">
              <w:tcPr>
                <w:tcW w:w="1958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Системное ПО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PrChange w:id="53" w:author="spb00749" w:date="2026-07-14T05:58:17Z" oouserid="spb00749">
            <w:trPr/>
          </w:trPrChange>
        </w:trPr>
        <w:tc>
          <w:tcPr>
            <w:tcW w:w="567" w:type="dxa"/>
            <w:textDirection w:val="lrTb"/>
            <w:noWrap w:val="false"/>
            <w:tcPrChange w:id="54" w:author="spb00749" w:date="2026-07-14T05:58:17Z" oouserid="spb00749">
              <w:tcPr>
                <w:tcW w:w="567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  <w:t xml:space="preserve">4</w:t>
            </w:r>
            <w:r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r>
          </w:p>
        </w:tc>
        <w:tc>
          <w:tcPr>
            <w:tcW w:w="3117" w:type="dxa"/>
            <w:textDirection w:val="lrTb"/>
            <w:noWrap w:val="false"/>
            <w:tcPrChange w:id="55" w:author="spb00749" w:date="2026-07-14T05:58:17Z" oouserid="spb00749">
              <w:tcPr>
                <w:tcW w:w="2271" w:type="dxa"/>
              </w:tcPr>
            </w:tcPrChange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Север приложений (NW-SCADA-APP-01)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Север приложений (NW-SCADA-APP-02)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Сервер ресурсов (NW-SCADA-RES-01)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Сервер ресурсов (NW-SCADA-RES-02)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Сервер отображения карт (NW-SCADA-GEOMAP-01)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Сервер ГИС (NW-SCADA-GIS-01)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Сервер базы данных технологической информации (NW-SCADA-DB01)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Сервер базы данных технологической информации (NW-SCADA-DB02)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Сервер баз данных (NW-SCADA-DB01PG)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Сервер баз данных (NW-SCADA-DB02PG)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Сервер базы данных реального времени (NW-SCADA-RTDB-01)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rFonts w:eastAsia="Calibri"/>
                <w:i/>
                <w:iCs/>
                <w:color w:val="00b0f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Сервер базы данных реального времени (NW-SCADA-RTDB-02)</w:t>
            </w:r>
            <w:r>
              <w:rPr>
                <w:rFonts w:eastAsia="Calibri"/>
                <w:i/>
                <w:iCs/>
                <w:color w:val="00b0f0"/>
                <w:sz w:val="24"/>
                <w:szCs w:val="24"/>
              </w:rPr>
            </w:r>
            <w:r>
              <w:rPr>
                <w:rFonts w:eastAsia="Calibri"/>
                <w:i/>
                <w:iCs/>
                <w:color w:val="00b0f0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  <w:tcPrChange w:id="56" w:author="spb00749" w:date="2026-07-14T05:58:17Z" oouserid="spb00749">
              <w:tcPr>
                <w:tcW w:w="3001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ГК «Астра»</w:t>
            </w:r>
            <w:r>
              <w:rPr>
                <w:bCs/>
                <w:sz w:val="24"/>
                <w:szCs w:val="24"/>
              </w:rPr>
              <w:t xml:space="preserve"> (</w:t>
            </w:r>
            <w:r>
              <w:rPr>
                <w:bCs/>
                <w:sz w:val="24"/>
                <w:szCs w:val="24"/>
              </w:rPr>
              <w:t xml:space="preserve">ОС </w:t>
            </w:r>
            <w:r>
              <w:rPr>
                <w:bCs/>
                <w:sz w:val="24"/>
                <w:szCs w:val="24"/>
              </w:rPr>
              <w:t xml:space="preserve">Astra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Linux</w:t>
            </w:r>
            <w:r>
              <w:rPr>
                <w:bCs/>
                <w:sz w:val="24"/>
                <w:szCs w:val="24"/>
              </w:rPr>
              <w:t xml:space="preserve"> 1.7.4)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  <w:tcPrChange w:id="57" w:author="spb00749" w:date="2026-07-14T05:58:17Z" oouserid="spb00749">
              <w:tcPr>
                <w:tcW w:w="1696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Программные компоненты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  <w:tcPrChange w:id="58" w:author="spb00749" w:date="2026-07-14T05:58:17Z" oouserid="spb00749">
              <w:tcPr>
                <w:tcW w:w="1958" w:type="dxa"/>
              </w:tcPr>
            </w:tcPrChange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Виртуальная ИВИ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</w:tbl>
    <w:p>
      <w:pPr>
        <w:jc w:val="both"/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14" w:name="_Toc51"/>
      <w:r>
        <w:rPr>
          <w:rFonts w:ascii="Times New Roman" w:hAnsi="Times New Roman" w:cs="Times New Roman"/>
          <w:sz w:val="24"/>
          <w:szCs w:val="24"/>
        </w:rPr>
        <w:t xml:space="preserve">Основные </w:t>
      </w:r>
      <w:r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sz w:val="24"/>
          <w:szCs w:val="24"/>
        </w:rPr>
        <w:t xml:space="preserve">непрерывности </w:t>
      </w:r>
      <w:r>
        <w:rPr>
          <w:rFonts w:ascii="Times New Roman" w:hAnsi="Times New Roman" w:cs="Times New Roman"/>
          <w:sz w:val="24"/>
          <w:szCs w:val="24"/>
        </w:rPr>
        <w:t xml:space="preserve">функционирования </w:t>
      </w:r>
      <w:r>
        <w:rPr>
          <w:rFonts w:ascii="Times New Roman" w:hAnsi="Times New Roman" w:cs="Times New Roman"/>
          <w:sz w:val="24"/>
          <w:szCs w:val="24"/>
        </w:rPr>
        <w:t xml:space="preserve">Объекта Услуг</w:t>
      </w:r>
      <w:bookmarkEnd w:id="114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отношении Объект</w:t>
      </w:r>
      <w:r>
        <w:rPr>
          <w:rFonts w:eastAsia="Calibri"/>
          <w:sz w:val="24"/>
          <w:szCs w:val="24"/>
        </w:rPr>
        <w:t xml:space="preserve">а</w:t>
      </w:r>
      <w:r>
        <w:rPr>
          <w:rFonts w:eastAsia="Calibri"/>
          <w:sz w:val="24"/>
          <w:szCs w:val="24"/>
        </w:rPr>
        <w:t xml:space="preserve"> Услуг </w:t>
      </w:r>
      <w:r>
        <w:rPr>
          <w:rFonts w:eastAsia="Calibri"/>
          <w:sz w:val="24"/>
          <w:szCs w:val="24"/>
        </w:rPr>
        <w:t xml:space="preserve">в </w:t>
      </w:r>
      <w:r>
        <w:rPr>
          <w:rFonts w:eastAsia="Calibri"/>
          <w:sz w:val="24"/>
          <w:szCs w:val="24"/>
        </w:rPr>
        <w:t xml:space="preserve">«</w:t>
      </w:r>
      <w:r>
        <w:rPr>
          <w:rFonts w:eastAsia="Calibri"/>
          <w:sz w:val="24"/>
          <w:szCs w:val="24"/>
        </w:rPr>
        <w:t xml:space="preserve">ПАО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Р</w:t>
      </w:r>
      <w:r>
        <w:rPr>
          <w:rFonts w:eastAsia="Calibri"/>
          <w:sz w:val="24"/>
          <w:szCs w:val="24"/>
        </w:rPr>
        <w:t xml:space="preserve">ос</w:t>
      </w:r>
      <w:r>
        <w:rPr>
          <w:rFonts w:eastAsia="Calibri"/>
          <w:sz w:val="24"/>
          <w:szCs w:val="24"/>
        </w:rPr>
        <w:t xml:space="preserve">сети С</w:t>
      </w:r>
      <w:r>
        <w:rPr>
          <w:rFonts w:eastAsia="Calibri"/>
          <w:sz w:val="24"/>
          <w:szCs w:val="24"/>
        </w:rPr>
        <w:t xml:space="preserve">еверо</w:t>
      </w:r>
      <w:r>
        <w:rPr>
          <w:rFonts w:eastAsia="Calibri"/>
          <w:sz w:val="24"/>
          <w:szCs w:val="24"/>
        </w:rPr>
        <w:t xml:space="preserve">-Запад</w:t>
      </w:r>
      <w:r>
        <w:rPr>
          <w:rFonts w:eastAsia="Calibri"/>
          <w:sz w:val="24"/>
          <w:szCs w:val="24"/>
        </w:rPr>
        <w:t xml:space="preserve">»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при</w:t>
      </w:r>
      <w:r>
        <w:rPr>
          <w:rFonts w:eastAsia="Calibri"/>
          <w:sz w:val="24"/>
          <w:szCs w:val="24"/>
        </w:rPr>
        <w:t xml:space="preserve">мен</w:t>
      </w:r>
      <w:r>
        <w:rPr>
          <w:rFonts w:eastAsia="Calibri"/>
          <w:sz w:val="24"/>
          <w:szCs w:val="24"/>
        </w:rPr>
        <w:t xml:space="preserve">яются</w:t>
      </w:r>
      <w:r>
        <w:rPr>
          <w:rFonts w:eastAsia="Calibri"/>
          <w:sz w:val="24"/>
          <w:szCs w:val="24"/>
        </w:rPr>
        <w:t xml:space="preserve"> требования в части соответствия основным </w:t>
      </w:r>
      <w:r>
        <w:rPr>
          <w:rFonts w:eastAsia="Calibri"/>
          <w:sz w:val="24"/>
          <w:szCs w:val="24"/>
        </w:rPr>
        <w:t xml:space="preserve">стандартам непрерывности по классам Критичности для ИС приведенные в таблице 4: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166"/>
        <w:ind w:left="1069"/>
        <w:keepNext/>
      </w:pPr>
      <w:r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4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Класс Критичности</w:t>
      </w:r>
      <w:r/>
    </w:p>
    <w:tbl>
      <w:tblPr>
        <w:tblStyle w:val="1081"/>
        <w:tblW w:w="0" w:type="auto"/>
        <w:tblLayout w:type="fixed"/>
        <w:tblLook w:val="04A0" w:firstRow="1" w:lastRow="0" w:firstColumn="1" w:lastColumn="0" w:noHBand="0" w:noVBand="1"/>
        <w:tblPrChange w:id="59">
          <w:tblPr>
            <w:tblW w:w="0" w:type="auto"/>
            <w:tblLayout w:type="fixed"/>
          </w:tblPr>
        </w:tblPrChange>
      </w:tblPr>
      <w:tblGrid>
        <w:gridCol w:w="1075"/>
        <w:gridCol w:w="5160"/>
        <w:gridCol w:w="3485"/>
      </w:tblGrid>
      <w:tr>
        <w:tblPrEx/>
        <w:trPr>
          <w:trHeight w:val="667"/>
        </w:trPr>
        <w:tc>
          <w:tcPr>
            <w:shd w:val="clear" w:color="ffffff" w:fill="d9d9d9" w:themeFill="background1" w:themeFillShade="D9"/>
            <w:tcW w:w="1075" w:type="dxa"/>
            <w:vAlign w:val="center"/>
            <w:vMerge w:val="restart"/>
            <w:textDirection w:val="lrTb"/>
            <w:noWrap w:val="false"/>
            <w:tcPrChange w:id="60">
              <w:tcPr>
                <w:shd w:val="clear" w:color="ffffff" w:fill="d9d9d9" w:themeFill="background1" w:themeFillShade="D9"/>
                <w:tcW w:w="1075" w:type="dxa"/>
                <w:vAlign w:val="center"/>
                <w:vMerge w:val="continue"/>
              </w:tcPr>
            </w:tcPrChange>
          </w:tcPr>
          <w:p>
            <w:pPr>
              <w:jc w:val="center"/>
              <w:rPr>
                <w:rFonts w:eastAsia="Calibri"/>
                <w:b/>
                <w:bCs/>
                <w:color w:val="000000" w:themeColor="text1"/>
              </w:rPr>
            </w:pP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W w:w="5160" w:type="dxa"/>
            <w:vAlign w:val="center"/>
            <w:vMerge w:val="restart"/>
            <w:textDirection w:val="lrTb"/>
            <w:noWrap w:val="false"/>
            <w:tcPrChange w:id="61">
              <w:tcPr>
                <w:shd w:val="clear" w:color="ffffff" w:fill="d9d9d9" w:themeFill="background1" w:themeFillShade="D9"/>
                <w:tcW w:w="5160" w:type="dxa"/>
                <w:vAlign w:val="center"/>
                <w:vMerge w:val="continue"/>
              </w:tcPr>
            </w:tcPrChange>
          </w:tcPr>
          <w:p>
            <w:pPr>
              <w:jc w:val="center"/>
              <w:rPr>
                <w:rFonts w:eastAsia="Calibri"/>
                <w:b/>
                <w:bCs/>
                <w:color w:val="000000" w:themeColor="text1"/>
              </w:rPr>
            </w:pP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  <w:t xml:space="preserve">Наименование характеристики</w:t>
            </w: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</w:r>
          </w:p>
        </w:tc>
        <w:tc>
          <w:tcPr>
            <w:shd w:val="clear" w:color="ffffff" w:fill="d9d9d9" w:themeFill="background1" w:themeFillShade="D9"/>
            <w:tcW w:w="34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bCs/>
                <w:color w:val="000000" w:themeColor="text1"/>
              </w:rPr>
            </w:pPr>
            <w: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Требования к  критичности </w:t>
            </w:r>
            <w: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Объекта Услуг</w:t>
            </w: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</w:r>
          </w:p>
        </w:tc>
      </w:tr>
      <w:tr>
        <w:tblPrEx/>
        <w:trPr>
          <w:trHeight w:val="484"/>
        </w:trPr>
        <w:tc>
          <w:tcPr>
            <w:tcW w:w="10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W w:w="5160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Целевая доступность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W w:w="34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99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,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0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%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</w:tr>
      <w:tr>
        <w:tblPrEx/>
        <w:trPr>
          <w:trHeight w:val="467"/>
        </w:trPr>
        <w:tc>
          <w:tcPr>
            <w:tcW w:w="10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W w:w="5160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Возможные внеплановые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простои в месяц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W w:w="34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~6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ч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</w:tr>
      <w:tr>
        <w:tblPrEx/>
        <w:trPr>
          <w:trHeight w:val="467"/>
        </w:trPr>
        <w:tc>
          <w:tcPr>
            <w:tcW w:w="10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3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W w:w="5160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Время восстановления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при аварии (RTO)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W w:w="34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24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ч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</w:tr>
      <w:tr>
        <w:tblPrEx/>
        <w:trPr>
          <w:trHeight w:val="467"/>
        </w:trPr>
        <w:tc>
          <w:tcPr>
            <w:tcW w:w="10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4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W w:w="5160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Срок утраты данных при аварии (RPO)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W w:w="34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24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ч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</w:tr>
      <w:tr>
        <w:tblPrEx/>
        <w:trPr>
          <w:trHeight w:val="452"/>
        </w:trPr>
        <w:tc>
          <w:tcPr>
            <w:tcW w:w="10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5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W w:w="5160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Требуемый режим работы системы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W w:w="34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24x7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467"/>
        </w:trPr>
        <w:tc>
          <w:tcPr>
            <w:tcW w:w="10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6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W w:w="5160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Доступность ИТ специалистов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W w:w="34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24x7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</w:tr>
      <w:tr>
        <w:tblPrEx/>
        <w:trPr>
          <w:trHeight w:val="467"/>
        </w:trPr>
        <w:tc>
          <w:tcPr>
            <w:tcW w:w="10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7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160" w:type="dxa"/>
            <w:vAlign w:val="center"/>
            <w:vMerge w:val="restart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Время проведения техобслуживания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Не менее 1 раза в квартал 08.00 до 17.00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15" w:name="_Toc52"/>
      <w:r/>
      <w:bookmarkStart w:id="21" w:name="_Ref113470315"/>
      <w:r>
        <w:rPr>
          <w:rFonts w:ascii="Times New Roman" w:hAnsi="Times New Roman" w:cs="Times New Roman"/>
          <w:sz w:val="24"/>
          <w:szCs w:val="24"/>
        </w:rPr>
        <w:t xml:space="preserve">Зона охвата Услуг</w:t>
      </w:r>
      <w:bookmarkEnd w:id="21"/>
      <w:r/>
      <w:bookmarkEnd w:id="115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Программные</w:t>
      </w:r>
      <w:r>
        <w:rPr>
          <w:rFonts w:eastAsia="Calibri"/>
          <w:sz w:val="24"/>
          <w:szCs w:val="24"/>
        </w:rPr>
        <w:t xml:space="preserve">,</w:t>
      </w:r>
      <w:r>
        <w:rPr>
          <w:rFonts w:eastAsia="Calibri"/>
          <w:sz w:val="24"/>
          <w:szCs w:val="24"/>
        </w:rPr>
        <w:t xml:space="preserve"> </w:t>
      </w:r>
      <w:r>
        <w:rPr>
          <w:sz w:val="24"/>
          <w:szCs w:val="24"/>
        </w:rPr>
        <w:t xml:space="preserve">аппаратные </w:t>
      </w:r>
      <w:r>
        <w:rPr>
          <w:sz w:val="24"/>
          <w:szCs w:val="24"/>
        </w:rPr>
        <w:t xml:space="preserve">и инженерные </w:t>
      </w:r>
      <w:r>
        <w:rPr>
          <w:rFonts w:eastAsia="Calibri"/>
          <w:sz w:val="24"/>
          <w:szCs w:val="24"/>
        </w:rPr>
        <w:t xml:space="preserve">компоненты Объекта Услуг, в отношении которых оказываются Услуги в соответствии с настоящим ТЗ</w:t>
      </w:r>
      <w:r>
        <w:rPr>
          <w:rFonts w:eastAsia="Calibri"/>
          <w:sz w:val="24"/>
          <w:szCs w:val="24"/>
        </w:rPr>
        <w:t xml:space="preserve">,</w:t>
      </w:r>
      <w:r>
        <w:rPr>
          <w:rFonts w:eastAsia="Calibri"/>
          <w:sz w:val="24"/>
          <w:szCs w:val="24"/>
        </w:rPr>
        <w:t xml:space="preserve"> указаны в </w:t>
      </w:r>
      <w:r>
        <w:rPr>
          <w:rFonts w:eastAsia="Calibri"/>
          <w:sz w:val="24"/>
          <w:szCs w:val="24"/>
        </w:rPr>
        <w:fldChar w:fldCharType="begin"/>
      </w:r>
      <w:r>
        <w:rPr>
          <w:rFonts w:eastAsia="Calibri"/>
          <w:sz w:val="24"/>
          <w:szCs w:val="24"/>
        </w:rPr>
        <w:instrText xml:space="preserve"> REF _Ref113469686 \h  \* MERGEFORMAT </w:instrText>
      </w:r>
      <w:r>
        <w:rPr>
          <w:rFonts w:eastAsia="Calibri"/>
          <w:sz w:val="24"/>
          <w:szCs w:val="24"/>
        </w:rPr>
        <w:fldChar w:fldCharType="separate"/>
      </w:r>
      <w:r>
        <w:rPr>
          <w:rFonts w:eastAsia="Calibri"/>
          <w:sz w:val="24"/>
          <w:szCs w:val="24"/>
        </w:rPr>
        <w:t xml:space="preserve">Таблица 5</w:t>
      </w:r>
      <w:r>
        <w:rPr>
          <w:rFonts w:eastAsia="Calibri"/>
          <w:sz w:val="24"/>
          <w:szCs w:val="24"/>
        </w:rPr>
        <w:fldChar w:fldCharType="end"/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«</w:t>
      </w:r>
      <w:r>
        <w:rPr>
          <w:rFonts w:eastAsia="Calibri"/>
          <w:sz w:val="24"/>
          <w:szCs w:val="24"/>
        </w:rPr>
        <w:t xml:space="preserve">Зона охвата Услуг</w:t>
      </w:r>
      <w:r>
        <w:rPr>
          <w:rFonts w:eastAsia="Calibri"/>
          <w:sz w:val="24"/>
          <w:szCs w:val="24"/>
        </w:rPr>
        <w:t xml:space="preserve">»</w:t>
      </w:r>
      <w:r>
        <w:rPr>
          <w:rFonts w:eastAsia="Calibri"/>
          <w:sz w:val="24"/>
          <w:szCs w:val="24"/>
        </w:rPr>
        <w:t xml:space="preserve">.</w:t>
      </w:r>
      <w:r>
        <w:rPr>
          <w:rFonts w:eastAsia="Calibri"/>
          <w:sz w:val="24"/>
          <w:szCs w:val="24"/>
        </w:rPr>
        <w:t xml:space="preserve"> Объем работ определен Приложением 1 Таблица 11.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sz w:val="24"/>
          <w:szCs w:val="24"/>
        </w:rPr>
      </w:pPr>
      <w:r/>
      <w:bookmarkStart w:id="23" w:name="_Ref113469686"/>
      <w:r>
        <w:rPr>
          <w:sz w:val="24"/>
          <w:szCs w:val="24"/>
        </w:rPr>
        <w:t xml:space="preserve">Табл</w:t>
      </w:r>
      <w:r>
        <w:rPr>
          <w:sz w:val="24"/>
          <w:szCs w:val="24"/>
        </w:rPr>
        <w:t xml:space="preserve">ица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5</w:t>
      </w:r>
      <w:r>
        <w:rPr>
          <w:sz w:val="24"/>
          <w:szCs w:val="24"/>
        </w:rPr>
        <w:fldChar w:fldCharType="end"/>
      </w:r>
      <w:bookmarkEnd w:id="23"/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Зона охвата Услуг 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1081"/>
        <w:tblW w:w="0" w:type="auto"/>
        <w:tblLook w:val="04A0" w:firstRow="1" w:lastRow="0" w:firstColumn="1" w:lastColumn="0" w:noHBand="0" w:noVBand="1"/>
      </w:tblPr>
      <w:tblGrid>
        <w:gridCol w:w="579"/>
        <w:gridCol w:w="2392"/>
        <w:gridCol w:w="1249"/>
        <w:gridCol w:w="5569"/>
      </w:tblGrid>
      <w:tr>
        <w:tblPrEx/>
        <w:trPr>
          <w:trHeight w:val="1135"/>
        </w:trPr>
        <w:tc>
          <w:tcPr>
            <w:shd w:val="clear" w:color="auto" w:fill="d9d9d9" w:themeFill="background1" w:themeFillShade="D9"/>
            <w:tcW w:w="57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№ п/п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239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Категория компонента Объекта Услуг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124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Входит в зону охвата Услуг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556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Наименование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компонентов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br/>
              <w:t xml:space="preserve">Объекта Услуг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490"/>
        </w:trPr>
        <w:tc>
          <w:tcPr>
            <w:tcW w:w="57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2392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Прикладное ПО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24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en-US"/>
              </w:rPr>
              <w:t xml:space="preserve">V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en-US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en-US"/>
              </w:rPr>
            </w:r>
          </w:p>
        </w:tc>
        <w:tc>
          <w:tcPr>
            <w:tcW w:w="5569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РСДУ5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490"/>
        </w:trPr>
        <w:tc>
          <w:tcPr>
            <w:tcW w:w="57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3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2392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Системное ПО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24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en-US"/>
              </w:rPr>
              <w:t xml:space="preserve">V</w:t>
            </w:r>
            <w:r>
              <w:rPr>
                <w:rFonts w:eastAsia="Calibri"/>
                <w:iCs/>
                <w:sz w:val="24"/>
                <w:szCs w:val="24"/>
              </w:rPr>
            </w:r>
            <w:r>
              <w:rPr>
                <w:rFonts w:eastAsia="Calibri"/>
                <w:iCs/>
                <w:sz w:val="24"/>
                <w:szCs w:val="24"/>
              </w:rPr>
            </w:r>
          </w:p>
        </w:tc>
        <w:tc>
          <w:tcPr>
            <w:tcW w:w="5569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Astra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Linux</w:t>
            </w:r>
            <w:r>
              <w:rPr>
                <w:bCs/>
                <w:sz w:val="24"/>
                <w:szCs w:val="24"/>
              </w:rPr>
              <w:t xml:space="preserve"> 1.7.4.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490"/>
        </w:trPr>
        <w:tc>
          <w:tcPr>
            <w:tcW w:w="57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4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2392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СУБД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en-US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en-US"/>
              </w:rPr>
            </w:r>
          </w:p>
        </w:tc>
        <w:tc>
          <w:tcPr>
            <w:tcW w:w="124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en-US"/>
              </w:rPr>
              <w:t xml:space="preserve">V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569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0" w:leader="none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Postgres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Pro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</w:tr>
      <w:tr>
        <w:tblPrEx/>
        <w:trPr>
          <w:trHeight w:val="500"/>
        </w:trPr>
        <w:tc>
          <w:tcPr>
            <w:tcW w:w="57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5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2392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Виртуальная ИВИ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24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en-US"/>
              </w:rPr>
              <w:t xml:space="preserve">V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5569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0" w:leader="none"/>
              </w:tabs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ГК «Астра»</w:t>
            </w:r>
            <w:r>
              <w:rPr>
                <w:bCs/>
                <w:sz w:val="24"/>
                <w:szCs w:val="24"/>
              </w:rPr>
              <w:t xml:space="preserve"> (</w:t>
            </w:r>
            <w:r>
              <w:rPr>
                <w:bCs/>
                <w:sz w:val="24"/>
                <w:szCs w:val="24"/>
              </w:rPr>
              <w:t xml:space="preserve">ОС </w:t>
            </w:r>
            <w:r>
              <w:rPr>
                <w:bCs/>
                <w:sz w:val="24"/>
                <w:szCs w:val="24"/>
              </w:rPr>
              <w:t xml:space="preserve">Astra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Linux</w:t>
            </w:r>
            <w:r>
              <w:rPr>
                <w:bCs/>
                <w:sz w:val="24"/>
                <w:szCs w:val="24"/>
              </w:rPr>
              <w:t xml:space="preserve"> 1.7.4)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16" w:name="_Toc53"/>
      <w:r/>
      <w:bookmarkStart w:id="25" w:name="_Ref113476436"/>
      <w:r/>
      <w:bookmarkEnd w:id="14"/>
      <w:r>
        <w:rPr>
          <w:rFonts w:ascii="Times New Roman" w:hAnsi="Times New Roman" w:cs="Times New Roman"/>
          <w:sz w:val="24"/>
          <w:szCs w:val="24"/>
        </w:rPr>
        <w:t xml:space="preserve">Ограничения в части оказания Услуг</w:t>
      </w:r>
      <w:bookmarkEnd w:id="116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Услуги включают работы по замене и настройке каких-либо аппаратных компонентов Объекта Услуг при необходимости.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Услуги не включают устранение последствий, возникших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bCs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 в результате</w:t>
      </w:r>
      <w:r>
        <w:rPr>
          <w:bCs/>
          <w:sz w:val="24"/>
          <w:szCs w:val="24"/>
        </w:rPr>
        <w:t xml:space="preserve">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проблем, относящихся к сторонним программным, аппаратным или инженерным компонентам, не входящим в состав Объекта Услуг;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использования Заказчиком в составе Объекта Услуг аппаратных компонентов, не соответствующих требованиям к Объекту Услуг;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25"/>
        </w:numPr>
        <w:ind w:left="0" w:firstLine="284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установки, перенастройки, модификации программных, аппаратных или инженерных компонентов Объекта Услуг без предварительного уведомления Исполнителя.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Исполнение задач, связанных с устранением вышеуказанных последствий, реализуется вне параметров Соглашения и не является штатным процессом оказания Услуг.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Услуги не включают выдачу сертификатов, подтверждающих квалификацию Пользователей для работы с Объектом Услуг.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Исполнителю запрещено производить несанкционированные изменения текущей конфигурации компонентов Объекта Услуг (ниже уровня, указанного в зоне охвата Услуг)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bookmarkEnd w:id="25"/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tabs>
          <w:tab w:val="left" w:pos="0" w:leader="none"/>
          <w:tab w:val="left" w:pos="709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17" w:name="_Toc54"/>
      <w:r>
        <w:rPr>
          <w:rFonts w:ascii="Times New Roman" w:hAnsi="Times New Roman" w:cs="Times New Roman"/>
          <w:sz w:val="24"/>
          <w:szCs w:val="24"/>
        </w:rPr>
        <w:t xml:space="preserve">Порядок оказания Услуг Исполнителем</w:t>
      </w:r>
      <w:bookmarkEnd w:id="117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Все поступающие от Заказчика обращения должны проходить стадию регистрации и классификации по приоритетам для определения очередности и ограничения сроков выполнения работ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Для подачи заявок Заказчику должны </w:t>
      </w:r>
      <w:r>
        <w:rPr>
          <w:rFonts w:eastAsia="Calibri"/>
          <w:color w:val="000000" w:themeColor="text1"/>
          <w:sz w:val="24"/>
          <w:szCs w:val="24"/>
        </w:rPr>
        <w:t xml:space="preserve">быть доступны </w:t>
      </w:r>
      <w:r>
        <w:rPr>
          <w:rFonts w:eastAsia="Calibri"/>
          <w:color w:val="000000" w:themeColor="text1"/>
          <w:sz w:val="24"/>
          <w:szCs w:val="24"/>
        </w:rPr>
        <w:t xml:space="preserve">следующие способы связи: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сервис службы поддержки </w:t>
      </w:r>
      <w:r>
        <w:rPr>
          <w:rFonts w:eastAsia="Calibri"/>
          <w:color w:val="000000" w:themeColor="text1"/>
          <w:sz w:val="24"/>
          <w:szCs w:val="24"/>
        </w:rPr>
        <w:t xml:space="preserve">Helpdesk</w:t>
      </w:r>
      <w:r>
        <w:rPr>
          <w:rFonts w:eastAsia="Calibri"/>
          <w:color w:val="000000" w:themeColor="text1"/>
          <w:sz w:val="24"/>
          <w:szCs w:val="24"/>
        </w:rPr>
        <w:t xml:space="preserve"> (основной способ поступления сообщений), развернутый на площадке Исполнителя;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электронная почта (дополнительный способ поступления сообщений) - должна осуществляться автоматическая регистрация обращений в системе учета заявок </w:t>
      </w:r>
      <w:r>
        <w:rPr>
          <w:rFonts w:eastAsia="Calibri"/>
          <w:color w:val="000000" w:themeColor="text1"/>
          <w:sz w:val="24"/>
          <w:szCs w:val="24"/>
        </w:rPr>
        <w:t xml:space="preserve">Helpdesk</w:t>
      </w:r>
      <w:r>
        <w:rPr>
          <w:rFonts w:eastAsia="Calibri"/>
          <w:color w:val="000000" w:themeColor="text1"/>
          <w:sz w:val="24"/>
          <w:szCs w:val="24"/>
        </w:rPr>
        <w:t xml:space="preserve">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телефонная связь (дополнительный способ поступления сообщений) - должна осуществляться автоматическая регистрация обращений в системе учета заявок </w:t>
      </w:r>
      <w:r>
        <w:rPr>
          <w:rFonts w:eastAsia="Calibri"/>
          <w:color w:val="000000" w:themeColor="text1"/>
          <w:sz w:val="24"/>
          <w:szCs w:val="24"/>
        </w:rPr>
        <w:t xml:space="preserve">Helpdesk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Проведение обновлений установленного программного обеспечения комплекса до актуальных версий</w:t>
      </w:r>
      <w:r>
        <w:rPr>
          <w:rFonts w:eastAsia="Calibri"/>
          <w:sz w:val="24"/>
          <w:szCs w:val="24"/>
        </w:rPr>
        <w:t xml:space="preserve"> и</w:t>
      </w:r>
      <w:r>
        <w:rPr>
          <w:rFonts w:eastAsia="Calibri"/>
          <w:sz w:val="24"/>
          <w:szCs w:val="24"/>
        </w:rPr>
        <w:t xml:space="preserve"> поддержка функциональности </w:t>
      </w:r>
      <w:r>
        <w:rPr>
          <w:rFonts w:eastAsia="Calibri"/>
          <w:sz w:val="24"/>
          <w:szCs w:val="24"/>
        </w:rPr>
        <w:t xml:space="preserve">осуществляется Исполнителем на площадке Заказчика в сроки</w:t>
      </w:r>
      <w:r>
        <w:rPr>
          <w:rFonts w:eastAsia="Calibri"/>
          <w:sz w:val="24"/>
          <w:szCs w:val="24"/>
        </w:rPr>
        <w:t xml:space="preserve">,</w:t>
      </w:r>
      <w:r>
        <w:rPr>
          <w:rFonts w:eastAsia="Calibri"/>
          <w:sz w:val="24"/>
          <w:szCs w:val="24"/>
        </w:rPr>
        <w:t xml:space="preserve"> определенные</w:t>
      </w:r>
      <w:r>
        <w:rPr>
          <w:rFonts w:eastAsia="Calibri"/>
          <w:sz w:val="24"/>
          <w:szCs w:val="24"/>
        </w:rPr>
        <w:t xml:space="preserve"> Приложением 1 Таблицей 12 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Обучение эксплуатационного персонала заказчика по работе с установленными версиями приложений</w:t>
      </w:r>
      <w:r>
        <w:rPr>
          <w:rFonts w:eastAsia="Calibri"/>
          <w:sz w:val="24"/>
          <w:szCs w:val="24"/>
        </w:rPr>
        <w:t xml:space="preserve"> осуществляется Исполнителем на площадке Заказчика в период проведения работ по обновлению ПО.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Проведение </w:t>
      </w:r>
      <w:r>
        <w:rPr>
          <w:rFonts w:eastAsia="Calibri"/>
          <w:sz w:val="24"/>
          <w:szCs w:val="24"/>
        </w:rPr>
        <w:t xml:space="preserve">консультаций (по сопровождению и работе комплекса, ремонту аппаратных средств, интеграции с другими системами, наполнение информационной модели, развитию комплекса Заказчиком, аварийным ситуациям) в соответствии с п.3.4 таблицы 4 раздела 3.3 настоящего ТЗ.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1030"/>
        <w:numPr>
          <w:ilvl w:val="1"/>
          <w:numId w:val="13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18" w:name="_Toc55"/>
      <w:r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sz w:val="24"/>
          <w:szCs w:val="24"/>
        </w:rPr>
        <w:t xml:space="preserve">режимам работы </w:t>
      </w:r>
      <w:r>
        <w:rPr>
          <w:rFonts w:ascii="Times New Roman" w:hAnsi="Times New Roman" w:cs="Times New Roman"/>
          <w:sz w:val="24"/>
          <w:szCs w:val="24"/>
        </w:rPr>
        <w:t xml:space="preserve">Объекта Услуг</w:t>
      </w:r>
      <w:bookmarkEnd w:id="118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Определены следующие режимы работы </w:t>
      </w:r>
      <w:r>
        <w:rPr>
          <w:rFonts w:eastAsia="Calibri"/>
          <w:color w:val="000000" w:themeColor="text1"/>
          <w:sz w:val="24"/>
          <w:szCs w:val="24"/>
        </w:rPr>
        <w:t xml:space="preserve">ПТК РСДУ5: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штатный;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аварийный;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режим обслуживания.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Основным режимом </w:t>
      </w:r>
      <w:r>
        <w:rPr>
          <w:rFonts w:eastAsia="Calibri"/>
          <w:color w:val="000000" w:themeColor="text1"/>
          <w:sz w:val="24"/>
          <w:szCs w:val="24"/>
        </w:rPr>
        <w:t xml:space="preserve">ПТК РСДУ5 </w:t>
      </w:r>
      <w:r>
        <w:rPr>
          <w:rFonts w:eastAsia="Calibri"/>
          <w:color w:val="000000" w:themeColor="text1"/>
          <w:sz w:val="24"/>
          <w:szCs w:val="24"/>
        </w:rPr>
        <w:t xml:space="preserve">является штатный режим. В этом режиме работают все настроенные функции </w:t>
      </w:r>
      <w:r>
        <w:rPr>
          <w:rFonts w:eastAsia="Calibri"/>
          <w:color w:val="000000" w:themeColor="text1"/>
          <w:sz w:val="24"/>
          <w:szCs w:val="24"/>
        </w:rPr>
        <w:t xml:space="preserve">ПТК РСДУ5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Аварийный режим работы </w:t>
      </w:r>
      <w:r>
        <w:rPr>
          <w:rFonts w:eastAsia="Calibri"/>
          <w:color w:val="000000" w:themeColor="text1"/>
          <w:sz w:val="24"/>
          <w:szCs w:val="24"/>
        </w:rPr>
        <w:t xml:space="preserve">ПТК РСДУ5 </w:t>
      </w:r>
      <w:r>
        <w:rPr>
          <w:rFonts w:eastAsia="Calibri"/>
          <w:color w:val="000000" w:themeColor="text1"/>
          <w:sz w:val="24"/>
          <w:szCs w:val="24"/>
        </w:rPr>
        <w:t xml:space="preserve">характеризуется отказом одной или нескольких функций </w:t>
      </w:r>
      <w:r>
        <w:rPr>
          <w:rFonts w:eastAsia="Calibri"/>
          <w:color w:val="000000" w:themeColor="text1"/>
          <w:sz w:val="24"/>
          <w:szCs w:val="24"/>
        </w:rPr>
        <w:t xml:space="preserve">ПТК РСДУ5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Режим обслуживания </w:t>
      </w:r>
      <w:r>
        <w:rPr>
          <w:rFonts w:eastAsia="Calibri"/>
          <w:color w:val="000000" w:themeColor="text1"/>
          <w:sz w:val="24"/>
          <w:szCs w:val="24"/>
        </w:rPr>
        <w:t xml:space="preserve">ПТК РСДУ5 </w:t>
      </w:r>
      <w:r>
        <w:rPr>
          <w:rFonts w:eastAsia="Calibri"/>
          <w:color w:val="000000" w:themeColor="text1"/>
          <w:sz w:val="24"/>
          <w:szCs w:val="24"/>
        </w:rPr>
        <w:t xml:space="preserve">должен использоваться для выполнения операций настройки, обновления, обслуживания программных компонентов </w:t>
      </w:r>
      <w:r>
        <w:rPr>
          <w:rFonts w:eastAsia="Calibri"/>
          <w:color w:val="000000" w:themeColor="text1"/>
          <w:sz w:val="24"/>
          <w:szCs w:val="24"/>
        </w:rPr>
        <w:t xml:space="preserve">ПТК РСДУ5</w:t>
      </w:r>
      <w:r>
        <w:rPr>
          <w:rFonts w:eastAsia="Calibri"/>
          <w:color w:val="000000" w:themeColor="text1"/>
          <w:sz w:val="24"/>
          <w:szCs w:val="24"/>
        </w:rPr>
        <w:t xml:space="preserve">. В данном режиме функции </w:t>
      </w:r>
      <w:r>
        <w:rPr>
          <w:rFonts w:eastAsia="Calibri"/>
          <w:color w:val="000000" w:themeColor="text1"/>
          <w:sz w:val="24"/>
          <w:szCs w:val="24"/>
        </w:rPr>
        <w:t xml:space="preserve">ПТК РСДУ5 </w:t>
      </w:r>
      <w:r>
        <w:rPr>
          <w:rFonts w:eastAsia="Calibri"/>
          <w:color w:val="000000" w:themeColor="text1"/>
          <w:sz w:val="24"/>
          <w:szCs w:val="24"/>
        </w:rPr>
        <w:t xml:space="preserve">полностью или частично становятся недоступными для </w:t>
      </w:r>
      <w:r>
        <w:rPr>
          <w:rFonts w:eastAsia="Calibri"/>
          <w:color w:val="000000" w:themeColor="text1"/>
          <w:sz w:val="24"/>
          <w:szCs w:val="24"/>
        </w:rPr>
        <w:t xml:space="preserve">Пользователей</w:t>
      </w:r>
      <w:r>
        <w:rPr>
          <w:rFonts w:eastAsia="Calibri"/>
          <w:color w:val="000000" w:themeColor="text1"/>
          <w:sz w:val="24"/>
          <w:szCs w:val="24"/>
        </w:rPr>
        <w:t xml:space="preserve">. Технологические перерывы на обслуживание должны быть согласованы с Заказчиком. 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Все необходимые регламентные работы должны проводиться после согласования с Заказчиком</w:t>
      </w:r>
      <w:r>
        <w:rPr>
          <w:rFonts w:eastAsia="Calibri"/>
          <w:color w:val="000000" w:themeColor="text1"/>
          <w:sz w:val="24"/>
          <w:szCs w:val="24"/>
        </w:rPr>
        <w:t xml:space="preserve"> в части объема, состава, времени и продолжительности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30"/>
        <w:numPr>
          <w:ilvl w:val="0"/>
          <w:numId w:val="14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19" w:name="_Toc56"/>
      <w:r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sz w:val="24"/>
          <w:szCs w:val="24"/>
        </w:rPr>
        <w:t xml:space="preserve">видам</w:t>
      </w:r>
      <w:r>
        <w:rPr>
          <w:rFonts w:ascii="Times New Roman" w:hAnsi="Times New Roman" w:cs="Times New Roman"/>
          <w:sz w:val="24"/>
          <w:szCs w:val="24"/>
        </w:rPr>
        <w:t xml:space="preserve"> обеспечени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bookmarkEnd w:id="119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0"/>
        <w:numPr>
          <w:ilvl w:val="1"/>
          <w:numId w:val="14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20" w:name="_Toc57"/>
      <w:r>
        <w:rPr>
          <w:rFonts w:ascii="Times New Roman" w:hAnsi="Times New Roman" w:cs="Times New Roman"/>
          <w:sz w:val="24"/>
          <w:szCs w:val="24"/>
        </w:rPr>
        <w:t xml:space="preserve">Требование к д</w:t>
      </w:r>
      <w:r>
        <w:rPr>
          <w:rFonts w:ascii="Times New Roman" w:hAnsi="Times New Roman" w:cs="Times New Roman"/>
          <w:sz w:val="24"/>
          <w:szCs w:val="24"/>
        </w:rPr>
        <w:t xml:space="preserve">окументационно</w:t>
      </w:r>
      <w:r>
        <w:rPr>
          <w:rFonts w:ascii="Times New Roman" w:hAnsi="Times New Roman" w:cs="Times New Roman"/>
          <w:sz w:val="24"/>
          <w:szCs w:val="24"/>
        </w:rPr>
        <w:t xml:space="preserve">му</w:t>
      </w:r>
      <w:r>
        <w:rPr>
          <w:rFonts w:ascii="Times New Roman" w:hAnsi="Times New Roman" w:cs="Times New Roman"/>
          <w:sz w:val="24"/>
          <w:szCs w:val="24"/>
        </w:rPr>
        <w:t xml:space="preserve"> обеспечени</w:t>
      </w:r>
      <w:r>
        <w:rPr>
          <w:rFonts w:ascii="Times New Roman" w:hAnsi="Times New Roman" w:cs="Times New Roman"/>
          <w:sz w:val="24"/>
          <w:szCs w:val="24"/>
        </w:rPr>
        <w:t xml:space="preserve">ю</w:t>
      </w:r>
      <w:bookmarkEnd w:id="120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Обновление</w:t>
      </w:r>
      <w:r>
        <w:rPr>
          <w:rFonts w:eastAsia="Calibri"/>
          <w:color w:val="000000" w:themeColor="text1"/>
          <w:sz w:val="24"/>
          <w:szCs w:val="24"/>
        </w:rPr>
        <w:t xml:space="preserve"> и </w:t>
      </w:r>
      <w:r>
        <w:rPr>
          <w:rFonts w:eastAsia="Calibri"/>
          <w:color w:val="000000" w:themeColor="text1"/>
          <w:sz w:val="24"/>
          <w:szCs w:val="24"/>
        </w:rPr>
        <w:t xml:space="preserve">поддержка функциональности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ПТК </w:t>
      </w:r>
      <w:r>
        <w:rPr>
          <w:rFonts w:eastAsia="Calibri"/>
          <w:iCs/>
          <w:sz w:val="24"/>
          <w:szCs w:val="24"/>
        </w:rPr>
        <w:t xml:space="preserve">РСДУ5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должн</w:t>
      </w:r>
      <w:r>
        <w:rPr>
          <w:rFonts w:eastAsia="Calibri"/>
          <w:color w:val="000000" w:themeColor="text1"/>
          <w:sz w:val="24"/>
          <w:szCs w:val="24"/>
        </w:rPr>
        <w:t xml:space="preserve">ы</w:t>
      </w:r>
      <w:r>
        <w:rPr>
          <w:rFonts w:eastAsia="Calibri"/>
          <w:color w:val="000000" w:themeColor="text1"/>
          <w:sz w:val="24"/>
          <w:szCs w:val="24"/>
        </w:rPr>
        <w:t xml:space="preserve"> сопровождаться: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предоставление</w:t>
      </w:r>
      <w:r>
        <w:rPr>
          <w:rFonts w:eastAsia="Calibri"/>
          <w:color w:val="000000" w:themeColor="text1"/>
          <w:sz w:val="24"/>
          <w:szCs w:val="24"/>
        </w:rPr>
        <w:t xml:space="preserve">м</w:t>
      </w:r>
      <w:r>
        <w:rPr>
          <w:rFonts w:eastAsia="Calibri"/>
          <w:color w:val="000000" w:themeColor="text1"/>
          <w:sz w:val="24"/>
          <w:szCs w:val="24"/>
        </w:rPr>
        <w:t xml:space="preserve"> информации </w:t>
      </w:r>
      <w:r>
        <w:rPr>
          <w:rFonts w:eastAsia="Calibri"/>
          <w:color w:val="000000" w:themeColor="text1"/>
          <w:sz w:val="24"/>
          <w:szCs w:val="24"/>
        </w:rPr>
        <w:t xml:space="preserve">Пользователям </w:t>
      </w:r>
      <w:r>
        <w:rPr>
          <w:rFonts w:eastAsia="Calibri"/>
          <w:color w:val="000000" w:themeColor="text1"/>
          <w:sz w:val="24"/>
          <w:szCs w:val="24"/>
        </w:rPr>
        <w:t xml:space="preserve">по составу устанавливаемых обновлений Объекта Услуг в формате документа «Список изменений»;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передачей Исполнителем Заказчику обновленного пакета </w:t>
      </w:r>
      <w:r>
        <w:rPr>
          <w:rFonts w:eastAsia="Calibri"/>
          <w:color w:val="000000" w:themeColor="text1"/>
          <w:sz w:val="24"/>
          <w:szCs w:val="24"/>
        </w:rPr>
        <w:t xml:space="preserve">эксплуатационной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документации</w:t>
      </w:r>
      <w:r>
        <w:rPr>
          <w:rFonts w:eastAsia="Calibri"/>
          <w:color w:val="000000" w:themeColor="text1"/>
          <w:sz w:val="24"/>
          <w:szCs w:val="24"/>
        </w:rPr>
        <w:t xml:space="preserve"> в бумажном и/или электронном виде</w:t>
      </w:r>
      <w:r>
        <w:rPr>
          <w:rFonts w:eastAsia="Calibri"/>
          <w:color w:val="000000" w:themeColor="text1"/>
          <w:sz w:val="24"/>
          <w:szCs w:val="24"/>
        </w:rPr>
        <w:t xml:space="preserve">, если обновление </w:t>
      </w:r>
      <w:r>
        <w:rPr>
          <w:rFonts w:eastAsia="Calibri"/>
          <w:color w:val="000000" w:themeColor="text1"/>
          <w:sz w:val="24"/>
          <w:szCs w:val="24"/>
        </w:rPr>
        <w:t xml:space="preserve">Объекта Услуг</w:t>
      </w:r>
      <w:r>
        <w:rPr>
          <w:rFonts w:eastAsia="Calibri"/>
          <w:color w:val="000000" w:themeColor="text1"/>
          <w:sz w:val="24"/>
          <w:szCs w:val="24"/>
        </w:rPr>
        <w:t xml:space="preserve"> включает </w:t>
      </w:r>
      <w:r>
        <w:rPr>
          <w:rFonts w:eastAsia="Calibri"/>
          <w:color w:val="000000" w:themeColor="text1"/>
          <w:sz w:val="24"/>
          <w:szCs w:val="24"/>
        </w:rPr>
        <w:t xml:space="preserve">создание</w:t>
      </w:r>
      <w:r>
        <w:rPr>
          <w:rFonts w:eastAsia="Calibri"/>
          <w:color w:val="000000" w:themeColor="text1"/>
          <w:sz w:val="24"/>
          <w:szCs w:val="24"/>
        </w:rPr>
        <w:t xml:space="preserve"> новых </w:t>
      </w:r>
      <w:r>
        <w:rPr>
          <w:rFonts w:eastAsia="Calibri"/>
          <w:color w:val="000000" w:themeColor="text1"/>
          <w:sz w:val="24"/>
          <w:szCs w:val="24"/>
        </w:rPr>
        <w:t xml:space="preserve">или изменение существующих прикладных </w:t>
      </w:r>
      <w:r>
        <w:rPr>
          <w:rFonts w:eastAsia="Calibri"/>
          <w:color w:val="000000" w:themeColor="text1"/>
          <w:sz w:val="24"/>
          <w:szCs w:val="24"/>
        </w:rPr>
        <w:t xml:space="preserve">функций </w:t>
      </w:r>
      <w:r>
        <w:rPr>
          <w:rFonts w:eastAsia="Calibri"/>
          <w:color w:val="000000" w:themeColor="text1"/>
          <w:sz w:val="24"/>
          <w:szCs w:val="24"/>
        </w:rPr>
        <w:t xml:space="preserve">Объекта Услуг, требующих соответствующих изменений в документации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Вся документация </w:t>
      </w:r>
      <w:r>
        <w:rPr>
          <w:rFonts w:eastAsia="Calibri"/>
          <w:color w:val="000000" w:themeColor="text1"/>
          <w:sz w:val="24"/>
          <w:szCs w:val="24"/>
        </w:rPr>
        <w:t xml:space="preserve">должна </w:t>
      </w:r>
      <w:r>
        <w:rPr>
          <w:rFonts w:eastAsia="Calibri"/>
          <w:color w:val="000000" w:themeColor="text1"/>
          <w:sz w:val="24"/>
          <w:szCs w:val="24"/>
        </w:rPr>
        <w:t xml:space="preserve">быть разработана на русском языке.</w:t>
      </w:r>
      <w:r>
        <w:rPr>
          <w:rFonts w:eastAsia="Calibri"/>
          <w:color w:val="000000" w:themeColor="text1"/>
          <w:sz w:val="24"/>
          <w:szCs w:val="24"/>
        </w:rPr>
        <w:t xml:space="preserve"> Срок предоставления Заказчику документации не должен превышать более </w:t>
      </w:r>
      <w:r>
        <w:rPr>
          <w:rFonts w:eastAsia="Calibri"/>
          <w:color w:val="000000" w:themeColor="text1"/>
          <w:sz w:val="24"/>
          <w:szCs w:val="24"/>
        </w:rPr>
        <w:t xml:space="preserve">4 недель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с момента заключения Договора.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30"/>
        <w:numPr>
          <w:ilvl w:val="1"/>
          <w:numId w:val="14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21" w:name="_Toc58"/>
      <w:r>
        <w:rPr>
          <w:rFonts w:ascii="Times New Roman" w:hAnsi="Times New Roman" w:cs="Times New Roman"/>
          <w:sz w:val="24"/>
          <w:szCs w:val="24"/>
        </w:rPr>
        <w:t xml:space="preserve">Требования к организационному обеспечению</w:t>
      </w:r>
      <w:bookmarkEnd w:id="121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Стороны до начала оказания Услуг обмениваются сведениями об ответственных за оказание Услуг лицах, их контактных телефонах и адресах электронной почты. 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Взаимодействие Сторон должно быть организовано в соответствии с Порядком оказания услуг, приведённом в </w:t>
      </w:r>
      <w:r>
        <w:rPr>
          <w:rFonts w:eastAsia="Calibri"/>
          <w:color w:val="000000" w:themeColor="text1"/>
          <w:sz w:val="24"/>
          <w:szCs w:val="24"/>
        </w:rPr>
        <w:t xml:space="preserve">приложении </w:t>
      </w:r>
      <w:r>
        <w:rPr>
          <w:rFonts w:eastAsia="Calibri"/>
          <w:color w:val="000000" w:themeColor="text1"/>
          <w:sz w:val="24"/>
          <w:szCs w:val="24"/>
        </w:rPr>
        <w:t xml:space="preserve">3 </w:t>
      </w:r>
      <w:r>
        <w:rPr>
          <w:rFonts w:eastAsia="Calibri"/>
          <w:color w:val="000000" w:themeColor="text1"/>
          <w:sz w:val="24"/>
          <w:szCs w:val="24"/>
        </w:rPr>
        <w:t xml:space="preserve">к настоящему ТЗ.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30"/>
        <w:numPr>
          <w:ilvl w:val="0"/>
          <w:numId w:val="14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22" w:name="_Toc59"/>
      <w:r>
        <w:rPr>
          <w:rFonts w:ascii="Times New Roman" w:hAnsi="Times New Roman" w:cs="Times New Roman"/>
          <w:sz w:val="24"/>
          <w:szCs w:val="24"/>
        </w:rPr>
        <w:t xml:space="preserve">Требования к защите информации и информационной безопасности</w:t>
      </w:r>
      <w:bookmarkEnd w:id="122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0"/>
        <w:numPr>
          <w:ilvl w:val="1"/>
          <w:numId w:val="14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23" w:name="_Toc60"/>
      <w:r>
        <w:rPr>
          <w:rFonts w:ascii="Times New Roman" w:hAnsi="Times New Roman" w:cs="Times New Roman"/>
          <w:sz w:val="24"/>
          <w:szCs w:val="24"/>
        </w:rPr>
        <w:t xml:space="preserve">Общие т</w:t>
      </w:r>
      <w:r>
        <w:rPr>
          <w:rFonts w:ascii="Times New Roman" w:hAnsi="Times New Roman" w:cs="Times New Roman"/>
          <w:sz w:val="24"/>
          <w:szCs w:val="24"/>
        </w:rPr>
        <w:t xml:space="preserve">ребования</w:t>
      </w:r>
      <w:bookmarkEnd w:id="123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Оказание Услуг должно выполняться в соответствии с Правилами </w:t>
      </w:r>
      <w:r>
        <w:rPr>
          <w:rFonts w:eastAsia="Calibri"/>
          <w:color w:val="000000" w:themeColor="text1"/>
          <w:sz w:val="24"/>
          <w:szCs w:val="24"/>
        </w:rPr>
        <w:t xml:space="preserve">информационной безопасности</w:t>
      </w:r>
      <w:r>
        <w:rPr>
          <w:rFonts w:eastAsia="Calibri"/>
          <w:color w:val="000000" w:themeColor="text1"/>
          <w:sz w:val="24"/>
          <w:szCs w:val="24"/>
        </w:rPr>
        <w:t xml:space="preserve">, утверждёнными </w:t>
      </w:r>
      <w:r>
        <w:rPr>
          <w:rFonts w:eastAsia="Calibri"/>
          <w:color w:val="000000" w:themeColor="text1"/>
          <w:sz w:val="24"/>
          <w:szCs w:val="24"/>
        </w:rPr>
        <w:t xml:space="preserve">внутренним документом Заказчика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Исполнитель гарантирует конфиденциальность информации Заказчика, полученной в процессе оказания Услуг, </w:t>
      </w:r>
      <w:r>
        <w:rPr>
          <w:rFonts w:eastAsia="Calibri"/>
          <w:color w:val="000000" w:themeColor="text1"/>
          <w:sz w:val="24"/>
          <w:szCs w:val="24"/>
        </w:rPr>
        <w:t xml:space="preserve">в случае передачи информации, составляющей коммерческую тайну</w:t>
      </w:r>
      <w:r>
        <w:rPr>
          <w:rFonts w:eastAsia="Calibri"/>
          <w:color w:val="000000" w:themeColor="text1"/>
          <w:sz w:val="24"/>
          <w:szCs w:val="24"/>
        </w:rPr>
        <w:t xml:space="preserve">,</w:t>
      </w:r>
      <w:r>
        <w:rPr>
          <w:rFonts w:eastAsia="Calibri"/>
          <w:color w:val="000000" w:themeColor="text1"/>
          <w:sz w:val="24"/>
          <w:szCs w:val="24"/>
        </w:rPr>
        <w:t xml:space="preserve"> Исполнитель</w:t>
      </w:r>
      <w:r>
        <w:rPr>
          <w:rFonts w:eastAsia="Calibri"/>
          <w:color w:val="000000" w:themeColor="text1"/>
          <w:sz w:val="24"/>
          <w:szCs w:val="24"/>
        </w:rPr>
        <w:t xml:space="preserve"> обязуется подписать </w:t>
      </w:r>
      <w:r>
        <w:rPr>
          <w:rFonts w:eastAsia="Calibri"/>
          <w:color w:val="000000" w:themeColor="text1"/>
          <w:sz w:val="24"/>
          <w:szCs w:val="24"/>
        </w:rPr>
        <w:t xml:space="preserve">соответствующее соглашение</w:t>
      </w:r>
      <w:r>
        <w:rPr>
          <w:rFonts w:eastAsia="Calibri"/>
          <w:color w:val="000000" w:themeColor="text1"/>
          <w:sz w:val="24"/>
          <w:szCs w:val="24"/>
        </w:rPr>
        <w:t xml:space="preserve"> по утверждённой у Заказчика форме.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Исполнитель обязан провести инструктаж работникам, привлекаемым к оказанию Услуг (в том числе удаленно) по соблюдению Правил информационной безопасности и режима конфиденциальности информации, </w:t>
      </w:r>
      <w:r>
        <w:rPr>
          <w:rFonts w:eastAsia="Calibri"/>
          <w:color w:val="000000" w:themeColor="text1"/>
          <w:sz w:val="24"/>
          <w:szCs w:val="24"/>
        </w:rPr>
        <w:t xml:space="preserve">установленных </w:t>
      </w:r>
      <w:r>
        <w:rPr>
          <w:rFonts w:eastAsia="Calibri"/>
          <w:color w:val="000000" w:themeColor="text1"/>
          <w:sz w:val="24"/>
          <w:szCs w:val="24"/>
        </w:rPr>
        <w:t xml:space="preserve">Заказчиком</w:t>
      </w:r>
      <w:r>
        <w:rPr>
          <w:rFonts w:eastAsia="Calibri"/>
          <w:color w:val="000000" w:themeColor="text1"/>
          <w:sz w:val="24"/>
          <w:szCs w:val="24"/>
        </w:rPr>
        <w:t xml:space="preserve">,</w:t>
      </w:r>
      <w:r>
        <w:rPr>
          <w:rFonts w:eastAsia="Calibri"/>
          <w:color w:val="000000" w:themeColor="text1"/>
          <w:sz w:val="24"/>
          <w:szCs w:val="24"/>
        </w:rPr>
        <w:t xml:space="preserve"> и предоставить Заказчику расписки об ознакомлении работников с локальными нормативными актами Заказчика о защите конфиденциальной информации.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Любая информация о функционировании </w:t>
      </w:r>
      <w:r>
        <w:rPr>
          <w:rFonts w:eastAsia="Calibri"/>
          <w:color w:val="000000" w:themeColor="text1"/>
          <w:sz w:val="24"/>
          <w:szCs w:val="24"/>
        </w:rPr>
        <w:t xml:space="preserve">информационной инфраструктуры Заказчика</w:t>
      </w:r>
      <w:r>
        <w:rPr>
          <w:rFonts w:eastAsia="Calibri"/>
          <w:color w:val="000000" w:themeColor="text1"/>
          <w:sz w:val="24"/>
          <w:szCs w:val="24"/>
        </w:rPr>
        <w:t xml:space="preserve">, ставшая известной Исполнителю, не должна без разрешения или поручения Заказчика передаваться третьим лицам. 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Специалисты Исполнителя обязаны не препятствовать записи журналов событий, связанных с их вмешательством в работу </w:t>
      </w:r>
      <w:r>
        <w:rPr>
          <w:rFonts w:eastAsia="Calibri"/>
          <w:color w:val="000000" w:themeColor="text1"/>
          <w:sz w:val="24"/>
          <w:szCs w:val="24"/>
        </w:rPr>
        <w:t xml:space="preserve">ПТК РСДУ5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В случае проведения расследования инцидентов ИБ Исполнитель должен обеспечить полное содействие всех привлекаемых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к </w:t>
      </w:r>
      <w:r>
        <w:rPr>
          <w:rFonts w:eastAsia="Calibri"/>
          <w:color w:val="000000" w:themeColor="text1"/>
          <w:sz w:val="24"/>
          <w:szCs w:val="24"/>
        </w:rPr>
        <w:t xml:space="preserve">обслуживанию </w:t>
      </w:r>
      <w:r>
        <w:rPr>
          <w:rFonts w:eastAsia="Calibri"/>
          <w:color w:val="000000" w:themeColor="text1"/>
          <w:sz w:val="24"/>
          <w:szCs w:val="24"/>
        </w:rPr>
        <w:t xml:space="preserve">ПТК РСДУ5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специалистов, предоставить необходимые пояснения, в том числе при необходимости в письменном и официальном виде.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30"/>
        <w:numPr>
          <w:ilvl w:val="1"/>
          <w:numId w:val="14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left" w:pos="709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24" w:name="_Toc61"/>
      <w:r>
        <w:rPr>
          <w:rFonts w:ascii="Times New Roman" w:hAnsi="Times New Roman" w:cs="Times New Roman"/>
          <w:sz w:val="24"/>
          <w:szCs w:val="24"/>
        </w:rPr>
        <w:t xml:space="preserve">Требования к АРМ специалистов Исполнителя</w:t>
      </w:r>
      <w:bookmarkEnd w:id="124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АРМ специалистов Исполнителя, используемые для оказания Услуг (в том числе удаленно) должны соответствовать следующим требованиям: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на АРМ должно быть установлено антивирусное ПО, включенное в реестр российского ПО, с ежедневно обновляемыми антивирусными базами;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используемая ОС должна иметь установленные актуальные обновления безопасности;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пароль учетной записи должен состоять не менее чем из 12 символов, включая прописные буквы, цифры и специальные символы;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на АРМ не должно быть установленного ПО для организации удаленного доступа к информации или ОС (в </w:t>
      </w:r>
      <w:r>
        <w:rPr>
          <w:rFonts w:eastAsia="Calibri"/>
          <w:color w:val="000000" w:themeColor="text1"/>
          <w:sz w:val="24"/>
          <w:szCs w:val="24"/>
        </w:rPr>
        <w:t xml:space="preserve">т.ч</w:t>
      </w:r>
      <w:r>
        <w:rPr>
          <w:rFonts w:eastAsia="Calibri"/>
          <w:color w:val="000000" w:themeColor="text1"/>
          <w:sz w:val="24"/>
          <w:szCs w:val="24"/>
        </w:rPr>
        <w:t xml:space="preserve">. программ типа </w:t>
      </w:r>
      <w:r>
        <w:rPr>
          <w:rFonts w:eastAsia="Calibri"/>
          <w:color w:val="000000" w:themeColor="text1"/>
          <w:sz w:val="24"/>
          <w:szCs w:val="24"/>
        </w:rPr>
        <w:t xml:space="preserve">TeamViewer</w:t>
      </w:r>
      <w:r>
        <w:rPr>
          <w:rFonts w:eastAsia="Calibri"/>
          <w:color w:val="000000" w:themeColor="text1"/>
          <w:sz w:val="24"/>
          <w:szCs w:val="24"/>
        </w:rPr>
        <w:t xml:space="preserve">, </w:t>
      </w:r>
      <w:r>
        <w:rPr>
          <w:rFonts w:eastAsia="Calibri"/>
          <w:color w:val="000000" w:themeColor="text1"/>
          <w:sz w:val="24"/>
          <w:szCs w:val="24"/>
        </w:rPr>
        <w:t xml:space="preserve">RAdmin</w:t>
      </w:r>
      <w:r>
        <w:rPr>
          <w:rFonts w:eastAsia="Calibri"/>
          <w:color w:val="000000" w:themeColor="text1"/>
          <w:sz w:val="24"/>
          <w:szCs w:val="24"/>
        </w:rPr>
        <w:t xml:space="preserve">);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8"/>
        </w:numPr>
        <w:ind w:left="0" w:firstLine="0"/>
        <w:jc w:val="both"/>
        <w:tabs>
          <w:tab w:val="left" w:pos="0" w:leader="none"/>
          <w:tab w:val="left" w:pos="709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АРМ должен находиться на территории, определённой условиями договора и/или технического задания. Не допускается указание услуг с использованием мобильных АРМ или общедоступных АРМ.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30"/>
        <w:numPr>
          <w:ilvl w:val="0"/>
          <w:numId w:val="14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25" w:name="_Toc62"/>
      <w:r>
        <w:rPr>
          <w:rFonts w:ascii="Times New Roman" w:hAnsi="Times New Roman" w:cs="Times New Roman"/>
          <w:sz w:val="24"/>
          <w:szCs w:val="24"/>
        </w:rPr>
        <w:t xml:space="preserve">Перечень </w:t>
      </w:r>
      <w:r>
        <w:rPr>
          <w:rFonts w:ascii="Times New Roman" w:hAnsi="Times New Roman" w:cs="Times New Roman"/>
          <w:sz w:val="24"/>
          <w:szCs w:val="24"/>
        </w:rPr>
        <w:t xml:space="preserve">и порядок оказания </w:t>
      </w:r>
      <w:r>
        <w:rPr>
          <w:rFonts w:ascii="Times New Roman" w:hAnsi="Times New Roman" w:cs="Times New Roman"/>
          <w:sz w:val="24"/>
          <w:szCs w:val="24"/>
        </w:rPr>
        <w:t xml:space="preserve">Услуг</w:t>
      </w:r>
      <w:bookmarkEnd w:id="125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30"/>
        <w:numPr>
          <w:ilvl w:val="1"/>
          <w:numId w:val="14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26" w:name="_Toc63"/>
      <w:r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sz w:val="24"/>
          <w:szCs w:val="24"/>
        </w:rPr>
        <w:t xml:space="preserve">перечню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Услуг </w:t>
      </w:r>
      <w:r>
        <w:rPr>
          <w:rFonts w:ascii="Times New Roman" w:hAnsi="Times New Roman" w:cs="Times New Roman"/>
          <w:sz w:val="24"/>
          <w:szCs w:val="24"/>
        </w:rPr>
        <w:t xml:space="preserve">и содержанию </w:t>
      </w:r>
      <w:r>
        <w:rPr>
          <w:rFonts w:ascii="Times New Roman" w:hAnsi="Times New Roman" w:cs="Times New Roman"/>
          <w:sz w:val="24"/>
          <w:szCs w:val="24"/>
        </w:rPr>
        <w:t xml:space="preserve">работ</w:t>
      </w:r>
      <w:bookmarkEnd w:id="126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Перечень</w:t>
      </w:r>
      <w:r>
        <w:rPr>
          <w:rFonts w:eastAsia="Calibri"/>
          <w:color w:val="000000" w:themeColor="text1"/>
          <w:sz w:val="24"/>
          <w:szCs w:val="24"/>
        </w:rPr>
        <w:t xml:space="preserve"> Услуг</w:t>
      </w:r>
      <w:r>
        <w:rPr>
          <w:rFonts w:eastAsia="Calibri"/>
          <w:color w:val="000000" w:themeColor="text1"/>
          <w:sz w:val="24"/>
          <w:szCs w:val="24"/>
        </w:rPr>
        <w:t xml:space="preserve">, оказываемых Исполнителем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в </w:t>
      </w:r>
      <w:r>
        <w:rPr>
          <w:rFonts w:eastAsia="Calibri"/>
          <w:color w:val="000000" w:themeColor="text1"/>
          <w:sz w:val="24"/>
          <w:szCs w:val="24"/>
        </w:rPr>
        <w:t xml:space="preserve">соответствии с</w:t>
      </w:r>
      <w:r>
        <w:rPr>
          <w:rFonts w:eastAsia="Calibri"/>
          <w:color w:val="000000" w:themeColor="text1"/>
          <w:sz w:val="24"/>
          <w:szCs w:val="24"/>
        </w:rPr>
        <w:t xml:space="preserve"> настоящ</w:t>
      </w:r>
      <w:r>
        <w:rPr>
          <w:rFonts w:eastAsia="Calibri"/>
          <w:color w:val="000000" w:themeColor="text1"/>
          <w:sz w:val="24"/>
          <w:szCs w:val="24"/>
        </w:rPr>
        <w:t xml:space="preserve">им</w:t>
      </w:r>
      <w:r>
        <w:rPr>
          <w:rFonts w:eastAsia="Calibri"/>
          <w:color w:val="000000" w:themeColor="text1"/>
          <w:sz w:val="24"/>
          <w:szCs w:val="24"/>
        </w:rPr>
        <w:t xml:space="preserve"> ТЗ</w:t>
      </w:r>
      <w:r>
        <w:rPr>
          <w:rFonts w:eastAsia="Calibri"/>
          <w:color w:val="000000" w:themeColor="text1"/>
          <w:sz w:val="24"/>
          <w:szCs w:val="24"/>
        </w:rPr>
        <w:t xml:space="preserve">,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привед</w:t>
      </w:r>
      <w:r>
        <w:rPr>
          <w:rFonts w:eastAsia="Calibri"/>
          <w:color w:val="000000" w:themeColor="text1"/>
          <w:sz w:val="24"/>
          <w:szCs w:val="24"/>
        </w:rPr>
        <w:t xml:space="preserve">ё</w:t>
      </w:r>
      <w:r>
        <w:rPr>
          <w:rFonts w:eastAsia="Calibri"/>
          <w:color w:val="000000" w:themeColor="text1"/>
          <w:sz w:val="24"/>
          <w:szCs w:val="24"/>
        </w:rPr>
        <w:t xml:space="preserve">н в </w:t>
      </w:r>
      <w:r>
        <w:rPr>
          <w:rFonts w:eastAsia="Calibri"/>
          <w:color w:val="000000" w:themeColor="text1"/>
          <w:sz w:val="24"/>
          <w:szCs w:val="24"/>
        </w:rPr>
        <w:t xml:space="preserve">Карте Услуг (см. </w:t>
      </w:r>
      <w:r>
        <w:rPr>
          <w:rFonts w:eastAsia="Calibri"/>
          <w:color w:val="000000" w:themeColor="text1"/>
          <w:sz w:val="24"/>
          <w:szCs w:val="24"/>
        </w:rPr>
        <w:fldChar w:fldCharType="begin"/>
      </w:r>
      <w:r>
        <w:rPr>
          <w:rFonts w:eastAsia="Calibri"/>
          <w:color w:val="000000" w:themeColor="text1"/>
          <w:sz w:val="24"/>
          <w:szCs w:val="24"/>
        </w:rPr>
        <w:instrText xml:space="preserve"> REF _Ref112053473 \h  \* MERGEFORMAT </w:instrText>
      </w:r>
      <w:r>
        <w:rPr>
          <w:rFonts w:eastAsia="Calibri"/>
          <w:color w:val="000000" w:themeColor="text1"/>
          <w:sz w:val="24"/>
          <w:szCs w:val="24"/>
        </w:rPr>
        <w:fldChar w:fldCharType="separate"/>
      </w:r>
      <w:r>
        <w:rPr>
          <w:rFonts w:eastAsia="Calibri"/>
          <w:color w:val="000000" w:themeColor="text1"/>
          <w:sz w:val="24"/>
          <w:szCs w:val="24"/>
        </w:rPr>
        <w:t xml:space="preserve">Таблица 6</w:t>
      </w:r>
      <w:r>
        <w:rPr>
          <w:rFonts w:eastAsia="Calibri"/>
          <w:color w:val="000000" w:themeColor="text1"/>
          <w:sz w:val="24"/>
          <w:szCs w:val="24"/>
        </w:rPr>
        <w:fldChar w:fldCharType="end"/>
      </w:r>
      <w:r>
        <w:rPr>
          <w:rFonts w:eastAsia="Calibri"/>
          <w:color w:val="000000" w:themeColor="text1"/>
          <w:sz w:val="24"/>
          <w:szCs w:val="24"/>
        </w:rPr>
        <w:t xml:space="preserve">)</w:t>
      </w:r>
      <w:r>
        <w:rPr>
          <w:rFonts w:eastAsia="Calibri"/>
          <w:color w:val="000000" w:themeColor="text1"/>
          <w:sz w:val="24"/>
          <w:szCs w:val="24"/>
        </w:rPr>
        <w:t xml:space="preserve">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jc w:val="both"/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sz w:val="24"/>
          <w:szCs w:val="24"/>
        </w:rPr>
      </w:pPr>
      <w:r/>
      <w:bookmarkStart w:id="36" w:name="_Ref112053473"/>
      <w:r>
        <w:rPr>
          <w:sz w:val="24"/>
          <w:szCs w:val="24"/>
        </w:rPr>
        <w:t xml:space="preserve">Табл</w:t>
      </w:r>
      <w:r>
        <w:rPr>
          <w:sz w:val="24"/>
          <w:szCs w:val="24"/>
        </w:rPr>
        <w:t xml:space="preserve">ица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6</w:t>
      </w:r>
      <w:r>
        <w:rPr>
          <w:sz w:val="24"/>
          <w:szCs w:val="24"/>
        </w:rPr>
        <w:fldChar w:fldCharType="end"/>
      </w:r>
      <w:bookmarkEnd w:id="36"/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Карта </w:t>
      </w:r>
      <w:r>
        <w:rPr>
          <w:sz w:val="24"/>
          <w:szCs w:val="24"/>
        </w:rPr>
        <w:t xml:space="preserve">Услуг </w:t>
      </w:r>
      <w:r>
        <w:rPr>
          <w:sz w:val="24"/>
          <w:szCs w:val="24"/>
        </w:rPr>
        <w:t xml:space="preserve">*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1081"/>
        <w:tblW w:w="0" w:type="auto"/>
        <w:tblLook w:val="04A0" w:firstRow="1" w:lastRow="0" w:firstColumn="1" w:lastColumn="0" w:noHBand="0" w:noVBand="1"/>
      </w:tblPr>
      <w:tblGrid>
        <w:gridCol w:w="560"/>
        <w:gridCol w:w="4822"/>
        <w:gridCol w:w="2131"/>
        <w:gridCol w:w="1973"/>
      </w:tblGrid>
      <w:tr>
        <w:tblPrEx/>
        <w:trPr/>
        <w:tc>
          <w:tcPr>
            <w:shd w:val="clear" w:color="auto" w:fill="d9d9d9" w:themeFill="background1" w:themeFillShade="D9"/>
            <w:tcW w:w="560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№ п/п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482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Наименование Услуг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213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КОД Услуги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W w:w="1973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Входит в объ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ё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 ТЗ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560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822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Услуга 1. Обеспечение работоспособности </w:t>
            </w:r>
            <w:r>
              <w:rPr>
                <w:rFonts w:eastAsia="Calibri"/>
                <w:sz w:val="24"/>
                <w:szCs w:val="24"/>
              </w:rPr>
              <w:t xml:space="preserve">ПТК РСДУ5</w:t>
            </w:r>
            <w:r>
              <w:rPr>
                <w:rFonts w:eastAsia="Calibri"/>
                <w:sz w:val="24"/>
                <w:szCs w:val="24"/>
              </w:rPr>
              <w:t xml:space="preserve">.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131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ИТ.ПО.ПТК.01</w:t>
            </w:r>
            <w:r>
              <w:rPr>
                <w:rFonts w:eastAsia="Calibri"/>
                <w:iCs/>
                <w:sz w:val="24"/>
                <w:szCs w:val="24"/>
              </w:rPr>
            </w:r>
            <w:r>
              <w:rPr>
                <w:rFonts w:eastAsia="Calibri"/>
                <w:iCs/>
                <w:sz w:val="24"/>
                <w:szCs w:val="24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ДА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560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4822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Услуга 2. Поддержка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ользователей </w:t>
            </w:r>
            <w:r>
              <w:rPr>
                <w:rFonts w:eastAsia="Calibri"/>
                <w:sz w:val="24"/>
                <w:szCs w:val="24"/>
              </w:rPr>
              <w:t xml:space="preserve">ПТК РСДУ5.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2131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ИТ.ПО.ПТК.02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ДА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560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3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4822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Услуга 3. Администрирование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ПО </w:t>
            </w:r>
            <w:r>
              <w:rPr>
                <w:rFonts w:eastAsia="Calibri"/>
                <w:sz w:val="24"/>
                <w:szCs w:val="24"/>
              </w:rPr>
              <w:t xml:space="preserve">РСДУ5</w:t>
            </w:r>
            <w:r>
              <w:rPr>
                <w:rFonts w:eastAsia="Calibri"/>
                <w:sz w:val="24"/>
                <w:szCs w:val="24"/>
              </w:rPr>
              <w:t xml:space="preserve">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2131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ИТ.ПО.ПТК.03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ДА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560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4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4822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Услуга 4. Обновление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ПО </w:t>
            </w:r>
            <w:r>
              <w:rPr>
                <w:rFonts w:eastAsia="Calibri"/>
                <w:sz w:val="24"/>
                <w:szCs w:val="24"/>
              </w:rPr>
              <w:t xml:space="preserve">ПТК РСДУ5</w:t>
            </w:r>
            <w:r>
              <w:rPr>
                <w:rFonts w:eastAsia="Calibri"/>
                <w:sz w:val="24"/>
                <w:szCs w:val="24"/>
              </w:rPr>
              <w:t xml:space="preserve">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2131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ИТ.ПО.ПТК.04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ДА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560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5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4822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Услуга </w:t>
            </w:r>
            <w:r>
              <w:rPr>
                <w:rFonts w:eastAsia="Calibri"/>
                <w:sz w:val="24"/>
                <w:szCs w:val="24"/>
              </w:rPr>
              <w:t xml:space="preserve">5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Поддержка функциональности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ПТК РСДУ5.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2131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ИТ.ПО.ПТК.05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ДА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</w:tbl>
    <w:p>
      <w:pPr>
        <w:jc w:val="both"/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Содержание </w:t>
      </w:r>
      <w:r>
        <w:rPr>
          <w:rFonts w:eastAsia="Calibri"/>
          <w:color w:val="000000" w:themeColor="text1"/>
          <w:sz w:val="24"/>
          <w:szCs w:val="24"/>
        </w:rPr>
        <w:t xml:space="preserve">Услуг и перечень связанных с их оказанием </w:t>
      </w:r>
      <w:r>
        <w:rPr>
          <w:rFonts w:eastAsia="Calibri"/>
          <w:color w:val="000000" w:themeColor="text1"/>
          <w:sz w:val="24"/>
          <w:szCs w:val="24"/>
        </w:rPr>
        <w:t xml:space="preserve">работ</w:t>
      </w:r>
      <w:r>
        <w:rPr>
          <w:rFonts w:eastAsia="Calibri"/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приведен</w:t>
      </w:r>
      <w:r>
        <w:rPr>
          <w:rFonts w:eastAsia="Calibri"/>
          <w:color w:val="000000" w:themeColor="text1"/>
          <w:sz w:val="24"/>
          <w:szCs w:val="24"/>
        </w:rPr>
        <w:t xml:space="preserve">ы</w:t>
      </w:r>
      <w:r>
        <w:rPr>
          <w:rFonts w:eastAsia="Calibri"/>
          <w:color w:val="000000" w:themeColor="text1"/>
          <w:sz w:val="24"/>
          <w:szCs w:val="24"/>
        </w:rPr>
        <w:t xml:space="preserve"> в </w:t>
      </w:r>
      <w:r>
        <w:rPr>
          <w:rFonts w:eastAsia="Calibri"/>
          <w:color w:val="000000" w:themeColor="text1"/>
          <w:sz w:val="24"/>
          <w:szCs w:val="24"/>
        </w:rPr>
        <w:t xml:space="preserve">приложении </w:t>
      </w:r>
      <w:r>
        <w:rPr>
          <w:rFonts w:eastAsia="Calibri"/>
          <w:color w:val="000000" w:themeColor="text1"/>
          <w:sz w:val="24"/>
          <w:szCs w:val="24"/>
        </w:rPr>
        <w:t xml:space="preserve">1 к настоящему ТЗ.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Порядок </w:t>
      </w:r>
      <w:r>
        <w:rPr>
          <w:rFonts w:eastAsia="Calibri"/>
          <w:color w:val="000000" w:themeColor="text1"/>
          <w:sz w:val="24"/>
          <w:szCs w:val="24"/>
        </w:rPr>
        <w:t xml:space="preserve">оказания Услуг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Порядок </w:t>
      </w:r>
      <w:r>
        <w:rPr>
          <w:rFonts w:eastAsia="Calibri"/>
          <w:color w:val="000000" w:themeColor="text1"/>
          <w:sz w:val="24"/>
          <w:szCs w:val="24"/>
        </w:rPr>
        <w:t xml:space="preserve">оказания</w:t>
      </w:r>
      <w:r>
        <w:rPr>
          <w:rFonts w:eastAsia="Calibri"/>
          <w:color w:val="000000" w:themeColor="text1"/>
          <w:sz w:val="24"/>
          <w:szCs w:val="24"/>
        </w:rPr>
        <w:t xml:space="preserve"> Услуг привед</w:t>
      </w:r>
      <w:r>
        <w:rPr>
          <w:rFonts w:eastAsia="Calibri"/>
          <w:color w:val="000000" w:themeColor="text1"/>
          <w:sz w:val="24"/>
          <w:szCs w:val="24"/>
        </w:rPr>
        <w:t xml:space="preserve">ё</w:t>
      </w:r>
      <w:r>
        <w:rPr>
          <w:rFonts w:eastAsia="Calibri"/>
          <w:color w:val="000000" w:themeColor="text1"/>
          <w:sz w:val="24"/>
          <w:szCs w:val="24"/>
        </w:rPr>
        <w:t xml:space="preserve">н в </w:t>
      </w:r>
      <w:r>
        <w:rPr>
          <w:rFonts w:eastAsia="Calibri"/>
          <w:color w:val="000000" w:themeColor="text1"/>
          <w:sz w:val="24"/>
          <w:szCs w:val="24"/>
        </w:rPr>
        <w:t xml:space="preserve">приложении </w:t>
      </w:r>
      <w:r>
        <w:rPr>
          <w:rFonts w:eastAsia="Calibri"/>
          <w:color w:val="000000" w:themeColor="text1"/>
          <w:sz w:val="24"/>
          <w:szCs w:val="24"/>
        </w:rPr>
        <w:t xml:space="preserve">3 </w:t>
      </w:r>
      <w:r>
        <w:rPr>
          <w:rFonts w:eastAsia="Calibri"/>
          <w:color w:val="000000" w:themeColor="text1"/>
          <w:sz w:val="24"/>
          <w:szCs w:val="24"/>
        </w:rPr>
        <w:t xml:space="preserve">к настоящему ТЗ.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47"/>
        <w:numPr>
          <w:ilvl w:val="2"/>
          <w:numId w:val="13"/>
        </w:numPr>
        <w:ind w:left="0" w:firstLine="0"/>
        <w:jc w:val="both"/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/>
      <w:bookmarkStart w:id="37" w:name="_Ref120527797"/>
      <w:r>
        <w:rPr>
          <w:rFonts w:eastAsia="Calibri"/>
          <w:color w:val="000000" w:themeColor="text1"/>
          <w:sz w:val="24"/>
          <w:szCs w:val="24"/>
        </w:rPr>
        <w:t xml:space="preserve">Исполнитель в соответствии с указанным в карточках Услуг (см. </w:t>
      </w:r>
      <w:r>
        <w:rPr>
          <w:rFonts w:eastAsia="Calibri"/>
          <w:color w:val="000000" w:themeColor="text1"/>
          <w:sz w:val="24"/>
          <w:szCs w:val="24"/>
        </w:rPr>
        <w:t xml:space="preserve">приложение </w:t>
      </w:r>
      <w:r>
        <w:rPr>
          <w:rFonts w:eastAsia="Calibri"/>
          <w:color w:val="000000" w:themeColor="text1"/>
          <w:sz w:val="24"/>
          <w:szCs w:val="24"/>
        </w:rPr>
        <w:t xml:space="preserve">1) графиком </w:t>
      </w:r>
      <w:r>
        <w:rPr>
          <w:rFonts w:eastAsia="Calibri"/>
          <w:color w:val="000000" w:themeColor="text1"/>
          <w:sz w:val="24"/>
          <w:szCs w:val="24"/>
        </w:rPr>
        <w:t xml:space="preserve">актирования</w:t>
      </w:r>
      <w:r>
        <w:rPr>
          <w:rFonts w:eastAsia="Calibri"/>
          <w:color w:val="000000" w:themeColor="text1"/>
          <w:sz w:val="24"/>
          <w:szCs w:val="24"/>
        </w:rPr>
        <w:t xml:space="preserve"> осуществляет подготовку, согласование и пред</w:t>
      </w:r>
      <w:r>
        <w:rPr>
          <w:rFonts w:eastAsia="Calibri"/>
          <w:color w:val="000000" w:themeColor="text1"/>
          <w:sz w:val="24"/>
          <w:szCs w:val="24"/>
        </w:rPr>
        <w:t xml:space="preserve">о</w:t>
      </w:r>
      <w:r>
        <w:rPr>
          <w:rFonts w:eastAsia="Calibri"/>
          <w:color w:val="000000" w:themeColor="text1"/>
          <w:sz w:val="24"/>
          <w:szCs w:val="24"/>
        </w:rPr>
        <w:t xml:space="preserve">ставление Заказчику отчётных документов. </w:t>
      </w:r>
      <w:r>
        <w:rPr>
          <w:rFonts w:eastAsia="Calibri"/>
          <w:color w:val="000000" w:themeColor="text1"/>
          <w:sz w:val="24"/>
          <w:szCs w:val="24"/>
        </w:rPr>
        <w:t xml:space="preserve">Формы отч</w:t>
      </w:r>
      <w:r>
        <w:rPr>
          <w:rFonts w:eastAsia="Calibri"/>
          <w:color w:val="000000" w:themeColor="text1"/>
          <w:sz w:val="24"/>
          <w:szCs w:val="24"/>
        </w:rPr>
        <w:t xml:space="preserve">ё</w:t>
      </w:r>
      <w:r>
        <w:rPr>
          <w:rFonts w:eastAsia="Calibri"/>
          <w:color w:val="000000" w:themeColor="text1"/>
          <w:sz w:val="24"/>
          <w:szCs w:val="24"/>
        </w:rPr>
        <w:t xml:space="preserve">тных документов приведены в </w:t>
      </w:r>
      <w:r>
        <w:rPr>
          <w:rFonts w:eastAsia="Calibri"/>
          <w:color w:val="000000" w:themeColor="text1"/>
          <w:sz w:val="24"/>
          <w:szCs w:val="24"/>
        </w:rPr>
        <w:t xml:space="preserve">приложении </w:t>
      </w:r>
      <w:r>
        <w:rPr>
          <w:rFonts w:eastAsia="Calibri"/>
          <w:color w:val="000000" w:themeColor="text1"/>
          <w:sz w:val="24"/>
          <w:szCs w:val="24"/>
        </w:rPr>
        <w:t xml:space="preserve">4 </w:t>
      </w:r>
      <w:r>
        <w:rPr>
          <w:rFonts w:eastAsia="Calibri"/>
          <w:color w:val="000000" w:themeColor="text1"/>
          <w:sz w:val="24"/>
          <w:szCs w:val="24"/>
        </w:rPr>
        <w:t xml:space="preserve">к настоящему ТЗ.</w:t>
      </w:r>
      <w:bookmarkEnd w:id="37"/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30"/>
        <w:numPr>
          <w:ilvl w:val="1"/>
          <w:numId w:val="14"/>
        </w:numPr>
        <w:ind w:left="0" w:right="0" w:firstLine="0"/>
        <w:keepLines/>
        <w:pageBreakBefore w:val="0"/>
        <w:spacing w:before="240" w:after="0" w:line="240" w:lineRule="auto"/>
        <w:tabs>
          <w:tab w:val="left" w:pos="0" w:leader="none"/>
          <w:tab w:val="clear" w:pos="1134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27" w:name="_Toc64"/>
      <w:r>
        <w:rPr>
          <w:rFonts w:ascii="Times New Roman" w:hAnsi="Times New Roman" w:cs="Times New Roman"/>
          <w:sz w:val="24"/>
          <w:szCs w:val="24"/>
        </w:rPr>
        <w:t xml:space="preserve">Перечень приложений</w:t>
      </w:r>
      <w:bookmarkEnd w:id="127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Приложение 1. </w:t>
      </w:r>
      <w:r>
        <w:rPr>
          <w:rFonts w:eastAsia="Calibri"/>
          <w:color w:val="000000" w:themeColor="text1"/>
          <w:sz w:val="24"/>
          <w:szCs w:val="24"/>
        </w:rPr>
        <w:t xml:space="preserve">Содержание Услуг</w:t>
      </w:r>
      <w:r>
        <w:rPr>
          <w:rFonts w:eastAsia="Calibri"/>
          <w:color w:val="000000" w:themeColor="text1"/>
          <w:sz w:val="24"/>
          <w:szCs w:val="24"/>
        </w:rPr>
        <w:t xml:space="preserve">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Приложение </w:t>
      </w:r>
      <w:r>
        <w:rPr>
          <w:rFonts w:eastAsia="Calibri"/>
          <w:color w:val="000000" w:themeColor="text1"/>
          <w:sz w:val="24"/>
          <w:szCs w:val="24"/>
        </w:rPr>
        <w:t xml:space="preserve">2</w:t>
      </w:r>
      <w:r>
        <w:rPr>
          <w:rFonts w:eastAsia="Calibri"/>
          <w:color w:val="000000" w:themeColor="text1"/>
          <w:sz w:val="24"/>
          <w:szCs w:val="24"/>
        </w:rPr>
        <w:t xml:space="preserve">. </w:t>
      </w:r>
      <w:r>
        <w:rPr>
          <w:rFonts w:eastAsia="Calibri"/>
          <w:color w:val="000000" w:themeColor="text1"/>
          <w:sz w:val="24"/>
          <w:szCs w:val="24"/>
        </w:rPr>
        <w:t xml:space="preserve">График оказания услуг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Приложение </w:t>
      </w:r>
      <w:r>
        <w:rPr>
          <w:rFonts w:eastAsia="Calibri"/>
          <w:color w:val="000000" w:themeColor="text1"/>
          <w:sz w:val="24"/>
          <w:szCs w:val="24"/>
        </w:rPr>
        <w:t xml:space="preserve">3. </w:t>
      </w:r>
      <w:r>
        <w:rPr>
          <w:rFonts w:eastAsia="Calibri"/>
          <w:color w:val="000000" w:themeColor="text1"/>
          <w:sz w:val="24"/>
          <w:szCs w:val="24"/>
        </w:rPr>
        <w:t xml:space="preserve">Порядок оказания Услуг</w:t>
      </w:r>
      <w:r>
        <w:rPr>
          <w:rFonts w:eastAsia="Calibri"/>
          <w:color w:val="000000" w:themeColor="text1"/>
          <w:sz w:val="24"/>
          <w:szCs w:val="24"/>
        </w:rPr>
        <w:t xml:space="preserve"> по сопровождению </w:t>
      </w:r>
      <w:r>
        <w:rPr>
          <w:rFonts w:eastAsia="Calibri"/>
          <w:color w:val="000000" w:themeColor="text1"/>
          <w:sz w:val="24"/>
          <w:szCs w:val="24"/>
        </w:rPr>
        <w:t xml:space="preserve">ПТК РСДУ5</w:t>
      </w:r>
      <w:r>
        <w:rPr>
          <w:rFonts w:eastAsia="Calibri"/>
          <w:color w:val="000000" w:themeColor="text1"/>
          <w:sz w:val="24"/>
          <w:szCs w:val="24"/>
        </w:rPr>
        <w:t xml:space="preserve">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 xml:space="preserve">Приложение </w:t>
      </w:r>
      <w:r>
        <w:rPr>
          <w:rFonts w:eastAsia="Calibri"/>
          <w:color w:val="000000" w:themeColor="text1"/>
          <w:sz w:val="24"/>
          <w:szCs w:val="24"/>
        </w:rPr>
        <w:t xml:space="preserve">4</w:t>
      </w:r>
      <w:r>
        <w:rPr>
          <w:rFonts w:eastAsia="Calibri"/>
          <w:color w:val="000000" w:themeColor="text1"/>
          <w:sz w:val="24"/>
          <w:szCs w:val="24"/>
        </w:rPr>
        <w:t xml:space="preserve">. Формы отчётных документов;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tabs>
          <w:tab w:val="left" w:pos="0" w:leader="none"/>
        </w:tabs>
        <w:rPr>
          <w:rFonts w:eastAsia="Calibri"/>
          <w:color w:val="000000" w:themeColor="text1"/>
          <w:sz w:val="24"/>
          <w:szCs w:val="24"/>
        </w:rPr>
        <w:sectPr>
          <w:headerReference w:type="default" r:id="rId11"/>
          <w:headerReference w:type="first" r:id="rId12"/>
          <w:footerReference w:type="default" r:id="rId16"/>
          <w:footerReference w:type="first" r:id="rId17"/>
          <w:footnotePr/>
          <w:endnotePr/>
          <w:type w:val="nextPage"/>
          <w:pgSz w:w="11906" w:h="16838" w:orient="portrait"/>
          <w:pgMar w:top="1134" w:right="709" w:bottom="426" w:left="1418" w:header="709" w:footer="709" w:gutter="0"/>
          <w:pgNumType w:start="3"/>
          <w:cols w:num="1" w:sep="0" w:space="708" w:equalWidth="1"/>
          <w:docGrid w:linePitch="360"/>
        </w:sectPr>
      </w:pPr>
      <w:r>
        <w:rPr>
          <w:rFonts w:eastAsia="Calibri"/>
          <w:color w:val="000000" w:themeColor="text1"/>
          <w:sz w:val="24"/>
          <w:szCs w:val="24"/>
        </w:rPr>
        <w:t xml:space="preserve">Приложение 5. </w:t>
      </w:r>
      <w:r>
        <w:rPr>
          <w:sz w:val="24"/>
          <w:szCs w:val="24"/>
        </w:rPr>
        <w:t xml:space="preserve">Детальный отчёт по заявкам Пользователей</w:t>
      </w:r>
      <w:r>
        <w:rPr>
          <w:rFonts w:eastAsia="Calibri"/>
          <w:color w:val="000000" w:themeColor="text1"/>
          <w:sz w:val="24"/>
          <w:szCs w:val="24"/>
        </w:rPr>
      </w: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1074"/>
        <w:ind w:left="5670" w:firstLine="0"/>
        <w:jc w:val="right"/>
        <w:spacing w:line="240" w:lineRule="auto"/>
        <w:tabs>
          <w:tab w:val="left" w:pos="0" w:leader="none"/>
        </w:tabs>
        <w:rPr>
          <w:szCs w:val="24"/>
        </w:rPr>
      </w:pPr>
      <w:r>
        <w:rPr>
          <w:szCs w:val="24"/>
          <w:lang w:eastAsia="en-US"/>
        </w:rPr>
        <w:t xml:space="preserve">Приложение 1</w:t>
      </w:r>
      <w:r>
        <w:rPr>
          <w:szCs w:val="24"/>
        </w:rPr>
      </w:r>
      <w:r>
        <w:rPr>
          <w:szCs w:val="24"/>
        </w:rPr>
      </w:r>
    </w:p>
    <w:p>
      <w:pPr>
        <w:pStyle w:val="1074"/>
        <w:ind w:left="5670" w:firstLine="0"/>
        <w:jc w:val="righ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  <w:t xml:space="preserve">к техническому заданию</w:t>
      </w:r>
      <w:r>
        <w:rPr>
          <w:szCs w:val="24"/>
          <w:lang w:eastAsia="en-US"/>
        </w:rPr>
        <w:t xml:space="preserve"> на </w:t>
      </w:r>
      <w:r>
        <w:rPr>
          <w:szCs w:val="24"/>
        </w:rPr>
        <w:t xml:space="preserve">оказание услуг по сопровождению </w:t>
      </w:r>
      <w:r>
        <w:rPr>
          <w:szCs w:val="24"/>
        </w:rPr>
        <w:br/>
      </w:r>
      <w:r>
        <w:rPr>
          <w:szCs w:val="24"/>
        </w:rPr>
        <w:t xml:space="preserve">ПО</w:t>
      </w:r>
      <w:r>
        <w:rPr>
          <w:szCs w:val="24"/>
        </w:rPr>
        <w:t xml:space="preserve"> ПТК РСДУ5</w:t>
      </w:r>
      <w:r>
        <w:rPr>
          <w:szCs w:val="24"/>
        </w:rPr>
        <w:t xml:space="preserve">.</w:t>
      </w:r>
      <w:r>
        <w:rPr>
          <w:szCs w:val="24"/>
        </w:rPr>
        <w:t xml:space="preserve">  </w:t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30"/>
        <w:jc w:val="center"/>
        <w:pageBreakBefore w:val="0"/>
        <w:spacing w:after="48"/>
        <w:tabs>
          <w:tab w:val="left" w:pos="0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28" w:name="_Toc65"/>
      <w:r>
        <w:rPr>
          <w:rFonts w:ascii="Times New Roman" w:hAnsi="Times New Roman" w:cs="Times New Roman"/>
          <w:b w:val="0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Содержание</w:t>
      </w:r>
      <w:r>
        <w:rPr>
          <w:rFonts w:ascii="Times New Roman" w:hAnsi="Times New Roman" w:cs="Times New Roman"/>
          <w:sz w:val="24"/>
          <w:szCs w:val="24"/>
        </w:rPr>
        <w:t xml:space="preserve"> Услуг</w:t>
      </w:r>
      <w:bookmarkEnd w:id="128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0" w:leader="none"/>
        </w:tabs>
        <w:rPr>
          <w:i/>
          <w:sz w:val="24"/>
          <w:szCs w:val="24"/>
        </w:rPr>
        <w:outlineLvl w:val="1"/>
      </w:pPr>
      <w:r/>
      <w:bookmarkStart w:id="129" w:name="_Toc66"/>
      <w:r>
        <w:rPr>
          <w:sz w:val="24"/>
          <w:szCs w:val="24"/>
        </w:rPr>
        <w:t xml:space="preserve">Услуга 1. Обеспечение работоспособности </w:t>
      </w:r>
      <w:r>
        <w:rPr>
          <w:sz w:val="24"/>
          <w:szCs w:val="24"/>
        </w:rPr>
        <w:t xml:space="preserve">ПТК РСДУ5</w:t>
      </w:r>
      <w:bookmarkEnd w:id="129"/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Табл</w:t>
      </w:r>
      <w:r>
        <w:rPr>
          <w:sz w:val="24"/>
          <w:szCs w:val="24"/>
        </w:rPr>
        <w:t xml:space="preserve">ица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7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8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3090"/>
        <w:gridCol w:w="6176"/>
      </w:tblGrid>
      <w:tr>
        <w:tblPrEx/>
        <w:trPr>
          <w:trHeight w:val="794"/>
        </w:trPr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/>
            <w:bookmarkStart w:id="43" w:name="_Hlk113461615"/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/>
                <w:color w:val="00b050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ИТ.ПО.ПТК.01</w:t>
            </w:r>
            <w:r>
              <w:rPr>
                <w:i/>
                <w:color w:val="00b050"/>
                <w:sz w:val="24"/>
                <w:szCs w:val="24"/>
              </w:rPr>
            </w:r>
            <w:r>
              <w:rPr>
                <w:i/>
                <w:color w:val="00b050"/>
                <w:sz w:val="24"/>
                <w:szCs w:val="24"/>
              </w:rPr>
            </w:r>
          </w:p>
        </w:tc>
      </w:tr>
      <w:tr>
        <w:tblPrEx/>
        <w:trPr>
          <w:trHeight w:val="6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мероприятий по обеспечению бесперебойного функционирования </w:t>
            </w:r>
            <w:r>
              <w:rPr>
                <w:iCs/>
                <w:sz w:val="24"/>
                <w:szCs w:val="24"/>
              </w:rPr>
              <w:t xml:space="preserve">ПТК РСДУ5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Категория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iCs/>
                <w:color w:val="00b0f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ИТ-услуга</w:t>
            </w:r>
            <w:r>
              <w:rPr>
                <w:iCs/>
                <w:color w:val="00b0f0"/>
                <w:sz w:val="24"/>
                <w:szCs w:val="24"/>
              </w:rPr>
            </w:r>
            <w:r>
              <w:rPr>
                <w:iCs/>
                <w:color w:val="00b0f0"/>
                <w:sz w:val="24"/>
                <w:szCs w:val="24"/>
              </w:rPr>
            </w:r>
          </w:p>
        </w:tc>
      </w:tr>
      <w:tr>
        <w:tblPrEx/>
        <w:trPr>
          <w:trHeight w:val="1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Функциональный заказчик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оперативно-технологического и ситуационного управления.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jc w:val="both"/>
              <w:tabs>
                <w:tab w:val="left" w:pos="0" w:leader="none"/>
              </w:tabs>
              <w:rPr>
                <w:color w:val="00b0f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цифровой трансформации и информационных технологий. </w:t>
            </w:r>
            <w:r>
              <w:rPr>
                <w:color w:val="00b0f0"/>
                <w:sz w:val="24"/>
                <w:szCs w:val="24"/>
              </w:rPr>
            </w:r>
            <w:r>
              <w:rPr>
                <w:color w:val="00b0f0"/>
                <w:sz w:val="24"/>
                <w:szCs w:val="24"/>
              </w:rPr>
            </w:r>
          </w:p>
        </w:tc>
      </w:tr>
      <w:tr>
        <w:tblPrEx/>
        <w:trPr>
          <w:trHeight w:val="33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работ в составе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р</w:t>
            </w:r>
            <w:r>
              <w:rPr>
                <w:sz w:val="24"/>
                <w:szCs w:val="24"/>
              </w:rPr>
              <w:t xml:space="preserve">егистрация и обработка заявок Заказчика;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нализ и устранение ошибок в работе </w:t>
            </w:r>
            <w:r>
              <w:rPr>
                <w:sz w:val="24"/>
                <w:szCs w:val="24"/>
              </w:rPr>
              <w:t xml:space="preserve">Объекта Услуг</w:t>
            </w:r>
            <w:r>
              <w:rPr>
                <w:sz w:val="24"/>
                <w:szCs w:val="24"/>
              </w:rPr>
              <w:t xml:space="preserve"> по заявкам Заказчика;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мониторинг и диагностика </w:t>
            </w:r>
            <w:r>
              <w:rPr>
                <w:sz w:val="24"/>
                <w:szCs w:val="24"/>
              </w:rPr>
              <w:t xml:space="preserve">функционирования </w:t>
            </w:r>
            <w:r>
              <w:rPr>
                <w:sz w:val="24"/>
                <w:szCs w:val="24"/>
              </w:rPr>
              <w:t xml:space="preserve">Объекта Услуг</w:t>
            </w:r>
            <w:r>
              <w:rPr>
                <w:sz w:val="24"/>
                <w:szCs w:val="24"/>
              </w:rPr>
              <w:t xml:space="preserve">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в</w:t>
            </w:r>
            <w:r>
              <w:rPr>
                <w:sz w:val="24"/>
                <w:szCs w:val="24"/>
              </w:rPr>
              <w:t xml:space="preserve">ыявление и устранение неисправностей в работе </w:t>
            </w:r>
            <w:r>
              <w:rPr>
                <w:sz w:val="24"/>
                <w:szCs w:val="24"/>
              </w:rPr>
              <w:t xml:space="preserve">Объекта Услуг</w:t>
            </w:r>
            <w:r>
              <w:rPr>
                <w:sz w:val="24"/>
                <w:szCs w:val="24"/>
              </w:rPr>
              <w:t xml:space="preserve">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решение срочных оперативных задач по устранению нарушений в работе в части прикладного ПО при устранение инцидентов, технологических нарушений: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п</w:t>
            </w:r>
            <w:r>
              <w:rPr>
                <w:sz w:val="24"/>
                <w:szCs w:val="24"/>
              </w:rPr>
              <w:t xml:space="preserve">роведение периодического планового обслуживания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компонентов</w:t>
            </w:r>
            <w:r>
              <w:rPr>
                <w:sz w:val="24"/>
                <w:szCs w:val="24"/>
              </w:rPr>
              <w:t xml:space="preserve"> Объекта Услуг</w:t>
            </w:r>
            <w:r>
              <w:rPr>
                <w:sz w:val="24"/>
                <w:szCs w:val="24"/>
              </w:rPr>
              <w:t xml:space="preserve">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График </w:t>
            </w:r>
            <w:r>
              <w:rPr>
                <w:sz w:val="24"/>
                <w:szCs w:val="24"/>
              </w:rPr>
              <w:t xml:space="preserve">актирования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Ежеквартальн</w:t>
            </w:r>
            <w:r>
              <w:rPr>
                <w:iCs/>
                <w:sz w:val="24"/>
                <w:szCs w:val="24"/>
              </w:rPr>
              <w:t xml:space="preserve">о 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</w:tc>
      </w:tr>
      <w:tr>
        <w:tblPrEx/>
        <w:trPr>
          <w:trHeight w:val="3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7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</w:t>
            </w:r>
            <w:r>
              <w:rPr>
                <w:sz w:val="24"/>
                <w:szCs w:val="24"/>
              </w:rPr>
              <w:t xml:space="preserve">оказания</w:t>
            </w:r>
            <w:r>
              <w:rPr>
                <w:sz w:val="24"/>
                <w:szCs w:val="24"/>
              </w:rPr>
              <w:t xml:space="preserve">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24х7</w:t>
            </w:r>
            <w:r>
              <w:rPr>
                <w:iCs/>
                <w:sz w:val="24"/>
                <w:szCs w:val="24"/>
              </w:rPr>
              <w:t xml:space="preserve">х365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5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Соглашение об уровне </w:t>
            </w: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Целевая доступность Объекта Услуг: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99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  <w:t xml:space="preserve">%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реакции</w:t>
            </w:r>
            <w:r>
              <w:rPr>
                <w:sz w:val="24"/>
                <w:szCs w:val="24"/>
              </w:rPr>
              <w:t xml:space="preserve">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30 мин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1. Критическая проблема: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</w:t>
            </w:r>
            <w:r>
              <w:rPr>
                <w:sz w:val="24"/>
                <w:szCs w:val="24"/>
              </w:rPr>
              <w:t xml:space="preserve">решения</w:t>
            </w:r>
            <w:r>
              <w:rPr>
                <w:sz w:val="24"/>
                <w:szCs w:val="24"/>
              </w:rPr>
              <w:t xml:space="preserve">:</w:t>
            </w:r>
            <w:r>
              <w:rPr>
                <w:sz w:val="24"/>
                <w:szCs w:val="24"/>
              </w:rPr>
              <w:t xml:space="preserve"> 8 часов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Серьезная проблема: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Время решения: </w:t>
            </w:r>
            <w:r>
              <w:rPr>
                <w:sz w:val="24"/>
                <w:szCs w:val="24"/>
              </w:rPr>
              <w:t xml:space="preserve"> 16 </w:t>
            </w:r>
            <w:r>
              <w:rPr>
                <w:sz w:val="24"/>
                <w:szCs w:val="24"/>
              </w:rPr>
              <w:t xml:space="preserve">часов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Проблема: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решения: </w:t>
            </w:r>
            <w:r>
              <w:rPr>
                <w:sz w:val="24"/>
                <w:szCs w:val="24"/>
              </w:rPr>
              <w:t xml:space="preserve">48 часов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</w:t>
            </w:r>
            <w:r>
              <w:rPr>
                <w:sz w:val="24"/>
                <w:szCs w:val="24"/>
              </w:rPr>
              <w:t xml:space="preserve">решения</w:t>
            </w:r>
            <w:r>
              <w:rPr>
                <w:sz w:val="24"/>
                <w:szCs w:val="24"/>
              </w:rPr>
              <w:t xml:space="preserve"> может быть изменено (увеличено или уменьшено) по согласованию Сторон.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Целевое исполнение заявок в срок в отчётном периоде 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 не менее </w:t>
            </w:r>
            <w:r>
              <w:rPr>
                <w:sz w:val="24"/>
                <w:szCs w:val="24"/>
              </w:rPr>
              <w:t xml:space="preserve">96</w:t>
            </w:r>
            <w:r>
              <w:rPr>
                <w:sz w:val="24"/>
                <w:szCs w:val="24"/>
              </w:rPr>
              <w:t xml:space="preserve"> %.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Целевое к</w:t>
            </w:r>
            <w:r>
              <w:rPr>
                <w:sz w:val="24"/>
                <w:szCs w:val="24"/>
              </w:rPr>
              <w:t xml:space="preserve">оличество </w:t>
            </w:r>
            <w:r>
              <w:rPr>
                <w:sz w:val="24"/>
                <w:szCs w:val="24"/>
              </w:rPr>
              <w:t xml:space="preserve">опротестованных заявок 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 не</w:t>
            </w:r>
            <w:r>
              <w:rPr>
                <w:sz w:val="24"/>
                <w:szCs w:val="24"/>
              </w:rPr>
              <w:t xml:space="preserve"> более</w:t>
            </w:r>
            <w:r>
              <w:rPr>
                <w:sz w:val="24"/>
                <w:szCs w:val="24"/>
              </w:rPr>
              <w:t xml:space="preserve"> 7</w:t>
            </w:r>
            <w:r>
              <w:rPr>
                <w:sz w:val="24"/>
                <w:szCs w:val="24"/>
              </w:rPr>
              <w:t xml:space="preserve"> шт. или 5 %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 общего числа поступивших заявок в отчётный период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Объём Услуги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конфигурационных единиц 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Зона охвата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3.5</w:t>
            </w:r>
            <w:r>
              <w:rPr>
                <w:sz w:val="24"/>
                <w:szCs w:val="24"/>
              </w:rPr>
              <w:t xml:space="preserve"> настоящего</w:t>
            </w:r>
            <w:r>
              <w:rPr>
                <w:sz w:val="24"/>
                <w:szCs w:val="24"/>
              </w:rPr>
              <w:t xml:space="preserve"> ТЗ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</w:t>
            </w:r>
            <w:r>
              <w:rPr>
                <w:sz w:val="24"/>
                <w:szCs w:val="24"/>
              </w:rPr>
              <w:t xml:space="preserve">оказания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Приложением № </w:t>
            </w: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  <w:t xml:space="preserve"> к </w:t>
            </w:r>
            <w:r>
              <w:rPr>
                <w:sz w:val="24"/>
                <w:szCs w:val="24"/>
              </w:rPr>
              <w:t xml:space="preserve">настоящему </w:t>
            </w:r>
            <w:r>
              <w:rPr>
                <w:sz w:val="24"/>
                <w:szCs w:val="24"/>
              </w:rPr>
              <w:t xml:space="preserve">ТЗ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9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Штрафные санкции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6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  <w:t xml:space="preserve"> % </w:t>
            </w:r>
            <w:r>
              <w:rPr>
                <w:sz w:val="24"/>
                <w:szCs w:val="24"/>
              </w:rPr>
              <w:t xml:space="preserve">от стоимости </w:t>
            </w: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слуги в отч</w:t>
            </w:r>
            <w:r>
              <w:rPr>
                <w:sz w:val="24"/>
                <w:szCs w:val="24"/>
              </w:rPr>
              <w:t xml:space="preserve">ё</w:t>
            </w:r>
            <w:r>
              <w:rPr>
                <w:sz w:val="24"/>
                <w:szCs w:val="24"/>
              </w:rPr>
              <w:t xml:space="preserve">тном периоде: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z w:val="24"/>
                <w:szCs w:val="24"/>
              </w:rPr>
              <w:t xml:space="preserve">сполнение заявок в срок менее целевого 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 до 10%;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количество </w:t>
            </w:r>
            <w:r>
              <w:rPr>
                <w:sz w:val="24"/>
                <w:szCs w:val="24"/>
              </w:rPr>
              <w:t xml:space="preserve">опротестованных заявок более </w:t>
            </w:r>
            <w:r>
              <w:rPr>
                <w:sz w:val="24"/>
                <w:szCs w:val="24"/>
              </w:rPr>
              <w:t xml:space="preserve">5 шт. или 3 %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доступность ниже целевой (отклонение до 0,</w:t>
            </w:r>
            <w:r>
              <w:rPr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  <w:t xml:space="preserve">*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% от стоимости услуги в отч</w:t>
            </w:r>
            <w:r>
              <w:rPr>
                <w:sz w:val="24"/>
                <w:szCs w:val="24"/>
              </w:rPr>
              <w:t xml:space="preserve">ё</w:t>
            </w:r>
            <w:r>
              <w:rPr>
                <w:sz w:val="24"/>
                <w:szCs w:val="24"/>
              </w:rPr>
              <w:t xml:space="preserve">тном периоде: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z w:val="24"/>
                <w:szCs w:val="24"/>
              </w:rPr>
              <w:t xml:space="preserve">сполнение заявок в срок менее целевого 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 более 10%.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доступность значительно ниже целевой (отклонение </w:t>
            </w:r>
            <w:r>
              <w:rPr>
                <w:sz w:val="24"/>
                <w:szCs w:val="24"/>
              </w:rPr>
              <w:t xml:space="preserve">более чем на 0,</w:t>
            </w:r>
            <w:r>
              <w:rPr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  <w:t xml:space="preserve">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Максимальный штраф по </w:t>
            </w: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слуге 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 не более </w:t>
            </w:r>
            <w:r>
              <w:rPr>
                <w:sz w:val="24"/>
                <w:szCs w:val="24"/>
              </w:rPr>
              <w:t xml:space="preserve">10 </w:t>
            </w:r>
            <w:r>
              <w:rPr>
                <w:sz w:val="24"/>
                <w:szCs w:val="24"/>
              </w:rPr>
              <w:t xml:space="preserve">% от стоимости </w:t>
            </w: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слуги в отч</w:t>
            </w:r>
            <w:r>
              <w:rPr>
                <w:sz w:val="24"/>
                <w:szCs w:val="24"/>
              </w:rPr>
              <w:t xml:space="preserve">ё</w:t>
            </w:r>
            <w:r>
              <w:rPr>
                <w:sz w:val="24"/>
                <w:szCs w:val="24"/>
              </w:rPr>
              <w:t xml:space="preserve">тном периоде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jc w:val="both"/>
        <w:tabs>
          <w:tab w:val="left" w:pos="0" w:leader="none"/>
        </w:tabs>
        <w:rPr>
          <w:rFonts w:eastAsia="Calibri"/>
          <w:i/>
          <w:iCs/>
          <w:color w:val="000000" w:themeColor="text1"/>
          <w:sz w:val="24"/>
          <w:szCs w:val="24"/>
        </w:rPr>
      </w:pPr>
      <w:r/>
      <w:bookmarkEnd w:id="43"/>
      <w:r>
        <w:rPr>
          <w:rFonts w:eastAsia="Calibri"/>
          <w:i/>
          <w:iCs/>
          <w:color w:val="000000" w:themeColor="text1"/>
          <w:sz w:val="24"/>
          <w:szCs w:val="24"/>
        </w:rPr>
        <w:t xml:space="preserve">* </w:t>
      </w:r>
      <w:r>
        <w:rPr>
          <w:rFonts w:eastAsia="Calibri"/>
          <w:i/>
          <w:iCs/>
          <w:color w:val="000000" w:themeColor="text1"/>
          <w:sz w:val="24"/>
          <w:szCs w:val="24"/>
        </w:rPr>
        <w:t xml:space="preserve">Доступность Объекта Услуг</w:t>
      </w:r>
      <w:r>
        <w:rPr>
          <w:sz w:val="24"/>
          <w:szCs w:val="24"/>
        </w:rPr>
        <w:t xml:space="preserve"> </w:t>
      </w:r>
      <w:r>
        <w:rPr>
          <w:rFonts w:eastAsia="Calibri"/>
          <w:i/>
          <w:iCs/>
          <w:color w:val="000000" w:themeColor="text1"/>
          <w:sz w:val="24"/>
          <w:szCs w:val="24"/>
        </w:rPr>
        <w:t xml:space="preserve">определяется на основании значений системы мониторинга.</w:t>
      </w:r>
      <w:r>
        <w:rPr>
          <w:rFonts w:eastAsia="Calibri"/>
          <w:i/>
          <w:iCs/>
          <w:color w:val="000000" w:themeColor="text1"/>
          <w:sz w:val="24"/>
          <w:szCs w:val="24"/>
        </w:rPr>
        <w:t xml:space="preserve"> Определяется как процент простоя Объекта Услуг к общему времени его функционирования.</w:t>
      </w:r>
      <w:r>
        <w:rPr>
          <w:rFonts w:eastAsia="Calibri"/>
          <w:i/>
          <w:iCs/>
          <w:color w:val="000000" w:themeColor="text1"/>
          <w:sz w:val="24"/>
          <w:szCs w:val="24"/>
        </w:rPr>
      </w:r>
      <w:r>
        <w:rPr>
          <w:rFonts w:eastAsia="Calibri"/>
          <w:i/>
          <w:iCs/>
          <w:color w:val="000000" w:themeColor="text1"/>
          <w:sz w:val="24"/>
          <w:szCs w:val="24"/>
        </w:rPr>
      </w:r>
    </w:p>
    <w:p>
      <w:pPr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0" w:leader="none"/>
        </w:tabs>
        <w:rPr>
          <w:sz w:val="24"/>
          <w:szCs w:val="24"/>
        </w:rPr>
        <w:outlineLvl w:val="1"/>
      </w:pPr>
      <w:r/>
      <w:bookmarkStart w:id="130" w:name="_Toc67"/>
      <w:r>
        <w:rPr>
          <w:sz w:val="24"/>
          <w:szCs w:val="24"/>
        </w:rPr>
        <w:t xml:space="preserve">Услуга 2. 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оддержка </w:t>
      </w:r>
      <w:r>
        <w:rPr>
          <w:sz w:val="24"/>
          <w:szCs w:val="24"/>
        </w:rPr>
        <w:t xml:space="preserve">Пользователей </w:t>
      </w:r>
      <w:r>
        <w:rPr>
          <w:sz w:val="24"/>
          <w:szCs w:val="24"/>
        </w:rPr>
        <w:t xml:space="preserve">ПТК РСДУ5</w:t>
      </w:r>
      <w:bookmarkEnd w:id="13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Табл</w:t>
      </w:r>
      <w:r>
        <w:rPr>
          <w:sz w:val="24"/>
          <w:szCs w:val="24"/>
        </w:rPr>
        <w:t xml:space="preserve">ица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8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7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033"/>
        <w:gridCol w:w="6173"/>
      </w:tblGrid>
      <w:tr>
        <w:tblPrEx/>
        <w:trPr>
          <w:trHeight w:val="510"/>
        </w:trPr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/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ИТ.ПО.ПТК.02</w:t>
            </w:r>
            <w:r>
              <w:rPr>
                <w:i/>
                <w:color w:val="00b050"/>
                <w:sz w:val="24"/>
                <w:szCs w:val="24"/>
              </w:rPr>
            </w:r>
            <w:r>
              <w:rPr>
                <w:i/>
                <w:color w:val="00b050"/>
                <w:sz w:val="24"/>
                <w:szCs w:val="24"/>
              </w:rPr>
            </w:r>
          </w:p>
        </w:tc>
      </w:tr>
      <w:tr>
        <w:tblPrEx/>
        <w:trPr>
          <w:trHeight w:val="10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мероприятий по информационно-техническому сопровождению </w:t>
            </w:r>
            <w:r>
              <w:rPr>
                <w:sz w:val="24"/>
                <w:szCs w:val="24"/>
              </w:rPr>
              <w:t xml:space="preserve">Пользователей </w:t>
            </w:r>
            <w:r>
              <w:rPr>
                <w:sz w:val="24"/>
                <w:szCs w:val="24"/>
              </w:rPr>
              <w:t xml:space="preserve">в части оказания консультаций и предоставлению документации по работе с </w:t>
            </w:r>
            <w:r>
              <w:rPr>
                <w:sz w:val="24"/>
                <w:szCs w:val="24"/>
              </w:rPr>
              <w:t xml:space="preserve">ПТК РСДУ5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Категория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i/>
                <w:iCs/>
                <w:color w:val="00b0f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ИТ-услуга</w:t>
            </w:r>
            <w:r>
              <w:rPr>
                <w:i/>
                <w:iCs/>
                <w:color w:val="00b0f0"/>
                <w:sz w:val="24"/>
                <w:szCs w:val="24"/>
              </w:rPr>
            </w:r>
            <w:r>
              <w:rPr>
                <w:i/>
                <w:iCs/>
                <w:color w:val="00b0f0"/>
                <w:sz w:val="24"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Функциональный заказчик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color w:val="00b0f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информационных технологий.</w:t>
            </w:r>
            <w:r>
              <w:rPr>
                <w:color w:val="00b0f0"/>
                <w:sz w:val="24"/>
                <w:szCs w:val="24"/>
              </w:rPr>
            </w:r>
            <w:r>
              <w:rPr>
                <w:color w:val="00b0f0"/>
                <w:sz w:val="24"/>
                <w:szCs w:val="24"/>
              </w:rPr>
            </w:r>
          </w:p>
        </w:tc>
      </w:tr>
      <w:tr>
        <w:tblPrEx/>
        <w:trPr>
          <w:trHeight w:val="44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работ в составе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pStyle w:val="1047"/>
              <w:numPr>
                <w:ilvl w:val="0"/>
                <w:numId w:val="23"/>
              </w:numPr>
              <w:ind w:left="40" w:firstLine="0"/>
              <w:tabs>
                <w:tab w:val="left" w:pos="0" w:leader="none"/>
                <w:tab w:val="left" w:pos="28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регистрация и обработка заявок </w:t>
            </w:r>
            <w:r>
              <w:rPr>
                <w:sz w:val="24"/>
                <w:szCs w:val="24"/>
              </w:rPr>
              <w:t xml:space="preserve">Пользователей</w:t>
            </w:r>
            <w:r>
              <w:rPr>
                <w:sz w:val="24"/>
                <w:szCs w:val="24"/>
              </w:rPr>
              <w:t xml:space="preserve">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3"/>
              </w:numPr>
              <w:ind w:left="40" w:firstLine="0"/>
              <w:tabs>
                <w:tab w:val="left" w:pos="0" w:leader="none"/>
                <w:tab w:val="left" w:pos="28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заявок и оказание консультаций </w:t>
            </w:r>
            <w:r>
              <w:rPr>
                <w:sz w:val="24"/>
                <w:szCs w:val="24"/>
              </w:rPr>
              <w:t xml:space="preserve">П</w:t>
            </w:r>
            <w:r>
              <w:rPr>
                <w:sz w:val="24"/>
                <w:szCs w:val="24"/>
              </w:rPr>
              <w:t xml:space="preserve">ользователям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возможностям, использованию функций и режимам функционирования Объекта Услуг</w:t>
            </w:r>
            <w:r>
              <w:rPr>
                <w:sz w:val="24"/>
                <w:szCs w:val="24"/>
              </w:rPr>
              <w:t xml:space="preserve">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3"/>
              </w:numPr>
              <w:ind w:left="40" w:firstLine="0"/>
              <w:tabs>
                <w:tab w:val="left" w:pos="0" w:leader="none"/>
                <w:tab w:val="left" w:pos="28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и обновление базы данных, содержащей информацию для пользователей программного обеспечения;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3"/>
              </w:numPr>
              <w:ind w:left="40" w:firstLine="0"/>
              <w:tabs>
                <w:tab w:val="left" w:pos="0" w:leader="none"/>
                <w:tab w:val="left" w:pos="28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оповещение пользователей о временной недоступности подсистем и компонентов</w:t>
            </w:r>
            <w:r>
              <w:rPr>
                <w:sz w:val="24"/>
                <w:szCs w:val="24"/>
              </w:rPr>
              <w:t xml:space="preserve">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3"/>
              </w:numPr>
              <w:ind w:left="40" w:firstLine="0"/>
              <w:tabs>
                <w:tab w:val="left" w:pos="0" w:leader="none"/>
                <w:tab w:val="left" w:pos="28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информации Пользователям по составу устанавливаемых обновлений Объекта Услуг в формате документа «Список изменений»;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3"/>
              </w:numPr>
              <w:ind w:left="40" w:firstLine="0"/>
              <w:tabs>
                <w:tab w:val="left" w:pos="0" w:leader="none"/>
                <w:tab w:val="left" w:pos="28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Пользователям обновленного пакета эксплуатационной документации по работе с Объектом Услуг в случае, если обновление содержит изменённую или новую функциональность.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График актирования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Ежеквартально 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7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оказания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c0000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24х7х365 </w:t>
            </w:r>
            <w:r>
              <w:rPr>
                <w:color w:val="c00000"/>
                <w:sz w:val="24"/>
                <w:szCs w:val="24"/>
              </w:rPr>
            </w:r>
            <w:r>
              <w:rPr>
                <w:color w:val="c00000"/>
                <w:sz w:val="24"/>
                <w:szCs w:val="24"/>
              </w:rPr>
            </w:r>
          </w:p>
        </w:tc>
      </w:tr>
      <w:tr>
        <w:tblPrEx/>
        <w:trPr>
          <w:trHeight w:val="38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Соглашение об уровне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Целевая доступность Объекта Услуг: 98,00 %.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  <w:t xml:space="preserve">Время реакции: 30 мин.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1. Критическая проблема: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решения: 8 часов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Серьезная проблема: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решения: 12 часов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Проблема: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решения: 16 часов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решения может быть изменено (увеличено или уменьшено) по согласованию Сторон.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Целевое исполнение заявок в срок в отчётном периоде - не менее 96 %.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Целевое количество опротестованных заявок - не более 7 шт. или 5 %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 общего числа поступивших заявок в отчётный период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Объём Услуги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Пользователей 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 не более </w:t>
            </w:r>
            <w:r>
              <w:rPr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  <w:t xml:space="preserve"> человек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Зона охвата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п. 3.5 настоящего ТЗ</w:t>
            </w:r>
            <w:r>
              <w:rPr>
                <w:color w:val="c00000"/>
                <w:sz w:val="24"/>
                <w:szCs w:val="24"/>
              </w:rPr>
            </w:r>
            <w:r>
              <w:rPr>
                <w:color w:val="c00000"/>
                <w:sz w:val="24"/>
                <w:szCs w:val="24"/>
              </w:rPr>
            </w:r>
          </w:p>
        </w:tc>
      </w:tr>
      <w:tr>
        <w:tblPrEx/>
        <w:trPr>
          <w:trHeight w:val="2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оказания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Приложением № </w:t>
            </w: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  <w:t xml:space="preserve"> к настоящему ТЗ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8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Штрафные санкции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73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3 % от стоимости Услуги в отчётном периоде: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исполнение заявок в срок менее целевого - до 10%;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количество опротестованных заявок более 5 шт. или 3 %.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доступность ниже целевой (отклонение до 0,</w:t>
            </w:r>
            <w:r>
              <w:rPr>
                <w:sz w:val="24"/>
                <w:szCs w:val="24"/>
              </w:rPr>
              <w:t xml:space="preserve">2)*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7 % от стоимости услуги в отчётном периоде: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исполнение заявок в срок менее целевого - более 10%.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доступность значительно ниже целевой (отклонение более чем на 0,</w:t>
            </w:r>
            <w:r>
              <w:rPr>
                <w:sz w:val="24"/>
                <w:szCs w:val="24"/>
              </w:rPr>
              <w:t xml:space="preserve">2)*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Максимальный штраф по Услуге - не более 10 % от стоимости Услуги в отчётном периоде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left="567" w:hanging="141"/>
        <w:jc w:val="both"/>
        <w:tabs>
          <w:tab w:val="left" w:pos="0" w:leader="none"/>
        </w:tabs>
        <w:rPr>
          <w:rFonts w:eastAsia="Calibri"/>
          <w:i/>
          <w:iCs/>
          <w:color w:val="000000" w:themeColor="text1"/>
          <w:sz w:val="24"/>
          <w:szCs w:val="24"/>
        </w:rPr>
      </w:pPr>
      <w:r>
        <w:rPr>
          <w:rFonts w:eastAsia="Calibri"/>
          <w:i/>
          <w:iCs/>
          <w:color w:val="000000" w:themeColor="text1"/>
          <w:sz w:val="24"/>
          <w:szCs w:val="24"/>
        </w:rPr>
        <w:t xml:space="preserve">* Доступность Объекта Услуг</w:t>
      </w:r>
      <w:r>
        <w:rPr>
          <w:sz w:val="24"/>
          <w:szCs w:val="24"/>
        </w:rPr>
        <w:t xml:space="preserve"> </w:t>
      </w:r>
      <w:r>
        <w:rPr>
          <w:rFonts w:eastAsia="Calibri"/>
          <w:i/>
          <w:iCs/>
          <w:color w:val="000000" w:themeColor="text1"/>
          <w:sz w:val="24"/>
          <w:szCs w:val="24"/>
        </w:rPr>
        <w:t xml:space="preserve">определяется на основании значений системы мониторинга. Определяется как процент простоя Объекта Услуг к общему времени его функционирования.</w:t>
      </w:r>
      <w:r>
        <w:rPr>
          <w:rFonts w:eastAsia="Calibri"/>
          <w:i/>
          <w:iCs/>
          <w:color w:val="000000" w:themeColor="text1"/>
          <w:sz w:val="24"/>
          <w:szCs w:val="24"/>
        </w:rPr>
      </w:r>
      <w:r>
        <w:rPr>
          <w:rFonts w:eastAsia="Calibri"/>
          <w:i/>
          <w:iCs/>
          <w:color w:val="000000" w:themeColor="text1"/>
          <w:sz w:val="24"/>
          <w:szCs w:val="24"/>
        </w:rPr>
      </w:r>
    </w:p>
    <w:p>
      <w:pPr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0" w:leader="none"/>
        </w:tabs>
        <w:rPr>
          <w:sz w:val="24"/>
          <w:szCs w:val="24"/>
        </w:rPr>
        <w:outlineLvl w:val="1"/>
      </w:pPr>
      <w:r/>
      <w:bookmarkStart w:id="131" w:name="_Toc68"/>
      <w:r>
        <w:rPr>
          <w:sz w:val="24"/>
          <w:szCs w:val="24"/>
        </w:rPr>
        <w:t xml:space="preserve">Услуга 3. Администрирование </w:t>
      </w:r>
      <w:r>
        <w:rPr>
          <w:sz w:val="24"/>
          <w:szCs w:val="24"/>
        </w:rPr>
        <w:t xml:space="preserve">ПТК РСДУ5</w:t>
      </w:r>
      <w:bookmarkEnd w:id="13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Табл</w:t>
      </w:r>
      <w:r>
        <w:rPr>
          <w:sz w:val="24"/>
          <w:szCs w:val="24"/>
        </w:rPr>
        <w:t xml:space="preserve">ица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9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7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6240"/>
      </w:tblGrid>
      <w:tr>
        <w:tblPrEx/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/>
                <w:color w:val="00b050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ИТ.ПО.ПТК.03</w:t>
            </w:r>
            <w:r>
              <w:rPr>
                <w:i/>
                <w:color w:val="00b050"/>
                <w:sz w:val="24"/>
                <w:szCs w:val="24"/>
              </w:rPr>
            </w:r>
            <w:r>
              <w:rPr>
                <w:i/>
                <w:color w:val="00b050"/>
                <w:sz w:val="24"/>
                <w:szCs w:val="24"/>
              </w:rPr>
            </w:r>
          </w:p>
        </w:tc>
      </w:tr>
      <w:tr>
        <w:tblPrEx/>
        <w:trPr>
          <w:trHeight w:val="3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Комплекс мероприятий по</w:t>
            </w:r>
            <w:r>
              <w:rPr>
                <w:sz w:val="24"/>
                <w:szCs w:val="24"/>
              </w:rPr>
              <w:t xml:space="preserve"> администрированию ПТК РСДУ 5</w:t>
            </w:r>
            <w:r/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Категория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ИТ-услуга</w:t>
            </w:r>
            <w:r>
              <w:rPr>
                <w:rFonts w:eastAsia="Calibri"/>
                <w:iCs/>
                <w:sz w:val="24"/>
                <w:szCs w:val="24"/>
              </w:rPr>
            </w:r>
            <w:r>
              <w:rPr>
                <w:rFonts w:eastAsia="Calibri"/>
                <w:iCs/>
                <w:sz w:val="24"/>
                <w:szCs w:val="24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Функциональный заказчик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color w:val="00b0f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информационных технологий.</w:t>
            </w:r>
            <w:r>
              <w:rPr>
                <w:color w:val="00b0f0"/>
                <w:sz w:val="24"/>
                <w:szCs w:val="24"/>
              </w:rPr>
            </w:r>
            <w:r>
              <w:rPr>
                <w:color w:val="00b0f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работ в составе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Администрирование </w:t>
            </w:r>
            <w:r>
              <w:rPr>
                <w:sz w:val="24"/>
                <w:szCs w:val="24"/>
              </w:rPr>
              <w:t xml:space="preserve">ПО</w:t>
            </w:r>
            <w:r>
              <w:rPr>
                <w:sz w:val="24"/>
                <w:szCs w:val="24"/>
              </w:rPr>
              <w:t xml:space="preserve">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1"/>
                <w:numId w:val="20"/>
              </w:numPr>
              <w:ind w:left="40" w:firstLine="0"/>
              <w:tabs>
                <w:tab w:val="left" w:pos="0" w:leader="none"/>
                <w:tab w:val="left" w:pos="29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Настройка ОС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b/>
                <w:i/>
                <w:sz w:val="24"/>
                <w:szCs w:val="24"/>
              </w:rPr>
              <w:t xml:space="preserve">лицензии на версию ОС предоставляются Заказчиком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1"/>
                <w:numId w:val="20"/>
              </w:numPr>
              <w:ind w:left="40" w:firstLine="0"/>
              <w:tabs>
                <w:tab w:val="left" w:pos="0" w:leader="none"/>
                <w:tab w:val="left" w:pos="29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Отслеживание проблем безопасности в установленном ПО, своевременное обновление ПО на новые версии.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1"/>
                <w:numId w:val="20"/>
              </w:numPr>
              <w:ind w:left="40" w:firstLine="0"/>
              <w:tabs>
                <w:tab w:val="left" w:pos="0" w:leader="none"/>
                <w:tab w:val="left" w:pos="29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загрузки сервера и принятие мер для предотвращения </w:t>
            </w:r>
            <w:r>
              <w:rPr>
                <w:sz w:val="24"/>
                <w:szCs w:val="24"/>
              </w:rPr>
              <w:t xml:space="preserve">перенагрузки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1"/>
                <w:numId w:val="20"/>
              </w:numPr>
              <w:ind w:left="40" w:firstLine="0"/>
              <w:tabs>
                <w:tab w:val="left" w:pos="0" w:leader="none"/>
                <w:tab w:val="left" w:pos="29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Отслеживание используемого дискового пространства.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1"/>
                <w:numId w:val="20"/>
              </w:numPr>
              <w:ind w:left="40" w:firstLine="0"/>
              <w:tabs>
                <w:tab w:val="left" w:pos="0" w:leader="none"/>
                <w:tab w:val="left" w:pos="29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Извещение Заказчика обо всех проблемах с сервером и ПО, которые требуют его участия.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1"/>
                <w:numId w:val="20"/>
              </w:numPr>
              <w:ind w:left="40" w:firstLine="0"/>
              <w:tabs>
                <w:tab w:val="left" w:pos="0" w:leader="none"/>
                <w:tab w:val="left" w:pos="29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и настройка DNS сервера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1"/>
                <w:numId w:val="20"/>
              </w:numPr>
              <w:ind w:left="40" w:firstLine="0"/>
              <w:tabs>
                <w:tab w:val="left" w:pos="0" w:leader="none"/>
                <w:tab w:val="left" w:pos="29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Настройка резервного копирования файлов, в </w:t>
            </w:r>
            <w:r>
              <w:rPr>
                <w:sz w:val="24"/>
                <w:szCs w:val="24"/>
              </w:rPr>
              <w:t xml:space="preserve">т.ч</w:t>
            </w:r>
            <w:r>
              <w:rPr>
                <w:sz w:val="24"/>
                <w:szCs w:val="24"/>
              </w:rPr>
              <w:t xml:space="preserve"> .</w:t>
            </w:r>
            <w:r>
              <w:rPr>
                <w:sz w:val="24"/>
                <w:szCs w:val="24"/>
              </w:rPr>
              <w:t xml:space="preserve"> резервного копирования на удалённый сервер каталогов и баз данных на текущий сервер.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1"/>
                <w:numId w:val="20"/>
              </w:numPr>
              <w:ind w:left="40" w:firstLine="0"/>
              <w:tabs>
                <w:tab w:val="left" w:pos="0" w:leader="none"/>
                <w:tab w:val="left" w:pos="29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Восстановление файлов, каталогов и баз данных.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1"/>
                <w:numId w:val="20"/>
              </w:numPr>
              <w:ind w:left="40" w:firstLine="0"/>
              <w:tabs>
                <w:tab w:val="left" w:pos="0" w:leader="none"/>
                <w:tab w:val="left" w:pos="46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Чтение и анализ </w:t>
            </w:r>
            <w:r>
              <w:rPr>
                <w:bCs/>
                <w:sz w:val="24"/>
                <w:szCs w:val="24"/>
              </w:rPr>
              <w:t xml:space="preserve">log</w:t>
            </w:r>
            <w:r>
              <w:rPr>
                <w:bCs/>
                <w:sz w:val="24"/>
                <w:szCs w:val="24"/>
              </w:rPr>
              <w:t xml:space="preserve">-файл</w:t>
            </w:r>
            <w:r>
              <w:rPr>
                <w:bCs/>
                <w:sz w:val="24"/>
                <w:szCs w:val="24"/>
              </w:rPr>
              <w:t xml:space="preserve">ов</w:t>
            </w:r>
            <w:r>
              <w:rPr>
                <w:sz w:val="24"/>
                <w:szCs w:val="24"/>
              </w:rPr>
              <w:t xml:space="preserve"> общесистемного ПО с целью обнаружения потенциальных проблем в работе ПО и его безопасности.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ind w:left="40"/>
              <w:tabs>
                <w:tab w:val="left" w:pos="0" w:leader="none"/>
                <w:tab w:val="left" w:pos="29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ind w:left="40"/>
              <w:tabs>
                <w:tab w:val="left" w:pos="0" w:leader="none"/>
                <w:tab w:val="left" w:pos="46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Администрирование Баз Данных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32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Настройка СУБД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b/>
                <w:i/>
                <w:sz w:val="24"/>
                <w:szCs w:val="24"/>
              </w:rPr>
              <w:t xml:space="preserve">лицензии на версию СУБД предоставляются Заказчиком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32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событий, возникающих в процессе работы БД.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32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Оптимизация распределения вычислительных ресурсов, взаимодействующих с БД.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32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Оптимизация производительности базы данных.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32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Оптимизация выполнения запросов к БД.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32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Оптимизация управления жизненным циклом данных, хранящихся в БД.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32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и удаление пользователей баз данных.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32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Распределение прав доступа к базам данных.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32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целостности баз данных.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46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безопасности в базе данных.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46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Резервирование и восстановление базы данных.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46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сбоев в работе БД и выявление их причин.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46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Контроль выполнения регламента резервного копирования.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46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соблюдения регламента восстановления БД.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46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Прогнозирование и оценка рисков сбоев в работе БД.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1"/>
              </w:numPr>
              <w:ind w:left="40" w:firstLine="0"/>
              <w:tabs>
                <w:tab w:val="left" w:pos="0" w:leader="none"/>
                <w:tab w:val="left" w:pos="46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отчетов о функционировании БД.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График актирования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Ежеквартально 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7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оказания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c0000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24х7х365 </w:t>
            </w:r>
            <w:r>
              <w:rPr>
                <w:color w:val="c00000"/>
                <w:sz w:val="24"/>
                <w:szCs w:val="24"/>
              </w:rPr>
            </w:r>
            <w:r>
              <w:rPr>
                <w:color w:val="c00000"/>
                <w:sz w:val="24"/>
                <w:szCs w:val="24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Соглашение об уровне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Целевая доступность Объекта Услуг: 98,00 %.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реакции: 1 час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Критическая проблема: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решения: 8 часов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Серьезная проблема: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решения: 16 часов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Проблема: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решения: 24 часа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решения может быть изменено (увеличено или уменьшено) по согласованию Сторон.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Целевое исполнение заявок в срок в отчётном периоде - не менее 98 %.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Целевое количество опротестованных заявок - не более 7 шт. или 5 %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 общего числа поступивших заявок в отчётный период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Объём Услуги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конфигурационных единиц</w:t>
            </w:r>
            <w:r>
              <w:rPr>
                <w:sz w:val="24"/>
                <w:szCs w:val="24"/>
              </w:rPr>
              <w:t xml:space="preserve"> (программных компонентов)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  <w:t xml:space="preserve"> (ОС, СУБД, Прикладное ПО)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Пользователей 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 не более </w:t>
            </w:r>
            <w:r>
              <w:rPr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  <w:t xml:space="preserve"> человек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Зона охвата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п. 3.5 настоящего ТЗ</w:t>
            </w:r>
            <w:r>
              <w:rPr>
                <w:color w:val="c00000"/>
                <w:sz w:val="24"/>
                <w:szCs w:val="24"/>
              </w:rPr>
            </w:r>
            <w:r>
              <w:rPr>
                <w:color w:val="c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оказания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r>
              <w:rPr>
                <w:sz w:val="24"/>
                <w:szCs w:val="24"/>
              </w:rPr>
              <w:t xml:space="preserve">приложением </w:t>
            </w: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  <w:t xml:space="preserve"> к настоящему ТЗ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Штрафные санкции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3 % от стоимости Услуги в отчётном периоде: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исполнение заявок в срок менее целевого - до 10%;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количество опротестованных заявок более 5 шт. или 3 %.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доступность ниже целевой (отклонение до 0,</w:t>
            </w:r>
            <w:r>
              <w:rPr>
                <w:sz w:val="24"/>
                <w:szCs w:val="24"/>
              </w:rPr>
              <w:t xml:space="preserve">2)*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7 % от стоимости услуги в отчётном периоде: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исполнение заявок в срок менее целевого - более 10%.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82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доступность значительно ниже целевой (отклонение более чем на 0,</w:t>
            </w:r>
            <w:r>
              <w:rPr>
                <w:sz w:val="24"/>
                <w:szCs w:val="24"/>
              </w:rPr>
              <w:t xml:space="preserve">2)*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Максимальный штраф по Услуге - не более 10 % от стоимости Услуги в отчётном периоде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jc w:val="both"/>
        <w:tabs>
          <w:tab w:val="left" w:pos="0" w:leader="none"/>
        </w:tabs>
        <w:rPr>
          <w:rFonts w:eastAsia="Calibri"/>
          <w:i/>
          <w:iCs/>
          <w:color w:val="000000" w:themeColor="text1"/>
          <w:sz w:val="24"/>
          <w:szCs w:val="24"/>
        </w:rPr>
      </w:pPr>
      <w:r>
        <w:rPr>
          <w:rFonts w:eastAsia="Calibri"/>
          <w:i/>
          <w:iCs/>
          <w:color w:val="000000" w:themeColor="text1"/>
          <w:sz w:val="24"/>
          <w:szCs w:val="24"/>
        </w:rPr>
        <w:t xml:space="preserve">* Доступность Объекта Услуг</w:t>
      </w:r>
      <w:r>
        <w:rPr>
          <w:sz w:val="24"/>
          <w:szCs w:val="24"/>
        </w:rPr>
        <w:t xml:space="preserve"> </w:t>
      </w:r>
      <w:r>
        <w:rPr>
          <w:rFonts w:eastAsia="Calibri"/>
          <w:i/>
          <w:iCs/>
          <w:color w:val="000000" w:themeColor="text1"/>
          <w:sz w:val="24"/>
          <w:szCs w:val="24"/>
        </w:rPr>
        <w:t xml:space="preserve">определяется на основании значений системы мониторинга. Определяется как процент простоя Объекта Услуг к общему времени его функционирования.</w:t>
      </w:r>
      <w:r>
        <w:rPr>
          <w:rFonts w:eastAsia="Calibri"/>
          <w:i/>
          <w:iCs/>
          <w:color w:val="000000" w:themeColor="text1"/>
          <w:sz w:val="24"/>
          <w:szCs w:val="24"/>
        </w:rPr>
      </w:r>
      <w:r>
        <w:rPr>
          <w:rFonts w:eastAsia="Calibri"/>
          <w:i/>
          <w:iCs/>
          <w:color w:val="000000" w:themeColor="text1"/>
          <w:sz w:val="24"/>
          <w:szCs w:val="24"/>
        </w:rPr>
      </w:r>
    </w:p>
    <w:p>
      <w:pPr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0" w:leader="none"/>
        </w:tabs>
        <w:rPr>
          <w:sz w:val="24"/>
          <w:szCs w:val="24"/>
        </w:rPr>
        <w:outlineLvl w:val="1"/>
      </w:pPr>
      <w:r/>
      <w:bookmarkStart w:id="132" w:name="_Toc69"/>
      <w:r>
        <w:rPr>
          <w:sz w:val="24"/>
          <w:szCs w:val="24"/>
        </w:rPr>
        <w:t xml:space="preserve">Услуга 4. Обновление </w:t>
      </w:r>
      <w:r>
        <w:rPr>
          <w:sz w:val="24"/>
          <w:szCs w:val="24"/>
        </w:rPr>
        <w:t xml:space="preserve">ПО ПТК РСДУ5</w:t>
      </w:r>
      <w:bookmarkEnd w:id="13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Табл</w:t>
      </w:r>
      <w:r>
        <w:rPr>
          <w:sz w:val="24"/>
          <w:szCs w:val="24"/>
        </w:rPr>
        <w:t xml:space="preserve">ица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10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7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6240"/>
      </w:tblGrid>
      <w:tr>
        <w:tblPrEx/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/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ИТ.ПО.ПТК.04</w:t>
            </w:r>
            <w:r>
              <w:rPr>
                <w:i/>
                <w:color w:val="00b050"/>
                <w:sz w:val="24"/>
                <w:szCs w:val="24"/>
              </w:rPr>
            </w:r>
            <w:r>
              <w:rPr>
                <w:i/>
                <w:color w:val="00b050"/>
                <w:sz w:val="24"/>
                <w:szCs w:val="24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мероприятий по обновлению </w:t>
            </w:r>
            <w:r>
              <w:rPr>
                <w:sz w:val="24"/>
                <w:szCs w:val="24"/>
              </w:rPr>
              <w:t xml:space="preserve">программных компонентов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ПТК РСДУ5.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Категория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i/>
                <w:iCs/>
                <w:color w:val="00b0f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ИТ-услуга</w:t>
            </w:r>
            <w:r>
              <w:rPr>
                <w:iCs/>
                <w:sz w:val="24"/>
                <w:szCs w:val="24"/>
              </w:rPr>
              <w:t xml:space="preserve">.</w:t>
            </w:r>
            <w:r>
              <w:rPr>
                <w:i/>
                <w:iCs/>
                <w:color w:val="00b0f0"/>
                <w:sz w:val="24"/>
                <w:szCs w:val="24"/>
              </w:rPr>
            </w:r>
            <w:r>
              <w:rPr>
                <w:i/>
                <w:iCs/>
                <w:color w:val="00b0f0"/>
                <w:sz w:val="24"/>
                <w:szCs w:val="24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Функциональный заказчик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color w:val="00b0f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информационных технологий.</w:t>
            </w:r>
            <w:r>
              <w:rPr>
                <w:color w:val="00b0f0"/>
                <w:sz w:val="24"/>
                <w:szCs w:val="24"/>
              </w:rPr>
            </w:r>
            <w:r>
              <w:rPr>
                <w:color w:val="00b0f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работ в составе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ф</w:t>
            </w:r>
            <w:r>
              <w:rPr>
                <w:sz w:val="24"/>
                <w:szCs w:val="24"/>
              </w:rPr>
              <w:t xml:space="preserve">ормирование </w:t>
            </w:r>
            <w:r>
              <w:rPr>
                <w:sz w:val="24"/>
                <w:szCs w:val="24"/>
              </w:rPr>
              <w:t xml:space="preserve">и ведение плана обновлений Объекта Услуг;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организация и обеспечение функционирования тестов</w:t>
            </w:r>
            <w:r>
              <w:rPr>
                <w:sz w:val="24"/>
                <w:szCs w:val="24"/>
              </w:rPr>
              <w:t xml:space="preserve">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среды </w:t>
            </w:r>
            <w:r>
              <w:rPr>
                <w:sz w:val="24"/>
                <w:szCs w:val="24"/>
              </w:rPr>
              <w:t xml:space="preserve">на собственных ресурсах </w:t>
            </w:r>
            <w:r>
              <w:rPr>
                <w:sz w:val="24"/>
                <w:szCs w:val="24"/>
              </w:rPr>
              <w:t xml:space="preserve">для тестирования обновлений Объекта Услуг;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установка обновлений Объекта Услуг</w:t>
            </w:r>
            <w:r>
              <w:rPr>
                <w:sz w:val="24"/>
                <w:szCs w:val="24"/>
              </w:rPr>
              <w:t xml:space="preserve">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2"/>
              </w:numPr>
              <w:ind w:left="40" w:firstLine="0"/>
              <w:tabs>
                <w:tab w:val="left" w:pos="0" w:leader="none"/>
                <w:tab w:val="left" w:pos="32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инсталляция и обновление версий ОС и </w:t>
            </w:r>
            <w:r>
              <w:rPr>
                <w:sz w:val="24"/>
                <w:szCs w:val="24"/>
              </w:rPr>
              <w:t xml:space="preserve">СУБД  и</w:t>
            </w:r>
            <w:r>
              <w:rPr>
                <w:sz w:val="24"/>
                <w:szCs w:val="24"/>
              </w:rPr>
              <w:t xml:space="preserve"> прикладных инструментов</w:t>
            </w:r>
            <w:r>
              <w:rPr>
                <w:sz w:val="24"/>
                <w:szCs w:val="24"/>
              </w:rPr>
              <w:t xml:space="preserve"> с учетом раздела 5 Табл.11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2"/>
              </w:numPr>
              <w:ind w:left="40" w:firstLine="0"/>
              <w:tabs>
                <w:tab w:val="left" w:pos="0" w:leader="none"/>
                <w:tab w:val="left" w:pos="32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становка и ввод в работу новых сервисов РСДУ5, разрабатываемых производителем в рамках работ по развитию комплекса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2"/>
              </w:numPr>
              <w:ind w:left="40" w:firstLine="0"/>
              <w:tabs>
                <w:tab w:val="left" w:pos="0" w:leader="none"/>
                <w:tab w:val="left" w:pos="32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установка и настройка специальных скриптов, обслуживающих </w:t>
            </w:r>
            <w:r>
              <w:rPr>
                <w:sz w:val="24"/>
                <w:szCs w:val="24"/>
              </w:rPr>
              <w:t xml:space="preserve">общес</w:t>
            </w:r>
            <w:bookmarkStart w:id="50" w:name="_GoBack"/>
            <w:r/>
            <w:bookmarkEnd w:id="50"/>
            <w:r>
              <w:rPr>
                <w:sz w:val="24"/>
                <w:szCs w:val="24"/>
              </w:rPr>
              <w:t xml:space="preserve">истемное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прикладное </w:t>
            </w:r>
            <w:r>
              <w:rPr>
                <w:sz w:val="24"/>
                <w:szCs w:val="24"/>
              </w:rPr>
              <w:t xml:space="preserve">ПО.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График актирования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По актам выполненных работ 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7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оказания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 согласованный сторонами временной интервал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Объём Услуги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обновлений </w:t>
            </w:r>
            <w:r>
              <w:rPr>
                <w:sz w:val="24"/>
                <w:szCs w:val="24"/>
              </w:rPr>
              <w:t xml:space="preserve">до актуальных версий </w:t>
            </w:r>
            <w:r>
              <w:rPr>
                <w:sz w:val="24"/>
                <w:szCs w:val="24"/>
              </w:rPr>
              <w:t xml:space="preserve">определяется Исполнителем по факту выхода </w:t>
            </w:r>
            <w:r>
              <w:rPr>
                <w:sz w:val="24"/>
                <w:szCs w:val="24"/>
              </w:rPr>
              <w:t xml:space="preserve">новых версий программного обеспечения ПТК РСДУ5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Зона охвата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п. 3.5 настоящего ТЗ</w:t>
            </w:r>
            <w:r>
              <w:rPr>
                <w:color w:val="c00000"/>
                <w:sz w:val="24"/>
                <w:szCs w:val="24"/>
              </w:rPr>
            </w:r>
            <w:r>
              <w:rPr>
                <w:color w:val="c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оказания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r>
              <w:rPr>
                <w:sz w:val="24"/>
                <w:szCs w:val="24"/>
              </w:rPr>
              <w:t xml:space="preserve">приложением </w:t>
            </w: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  <w:t xml:space="preserve"> к настоящему ТЗ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0" w:leader="none"/>
        </w:tabs>
        <w:rPr>
          <w:sz w:val="24"/>
          <w:szCs w:val="24"/>
        </w:rPr>
        <w:outlineLvl w:val="1"/>
      </w:pPr>
      <w:r/>
      <w:bookmarkStart w:id="133" w:name="_Toc70"/>
      <w:r>
        <w:rPr>
          <w:sz w:val="24"/>
          <w:szCs w:val="24"/>
        </w:rPr>
        <w:t xml:space="preserve">Услуга 5. </w:t>
      </w:r>
      <w:r>
        <w:rPr>
          <w:sz w:val="24"/>
          <w:szCs w:val="24"/>
        </w:rPr>
        <w:t xml:space="preserve">Поддержка функциональности ПТК РСДУ5</w:t>
      </w:r>
      <w:r>
        <w:rPr>
          <w:sz w:val="24"/>
          <w:szCs w:val="24"/>
        </w:rPr>
        <w:t xml:space="preserve">.</w:t>
      </w:r>
      <w:bookmarkEnd w:id="133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Табл</w:t>
      </w:r>
      <w:r>
        <w:rPr>
          <w:sz w:val="24"/>
          <w:szCs w:val="24"/>
        </w:rPr>
        <w:t xml:space="preserve">ица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11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7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6240"/>
      </w:tblGrid>
      <w:tr>
        <w:tblPrEx/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/>
                <w:color w:val="00b050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ИТ.ПО.ПТК.05</w:t>
            </w:r>
            <w:r>
              <w:rPr>
                <w:i/>
                <w:color w:val="00b050"/>
                <w:sz w:val="24"/>
                <w:szCs w:val="24"/>
              </w:rPr>
            </w:r>
            <w:r>
              <w:rPr>
                <w:i/>
                <w:color w:val="00b050"/>
                <w:sz w:val="24"/>
                <w:szCs w:val="24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мероприятий по </w:t>
            </w:r>
            <w:r>
              <w:rPr>
                <w:sz w:val="24"/>
                <w:szCs w:val="24"/>
              </w:rPr>
              <w:t xml:space="preserve">внесению изменений в информационную модель, однолинейные схемы, профили сбора. Настройка сервисов.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Категория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i/>
                <w:iCs/>
                <w:color w:val="00b0f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ИТ-услуга</w:t>
            </w:r>
            <w:r>
              <w:rPr>
                <w:iCs/>
                <w:sz w:val="24"/>
                <w:szCs w:val="24"/>
              </w:rPr>
              <w:t xml:space="preserve">.</w:t>
            </w:r>
            <w:r>
              <w:rPr>
                <w:i/>
                <w:iCs/>
                <w:color w:val="00b0f0"/>
                <w:sz w:val="24"/>
                <w:szCs w:val="24"/>
              </w:rPr>
            </w:r>
            <w:r>
              <w:rPr>
                <w:i/>
                <w:iCs/>
                <w:color w:val="00b0f0"/>
                <w:sz w:val="24"/>
                <w:szCs w:val="24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Функциональный заказчик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contextualSpacing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оперативно-технологического и ситуационного управления.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tabs>
                <w:tab w:val="left" w:pos="0" w:leader="none"/>
              </w:tabs>
              <w:rPr>
                <w:color w:val="00b0f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информационных технологий.</w:t>
            </w:r>
            <w:r>
              <w:rPr>
                <w:color w:val="00b0f0"/>
                <w:sz w:val="24"/>
                <w:szCs w:val="24"/>
              </w:rPr>
            </w:r>
            <w:r>
              <w:rPr>
                <w:color w:val="00b0f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работ в составе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pStyle w:val="1047"/>
              <w:numPr>
                <w:ilvl w:val="0"/>
                <w:numId w:val="24"/>
              </w:numPr>
              <w:ind w:left="0" w:firstLine="0"/>
              <w:tabs>
                <w:tab w:val="left" w:pos="0" w:leader="none"/>
                <w:tab w:val="left" w:pos="243" w:leader="none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Внесение изменений в информационную модель </w:t>
            </w:r>
            <w:r>
              <w:rPr>
                <w:bCs/>
                <w:sz w:val="24"/>
                <w:szCs w:val="24"/>
              </w:rPr>
              <w:t xml:space="preserve">энергообъекта</w:t>
            </w:r>
            <w:r>
              <w:rPr>
                <w:bCs/>
                <w:sz w:val="24"/>
                <w:szCs w:val="24"/>
              </w:rPr>
              <w:t xml:space="preserve">, верификация модели и топологических связей оборудования на схемах филиалов</w:t>
            </w:r>
            <w:r>
              <w:rPr>
                <w:bCs/>
                <w:sz w:val="24"/>
                <w:szCs w:val="24"/>
              </w:rPr>
              <w:t xml:space="preserve"> в части отображения реальных положений ТС и значений ТИ на схемах оперативного и нормального режимов всех филиалов</w:t>
            </w:r>
            <w:r>
              <w:rPr>
                <w:bCs/>
                <w:sz w:val="24"/>
                <w:szCs w:val="24"/>
              </w:rPr>
              <w:t xml:space="preserve">.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4"/>
              </w:numPr>
              <w:ind w:left="0" w:firstLine="0"/>
              <w:tabs>
                <w:tab w:val="left" w:pos="0" w:leader="none"/>
                <w:tab w:val="left" w:pos="243" w:leader="none"/>
              </w:tabs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Выверка </w:t>
            </w:r>
            <w:r>
              <w:rPr>
                <w:bCs/>
                <w:sz w:val="24"/>
                <w:szCs w:val="24"/>
              </w:rPr>
              <w:t xml:space="preserve">и корректировка </w:t>
            </w:r>
            <w:r>
              <w:rPr>
                <w:bCs/>
                <w:sz w:val="24"/>
                <w:szCs w:val="24"/>
              </w:rPr>
              <w:t xml:space="preserve">профилей сбора данных и передачи на соответствие текущим контролируемым параметрам схем и номенклатуре оборудования филиалов.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4"/>
              </w:numPr>
              <w:ind w:left="0" w:firstLine="0"/>
              <w:tabs>
                <w:tab w:val="left" w:pos="0" w:leader="none"/>
                <w:tab w:val="left" w:pos="24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Привязка измерений информационной модели к сигналам телемеханики.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4"/>
              </w:numPr>
              <w:ind w:left="0" w:firstLine="0"/>
              <w:tabs>
                <w:tab w:val="left" w:pos="0" w:leader="none"/>
                <w:tab w:val="left" w:pos="24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Привязка измерений и положений коммутационных аппаратов на схемы и информационные панели.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047"/>
              <w:numPr>
                <w:ilvl w:val="0"/>
                <w:numId w:val="24"/>
              </w:numPr>
              <w:ind w:left="0" w:firstLine="0"/>
              <w:tabs>
                <w:tab w:val="left" w:pos="0" w:leader="none"/>
                <w:tab w:val="left" w:pos="24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Внесение изменений в однолинейные схемы сети 110/35/10/6 </w:t>
            </w:r>
            <w:r>
              <w:rPr>
                <w:sz w:val="24"/>
                <w:szCs w:val="24"/>
              </w:rPr>
              <w:t xml:space="preserve">кВ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</w:t>
            </w:r>
            <w:r>
              <w:rPr>
                <w:sz w:val="24"/>
                <w:szCs w:val="24"/>
              </w:rPr>
              <w:t xml:space="preserve">отрисовка</w:t>
            </w:r>
            <w:r>
              <w:rPr>
                <w:sz w:val="24"/>
                <w:szCs w:val="24"/>
              </w:rPr>
              <w:t xml:space="preserve"> новых) </w:t>
            </w:r>
            <w:r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 xml:space="preserve">пересборкой</w:t>
            </w:r>
            <w:r>
              <w:rPr>
                <w:sz w:val="24"/>
                <w:szCs w:val="24"/>
              </w:rPr>
              <w:t xml:space="preserve"> топологических связ</w:t>
            </w:r>
            <w:r>
              <w:rPr>
                <w:sz w:val="24"/>
                <w:szCs w:val="24"/>
              </w:rPr>
              <w:t xml:space="preserve">ей оборудования</w:t>
            </w:r>
            <w:r>
              <w:rPr>
                <w:sz w:val="24"/>
                <w:szCs w:val="24"/>
              </w:rPr>
              <w:t xml:space="preserve"> при </w:t>
            </w:r>
            <w:r>
              <w:rPr>
                <w:sz w:val="24"/>
                <w:szCs w:val="24"/>
              </w:rPr>
              <w:t xml:space="preserve">модернизации/новом строительстве  </w:t>
            </w:r>
            <w:r>
              <w:rPr>
                <w:sz w:val="24"/>
                <w:szCs w:val="24"/>
              </w:rPr>
              <w:t xml:space="preserve">обьектов</w:t>
            </w:r>
            <w:r>
              <w:rPr>
                <w:sz w:val="24"/>
                <w:szCs w:val="24"/>
              </w:rPr>
              <w:t xml:space="preserve"> в филиалах Общества</w:t>
            </w:r>
            <w:r>
              <w:rPr>
                <w:sz w:val="24"/>
                <w:szCs w:val="24"/>
              </w:rPr>
              <w:t xml:space="preserve"> (не более 10 в год)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График актирования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Ежеквартально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7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оказания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c00000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 xml:space="preserve">8х5 </w:t>
            </w:r>
            <w:r>
              <w:rPr>
                <w:iCs/>
                <w:color w:val="000000" w:themeColor="text1"/>
                <w:sz w:val="24"/>
                <w:szCs w:val="24"/>
              </w:rPr>
              <w:t xml:space="preserve">регулярное оказание в рабочее время Исполнителя в соответствии с основным графиком работы.</w:t>
            </w:r>
            <w:r>
              <w:rPr>
                <w:color w:val="c00000"/>
                <w:sz w:val="24"/>
                <w:szCs w:val="24"/>
              </w:rPr>
            </w:r>
            <w:r>
              <w:rPr>
                <w:color w:val="c00000"/>
                <w:sz w:val="24"/>
                <w:szCs w:val="24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Соглашение об уровне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реакции: </w:t>
            </w:r>
            <w:r>
              <w:rPr>
                <w:sz w:val="24"/>
                <w:szCs w:val="24"/>
              </w:rPr>
              <w:t xml:space="preserve">24 часа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решения (выполнения ЗНИ):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Обычные заявки - 30 дней.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выполнения может быть изменено (увеличено или уменьшено) по согласованию Сторон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Объём Услуги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Объём </w:t>
            </w:r>
            <w:r>
              <w:rPr>
                <w:sz w:val="24"/>
                <w:szCs w:val="24"/>
              </w:rPr>
              <w:t xml:space="preserve">работ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 xml:space="preserve">не более </w:t>
            </w: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  <w:t xml:space="preserve"> человеко-часов работы специалистов Исполнителя </w:t>
            </w:r>
            <w:r>
              <w:rPr>
                <w:sz w:val="24"/>
                <w:szCs w:val="24"/>
              </w:rPr>
              <w:t xml:space="preserve">в отчётный период (квартал)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Зона охвата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r>
              <w:rPr>
                <w:sz w:val="24"/>
                <w:szCs w:val="24"/>
              </w:rPr>
              <w:t xml:space="preserve">3.5</w:t>
            </w:r>
            <w:r>
              <w:rPr>
                <w:sz w:val="24"/>
                <w:szCs w:val="24"/>
              </w:rPr>
              <w:t xml:space="preserve"> настоящего ТЗ</w:t>
            </w:r>
            <w:r>
              <w:rPr>
                <w:color w:val="c00000"/>
                <w:sz w:val="24"/>
                <w:szCs w:val="24"/>
              </w:rPr>
            </w:r>
            <w:r>
              <w:rPr>
                <w:color w:val="c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оказания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приложением № 3 к настоящему ТЗ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Штрафные санкции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нарушении согласованных Сторонами сроков Заказчик вправе взимать с Исполнителя штраф в размере 0,01 % за каждый день просрочки, но не более чем 3 % от стоимости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0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  <w:br w:type="page" w:clear="all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74"/>
        <w:ind w:left="5670" w:firstLine="0"/>
        <w:jc w:val="right"/>
        <w:spacing w:line="240" w:lineRule="auto"/>
        <w:tabs>
          <w:tab w:val="left" w:pos="0" w:leader="none"/>
        </w:tabs>
        <w:rPr>
          <w:szCs w:val="24"/>
        </w:rPr>
      </w:pPr>
      <w:r>
        <w:rPr>
          <w:szCs w:val="24"/>
          <w:lang w:eastAsia="en-US"/>
        </w:rPr>
        <w:t xml:space="preserve">Приложение </w:t>
      </w:r>
      <w:r>
        <w:rPr>
          <w:szCs w:val="24"/>
          <w:lang w:eastAsia="en-US"/>
        </w:rPr>
        <w:t xml:space="preserve">2</w:t>
      </w:r>
      <w:r>
        <w:rPr>
          <w:szCs w:val="24"/>
        </w:rPr>
      </w:r>
      <w:r>
        <w:rPr>
          <w:szCs w:val="24"/>
        </w:rPr>
      </w:r>
    </w:p>
    <w:p>
      <w:pPr>
        <w:pStyle w:val="1074"/>
        <w:ind w:left="5670" w:firstLine="0"/>
        <w:jc w:val="righ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  <w:t xml:space="preserve">к техническому заданию</w:t>
      </w:r>
      <w:r>
        <w:rPr>
          <w:szCs w:val="24"/>
          <w:lang w:eastAsia="en-US"/>
        </w:rPr>
        <w:t xml:space="preserve"> на </w:t>
      </w:r>
      <w:r>
        <w:rPr>
          <w:szCs w:val="24"/>
        </w:rPr>
        <w:t xml:space="preserve">оказание услуг по сопровождению </w:t>
      </w:r>
      <w:r>
        <w:rPr>
          <w:szCs w:val="24"/>
        </w:rPr>
        <w:br/>
      </w:r>
      <w:r>
        <w:rPr>
          <w:szCs w:val="24"/>
        </w:rPr>
        <w:t xml:space="preserve">ПО</w:t>
      </w:r>
      <w:r>
        <w:rPr>
          <w:szCs w:val="24"/>
        </w:rPr>
        <w:t xml:space="preserve"> ПТК РСДУ5</w:t>
      </w:r>
      <w:r>
        <w:rPr>
          <w:szCs w:val="24"/>
        </w:rPr>
        <w:t xml:space="preserve">.</w:t>
      </w:r>
      <w:r>
        <w:rPr>
          <w:szCs w:val="24"/>
        </w:rPr>
        <w:t xml:space="preserve">  </w:t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tabs>
          <w:tab w:val="left" w:pos="0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174"/>
        <w:jc w:val="center"/>
        <w:tabs>
          <w:tab w:val="left" w:pos="567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График оказания услуг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tabs>
          <w:tab w:val="left" w:pos="0" w:leader="none"/>
        </w:tabs>
        <w:rPr>
          <w:sz w:val="24"/>
          <w:szCs w:val="24"/>
        </w:rPr>
        <w:outlineLvl w:val="1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754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94"/>
        <w:gridCol w:w="3914"/>
        <w:gridCol w:w="453"/>
        <w:gridCol w:w="453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>
        <w:tblPrEx/>
        <w:trPr>
          <w:trHeight w:val="214"/>
        </w:trPr>
        <w:tc>
          <w:tcPr>
            <w:shd w:val="clear" w:color="auto" w:fill="auto"/>
            <w:tcW w:w="394" w:type="dxa"/>
            <w:vMerge w:val="restart"/>
            <w:textDirection w:val="lrTb"/>
            <w:noWrap w:val="false"/>
          </w:tcPr>
          <w:p>
            <w:pPr>
              <w:ind w:left="360"/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Состав услуг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gridSpan w:val="12"/>
            <w:tcW w:w="5446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ежегод</w:t>
            </w:r>
            <w:r>
              <w:rPr>
                <w:sz w:val="24"/>
                <w:szCs w:val="24"/>
              </w:rPr>
              <w:t xml:space="preserve">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14"/>
        </w:trPr>
        <w:tc>
          <w:tcPr>
            <w:shd w:val="clear" w:color="auto" w:fill="auto"/>
            <w:tcW w:w="394" w:type="dxa"/>
            <w:vMerge w:val="continue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  <w:outlineLvl w:val="1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12"/>
            <w:tcW w:w="5446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месяц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214"/>
        </w:trPr>
        <w:tc>
          <w:tcPr>
            <w:shd w:val="clear" w:color="auto" w:fill="auto"/>
            <w:tcW w:w="394" w:type="dxa"/>
            <w:vMerge w:val="continue"/>
            <w:textDirection w:val="lrTb"/>
            <w:noWrap w:val="false"/>
          </w:tcPr>
          <w:p>
            <w:pPr>
              <w:ind w:left="360"/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ind w:left="-220" w:right="-108"/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ind w:left="-220" w:right="-108"/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ind w:left="-220" w:right="-108"/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ind w:left="-106" w:right="-111"/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ind w:left="-220" w:right="-108"/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ind w:left="-106" w:right="-111"/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ind w:left="-220" w:right="-108"/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7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ind w:left="-106" w:right="-111"/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8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ind w:left="-220" w:right="-108"/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9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ind w:left="-106" w:right="-111"/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ind w:left="-220" w:right="-108"/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11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ind w:left="-106" w:right="-111"/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12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left="447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Обеспечение работоспособности 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регистрация и обработка заявок 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и устранение ошибок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и диагностика функционирования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выявление и устранение неисправностей в работе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устранение инцидентов, технологических нарушений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периодического планового обслуживания компонентов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left="447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Поддержка Пользователей ПТК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регистрация и обработка заявок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консультаций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и обновление базы данных, содержащей информацию для пользователей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оповещение пользователей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информации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left="447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Администрирование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дминистрирование ОС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дминистрирование </w:t>
            </w:r>
            <w:r>
              <w:rPr>
                <w:sz w:val="24"/>
                <w:szCs w:val="24"/>
              </w:rPr>
              <w:t xml:space="preserve">СУБД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дминистрирование </w:t>
            </w:r>
            <w:r>
              <w:rPr>
                <w:sz w:val="24"/>
                <w:szCs w:val="24"/>
              </w:rPr>
              <w:t xml:space="preserve">ПО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left="447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Обновление ПО ПТК РСДУ5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left="447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Поддержка функциональности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21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Внесение изменений в информационную модель </w:t>
            </w:r>
            <w:r>
              <w:rPr>
                <w:sz w:val="24"/>
                <w:szCs w:val="24"/>
              </w:rPr>
              <w:t xml:space="preserve">энергообъекта</w:t>
            </w:r>
            <w:r>
              <w:rPr>
                <w:sz w:val="24"/>
                <w:szCs w:val="24"/>
              </w:rPr>
              <w:t xml:space="preserve">, верификация модели и топологических связей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1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Выверка </w:t>
            </w:r>
            <w:r>
              <w:rPr>
                <w:sz w:val="24"/>
                <w:szCs w:val="24"/>
              </w:rPr>
              <w:t xml:space="preserve">и корректировка </w:t>
            </w:r>
            <w:r>
              <w:rPr>
                <w:sz w:val="24"/>
                <w:szCs w:val="24"/>
              </w:rPr>
              <w:t xml:space="preserve">пр</w:t>
            </w:r>
            <w:r>
              <w:rPr>
                <w:sz w:val="24"/>
                <w:szCs w:val="24"/>
              </w:rPr>
              <w:t xml:space="preserve">офилей сбора данных и передачи </w:t>
            </w:r>
            <w:r>
              <w:rPr>
                <w:sz w:val="24"/>
                <w:szCs w:val="24"/>
              </w:rPr>
              <w:t xml:space="preserve">на соответствие текущим контролируемым параметрам схем и номенклатуре оборудования филиалов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1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Привязка измерений информационной модели к сигналам телемеханики.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1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Привязка измерений и положений коммутационных аппаратов на </w:t>
            </w:r>
            <w:r>
              <w:rPr>
                <w:sz w:val="24"/>
                <w:szCs w:val="24"/>
              </w:rPr>
              <w:t xml:space="preserve">схемы и информационные панели.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14"/>
        </w:trPr>
        <w:tc>
          <w:tcPr>
            <w:shd w:val="clear" w:color="auto" w:fill="auto"/>
            <w:tcW w:w="394" w:type="dxa"/>
            <w:textDirection w:val="lrTb"/>
            <w:noWrap w:val="false"/>
          </w:tcPr>
          <w:p>
            <w:pPr>
              <w:contextualSpacing/>
              <w:ind w:left="360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391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Внесение изменений в однолинейные схемы сети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</w:t>
            </w:r>
            <w:r>
              <w:rPr>
                <w:sz w:val="24"/>
                <w:szCs w:val="24"/>
              </w:rPr>
              <w:t xml:space="preserve">отрисовка</w:t>
            </w:r>
            <w:r>
              <w:rPr>
                <w:sz w:val="24"/>
                <w:szCs w:val="24"/>
              </w:rPr>
              <w:t xml:space="preserve"> новых) </w:t>
            </w:r>
            <w:r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 xml:space="preserve">пересборкой</w:t>
            </w:r>
            <w:r>
              <w:rPr>
                <w:sz w:val="24"/>
                <w:szCs w:val="24"/>
              </w:rPr>
              <w:t xml:space="preserve"> топологических связей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3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54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5670" w:firstLine="0"/>
        <w:jc w:val="right"/>
        <w:spacing w:line="240" w:lineRule="auto"/>
        <w:tabs>
          <w:tab w:val="left" w:pos="0" w:leader="none"/>
        </w:tabs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Приложение 3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74"/>
        <w:ind w:left="5670" w:firstLine="0"/>
        <w:jc w:val="right"/>
        <w:spacing w:line="240" w:lineRule="auto"/>
        <w:tabs>
          <w:tab w:val="left" w:pos="0" w:leader="none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к техническому заданию на </w:t>
      </w:r>
      <w:r>
        <w:rPr>
          <w:sz w:val="22"/>
          <w:szCs w:val="22"/>
        </w:rPr>
        <w:t xml:space="preserve">оказание услуг по сопровождению </w:t>
      </w:r>
      <w:r>
        <w:rPr>
          <w:sz w:val="22"/>
          <w:szCs w:val="22"/>
        </w:rPr>
        <w:br/>
        <w:t xml:space="preserve">ПО ПТК РСДУ5.  </w:t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30"/>
        <w:jc w:val="center"/>
        <w:pageBreakBefore w:val="0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4"/>
          <w:szCs w:val="24"/>
        </w:rPr>
      </w:pPr>
      <w:r/>
      <w:bookmarkStart w:id="134" w:name="_Toc71"/>
      <w:r>
        <w:rPr>
          <w:rFonts w:ascii="Times New Roman" w:hAnsi="Times New Roman" w:cs="Times New Roman"/>
          <w:sz w:val="24"/>
          <w:szCs w:val="24"/>
        </w:rPr>
        <w:t xml:space="preserve">Порядок </w:t>
      </w:r>
      <w:r>
        <w:rPr>
          <w:rFonts w:ascii="Times New Roman" w:hAnsi="Times New Roman" w:cs="Times New Roman"/>
          <w:sz w:val="24"/>
          <w:szCs w:val="24"/>
        </w:rPr>
        <w:t xml:space="preserve">оказания</w:t>
      </w:r>
      <w:r>
        <w:rPr>
          <w:rFonts w:ascii="Times New Roman" w:hAnsi="Times New Roman" w:cs="Times New Roman"/>
          <w:sz w:val="24"/>
          <w:szCs w:val="24"/>
        </w:rPr>
        <w:t xml:space="preserve"> Услуг</w:t>
      </w:r>
      <w:r>
        <w:rPr>
          <w:rFonts w:ascii="Times New Roman" w:hAnsi="Times New Roman" w:cs="Times New Roman"/>
          <w:sz w:val="24"/>
          <w:szCs w:val="24"/>
        </w:rPr>
        <w:t xml:space="preserve"> по сопровождению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ПТК РСДУ5</w:t>
      </w:r>
      <w:bookmarkEnd w:id="134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74"/>
        <w:ind w:left="1224" w:firstLine="0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1074"/>
        <w:ind w:left="1224" w:firstLine="0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1074"/>
        <w:numPr>
          <w:ilvl w:val="0"/>
          <w:numId w:val="27"/>
        </w:numPr>
        <w:rPr>
          <w:lang w:eastAsia="en-US"/>
        </w:rPr>
      </w:pPr>
      <w:r>
        <w:rPr>
          <w:b/>
          <w:szCs w:val="24"/>
        </w:rPr>
        <w:t xml:space="preserve">Общие положения</w:t>
      </w:r>
      <w:r>
        <w:rPr>
          <w:lang w:eastAsia="en-US"/>
        </w:rPr>
      </w:r>
      <w:r>
        <w:rPr>
          <w:lang w:eastAsia="en-US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lang w:eastAsia="en-US"/>
        </w:rPr>
      </w:pPr>
      <w:r>
        <w:rPr>
          <w:color w:val="000000" w:themeColor="text1"/>
          <w:szCs w:val="24"/>
        </w:rPr>
        <w:t xml:space="preserve">В настоящем документе представлено описание порядка взаимодействия между сотрудниками Заказчика и сотрудниками Исполнителя в рамках оказания Услуг по сопровождению </w:t>
      </w:r>
      <w:r>
        <w:rPr>
          <w:color w:val="000000" w:themeColor="text1"/>
          <w:szCs w:val="24"/>
        </w:rPr>
        <w:t xml:space="preserve">ПТК РСДУ5. </w:t>
      </w:r>
      <w:r>
        <w:rPr>
          <w:color w:val="000000" w:themeColor="text1"/>
          <w:szCs w:val="24"/>
        </w:rPr>
        <w:t xml:space="preserve">Настоящий документ является неотъемлемым приложением к ТЗ.</w:t>
      </w:r>
      <w:r>
        <w:rPr>
          <w:lang w:eastAsia="en-US"/>
        </w:rPr>
      </w:r>
      <w:r>
        <w:rPr>
          <w:lang w:eastAsia="en-US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В рамках настоящего ТЗ Исполнитель оказывает </w:t>
      </w:r>
      <w:r>
        <w:rPr>
          <w:color w:val="000000" w:themeColor="text1"/>
          <w:szCs w:val="24"/>
        </w:rPr>
        <w:t xml:space="preserve">услуги по сопровождению Объекта услуг, включающие</w:t>
      </w:r>
      <w:r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прием запросов на устранение возникающих инцидентов с использованием системы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 Исполнителя и телефонной связи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Язык взаимодействия с</w:t>
      </w:r>
      <w:r>
        <w:rPr>
          <w:color w:val="000000" w:themeColor="text1"/>
          <w:szCs w:val="24"/>
        </w:rPr>
        <w:t xml:space="preserve">о Службой технической поддержки и </w:t>
      </w:r>
      <w:r>
        <w:rPr>
          <w:color w:val="000000" w:themeColor="text1"/>
          <w:szCs w:val="24"/>
        </w:rPr>
        <w:t xml:space="preserve">САСП </w:t>
      </w:r>
      <w:r>
        <w:rPr>
          <w:color w:val="000000" w:themeColor="text1"/>
          <w:szCs w:val="24"/>
        </w:rPr>
        <w:t xml:space="preserve">-</w:t>
      </w:r>
      <w:r>
        <w:rPr>
          <w:color w:val="000000" w:themeColor="text1"/>
          <w:szCs w:val="24"/>
        </w:rPr>
        <w:t xml:space="preserve"> русский.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0"/>
          <w:numId w:val="27"/>
        </w:numPr>
        <w:rPr>
          <w:b/>
          <w:szCs w:val="24"/>
        </w:rPr>
      </w:pPr>
      <w:r>
        <w:rPr>
          <w:b/>
          <w:szCs w:val="24"/>
        </w:rPr>
        <w:t xml:space="preserve">Термины, определения и сокращения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Термины, определения и сокращения</w:t>
      </w:r>
      <w:r>
        <w:rPr>
          <w:color w:val="000000" w:themeColor="text1"/>
          <w:szCs w:val="24"/>
        </w:rPr>
        <w:t xml:space="preserve"> приведены в разделе </w:t>
      </w:r>
      <w:r>
        <w:rPr>
          <w:color w:val="000000" w:themeColor="text1"/>
          <w:szCs w:val="24"/>
        </w:rPr>
        <w:fldChar w:fldCharType="begin"/>
      </w:r>
      <w:r>
        <w:rPr>
          <w:color w:val="000000" w:themeColor="text1"/>
          <w:szCs w:val="24"/>
        </w:rPr>
        <w:instrText xml:space="preserve"> REF _Ref113475662 \r \h  \* MERGEFORMAT </w:instrText>
      </w:r>
      <w:r>
        <w:rPr>
          <w:color w:val="000000" w:themeColor="text1"/>
          <w:szCs w:val="24"/>
        </w:rPr>
        <w:fldChar w:fldCharType="separate"/>
      </w:r>
      <w:r>
        <w:rPr>
          <w:color w:val="000000" w:themeColor="text1"/>
          <w:szCs w:val="24"/>
        </w:rPr>
        <w:t xml:space="preserve">1.1</w:t>
      </w:r>
      <w:r>
        <w:rPr>
          <w:color w:val="000000" w:themeColor="text1"/>
          <w:szCs w:val="24"/>
        </w:rPr>
        <w:fldChar w:fldCharType="end"/>
      </w:r>
      <w:r>
        <w:rPr>
          <w:color w:val="000000" w:themeColor="text1"/>
          <w:szCs w:val="24"/>
        </w:rPr>
        <w:t xml:space="preserve"> ТЗ.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0"/>
          <w:numId w:val="27"/>
        </w:numPr>
        <w:rPr>
          <w:b/>
          <w:szCs w:val="24"/>
        </w:rPr>
      </w:pPr>
      <w:r>
        <w:rPr>
          <w:b/>
          <w:szCs w:val="24"/>
        </w:rPr>
        <w:t xml:space="preserve">Обязанности Исполнителя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Исполнитель принимает и обрабатывает </w:t>
      </w:r>
      <w:r>
        <w:rPr>
          <w:color w:val="000000" w:themeColor="text1"/>
          <w:szCs w:val="24"/>
        </w:rPr>
        <w:t xml:space="preserve">з</w:t>
      </w:r>
      <w:r>
        <w:rPr>
          <w:color w:val="000000" w:themeColor="text1"/>
          <w:szCs w:val="24"/>
        </w:rPr>
        <w:t xml:space="preserve">аявки </w:t>
      </w:r>
      <w:r>
        <w:rPr>
          <w:color w:val="000000" w:themeColor="text1"/>
          <w:szCs w:val="24"/>
        </w:rPr>
        <w:t xml:space="preserve">Пользователей </w:t>
      </w:r>
      <w:r>
        <w:rPr>
          <w:color w:val="000000" w:themeColor="text1"/>
          <w:szCs w:val="24"/>
        </w:rPr>
        <w:t xml:space="preserve">в целях оказания Услуг в соответствии с </w:t>
      </w:r>
      <w:r>
        <w:rPr>
          <w:color w:val="000000" w:themeColor="text1"/>
          <w:szCs w:val="24"/>
        </w:rPr>
        <w:t xml:space="preserve">ТЗ</w:t>
      </w:r>
      <w:r>
        <w:rPr>
          <w:color w:val="000000" w:themeColor="text1"/>
          <w:szCs w:val="24"/>
        </w:rPr>
        <w:t xml:space="preserve">. 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Исполнитель предоставляет следующие контакты для взаимодействия: адрес электронной почты </w:t>
      </w:r>
      <w:r>
        <w:rPr>
          <w:color w:val="000000" w:themeColor="text1"/>
          <w:szCs w:val="24"/>
        </w:rPr>
        <w:t xml:space="preserve">Службы технической </w:t>
      </w:r>
      <w:r>
        <w:rPr>
          <w:color w:val="000000" w:themeColor="text1"/>
          <w:szCs w:val="24"/>
        </w:rPr>
        <w:t xml:space="preserve">поддержки </w:t>
      </w:r>
      <w:hyperlink r:id="rId22" w:tooltip="https://helpdesk.ema.ru/" w:history="1">
        <w:r>
          <w:rPr>
            <w:color w:val="000000" w:themeColor="text1"/>
          </w:rPr>
          <w:t xml:space="preserve">https://helpdesk.ema.ru/</w:t>
        </w:r>
      </w:hyperlink>
      <w:r>
        <w:rPr>
          <w:color w:val="000000" w:themeColor="text1"/>
          <w:szCs w:val="24"/>
        </w:rPr>
        <w:t xml:space="preserve">, тел.: +7(383) 220-91-34, 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Исполнитель регистрирует поступающие заявки </w:t>
      </w:r>
      <w:r>
        <w:rPr>
          <w:color w:val="000000" w:themeColor="text1"/>
          <w:szCs w:val="24"/>
        </w:rPr>
        <w:t xml:space="preserve">Пользователей </w:t>
      </w:r>
      <w:r>
        <w:rPr>
          <w:color w:val="000000" w:themeColor="text1"/>
          <w:szCs w:val="24"/>
        </w:rPr>
        <w:t xml:space="preserve">в рамках оказания Услуг в </w:t>
      </w:r>
      <w:r>
        <w:rPr>
          <w:color w:val="000000" w:themeColor="text1"/>
          <w:szCs w:val="24"/>
        </w:rPr>
        <w:t xml:space="preserve">системы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. </w:t>
      </w:r>
      <w:r>
        <w:rPr>
          <w:color w:val="000000" w:themeColor="text1"/>
          <w:szCs w:val="24"/>
        </w:rPr>
        <w:t xml:space="preserve">Поддержка работоспособности </w:t>
      </w:r>
      <w:r>
        <w:rPr>
          <w:color w:val="000000" w:themeColor="text1"/>
          <w:szCs w:val="24"/>
        </w:rPr>
        <w:t xml:space="preserve">системы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 осуществляется силами и за сч</w:t>
      </w:r>
      <w:r>
        <w:rPr>
          <w:color w:val="000000" w:themeColor="text1"/>
          <w:szCs w:val="24"/>
        </w:rPr>
        <w:t xml:space="preserve">ё</w:t>
      </w:r>
      <w:r>
        <w:rPr>
          <w:color w:val="000000" w:themeColor="text1"/>
          <w:szCs w:val="24"/>
        </w:rPr>
        <w:t xml:space="preserve">т </w:t>
      </w:r>
      <w:r>
        <w:rPr>
          <w:color w:val="000000" w:themeColor="text1"/>
          <w:szCs w:val="24"/>
        </w:rPr>
        <w:t xml:space="preserve">Исполнителя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В случае использования </w:t>
      </w:r>
      <w:r>
        <w:rPr>
          <w:color w:val="000000" w:themeColor="text1"/>
          <w:szCs w:val="24"/>
        </w:rPr>
        <w:t xml:space="preserve">системы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 Исполнителя Исполнитель по требованию Заказчика должен обеспечить доступ </w:t>
      </w:r>
      <w:r>
        <w:rPr>
          <w:color w:val="000000" w:themeColor="text1"/>
          <w:szCs w:val="24"/>
        </w:rPr>
        <w:t xml:space="preserve">Пользо</w:t>
      </w:r>
      <w:r>
        <w:rPr>
          <w:color w:val="000000" w:themeColor="text1"/>
          <w:szCs w:val="24"/>
        </w:rPr>
        <w:t xml:space="preserve">вателям для формирования заявок.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Исполнитель осуществляет работы только по заявкам, если иное не указано в описании Услуг.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Исполнитель согласует с Заказчиком проведение работ по обслуживанию программных</w:t>
      </w:r>
      <w:r>
        <w:rPr>
          <w:color w:val="000000" w:themeColor="text1"/>
          <w:szCs w:val="24"/>
        </w:rPr>
        <w:t xml:space="preserve">,</w:t>
      </w:r>
      <w:r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аппаратных</w:t>
      </w:r>
      <w:r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и инженерных </w:t>
      </w:r>
      <w:r>
        <w:rPr>
          <w:color w:val="000000" w:themeColor="text1"/>
          <w:szCs w:val="24"/>
        </w:rPr>
        <w:t xml:space="preserve">компонентов </w:t>
      </w:r>
      <w:r>
        <w:rPr>
          <w:color w:val="000000" w:themeColor="text1"/>
          <w:szCs w:val="24"/>
        </w:rPr>
        <w:t xml:space="preserve">Объекта Услуг</w:t>
      </w:r>
      <w:r>
        <w:rPr>
          <w:color w:val="000000" w:themeColor="text1"/>
          <w:szCs w:val="24"/>
        </w:rPr>
        <w:t xml:space="preserve">, требующих полную или частичную остановку </w:t>
      </w:r>
      <w:r>
        <w:rPr>
          <w:color w:val="000000" w:themeColor="text1"/>
          <w:szCs w:val="24"/>
        </w:rPr>
        <w:t xml:space="preserve">Объекта Услуг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0"/>
          <w:numId w:val="27"/>
        </w:numPr>
        <w:rPr>
          <w:b/>
          <w:szCs w:val="24"/>
        </w:rPr>
      </w:pPr>
      <w:r>
        <w:rPr>
          <w:b/>
          <w:szCs w:val="24"/>
        </w:rPr>
        <w:t xml:space="preserve">Обязанности Заказчика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Заказчик обеспечивает направление </w:t>
      </w:r>
      <w:r>
        <w:rPr>
          <w:color w:val="000000" w:themeColor="text1"/>
          <w:szCs w:val="24"/>
        </w:rPr>
        <w:t xml:space="preserve">з</w:t>
      </w:r>
      <w:r>
        <w:rPr>
          <w:color w:val="000000" w:themeColor="text1"/>
          <w:szCs w:val="24"/>
        </w:rPr>
        <w:t xml:space="preserve">аявок Исполнителю на предоставленные контактные данные</w:t>
      </w:r>
      <w:r>
        <w:rPr>
          <w:color w:val="000000" w:themeColor="text1"/>
          <w:szCs w:val="24"/>
        </w:rPr>
        <w:t xml:space="preserve"> или </w:t>
      </w:r>
      <w:r>
        <w:rPr>
          <w:color w:val="000000" w:themeColor="text1"/>
          <w:szCs w:val="24"/>
        </w:rPr>
        <w:t xml:space="preserve">в </w:t>
      </w:r>
      <w:r>
        <w:rPr>
          <w:color w:val="000000" w:themeColor="text1"/>
          <w:szCs w:val="24"/>
        </w:rPr>
        <w:t xml:space="preserve">системы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Заказчик обеспечивает предоставление Исполнителю всей необходимой информации </w:t>
      </w:r>
      <w:r>
        <w:rPr>
          <w:color w:val="000000" w:themeColor="text1"/>
          <w:szCs w:val="24"/>
        </w:rPr>
        <w:t xml:space="preserve">и документации </w:t>
      </w:r>
      <w:r>
        <w:rPr>
          <w:color w:val="000000" w:themeColor="text1"/>
          <w:szCs w:val="24"/>
        </w:rPr>
        <w:t xml:space="preserve">для оказания Услуг.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Сотрудники Заказчика при обращении в Службу технической поддержки </w:t>
      </w:r>
      <w:r>
        <w:rPr>
          <w:color w:val="000000" w:themeColor="text1"/>
          <w:szCs w:val="24"/>
        </w:rPr>
        <w:t xml:space="preserve">Исполнителя </w:t>
      </w:r>
      <w:r>
        <w:rPr>
          <w:color w:val="000000" w:themeColor="text1"/>
          <w:szCs w:val="24"/>
        </w:rPr>
        <w:t xml:space="preserve">руководствуются следующим принципом: направляемая в </w:t>
      </w:r>
      <w:r>
        <w:rPr>
          <w:color w:val="000000" w:themeColor="text1"/>
          <w:szCs w:val="24"/>
        </w:rPr>
        <w:t xml:space="preserve">системы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 заявка должна содержать вопрос или проблему, которые </w:t>
      </w:r>
      <w:r>
        <w:rPr>
          <w:color w:val="000000" w:themeColor="text1"/>
          <w:szCs w:val="24"/>
        </w:rPr>
        <w:t xml:space="preserve">Специалист Службы технической поддержки Исполнителя</w:t>
      </w:r>
      <w:r>
        <w:rPr>
          <w:color w:val="000000" w:themeColor="text1"/>
          <w:szCs w:val="24"/>
        </w:rPr>
        <w:t xml:space="preserve"> может решить в рамках одной Услуги. Если у сотрудника Заказчика есть потребность в решении нескольких вопросов, соответствующих разным услугам или одной, но с разной критичностью, то сотрудник Заказчика должен направить данные вопросы отдельными заявками.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0"/>
          <w:numId w:val="27"/>
        </w:numPr>
        <w:rPr>
          <w:b/>
          <w:szCs w:val="24"/>
        </w:rPr>
      </w:pPr>
      <w:r>
        <w:rPr>
          <w:b/>
          <w:szCs w:val="24"/>
        </w:rPr>
        <w:t xml:space="preserve">Роли и ответственность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/>
      <w:bookmarkStart w:id="54" w:name="_Ref301341045"/>
      <w:r/>
      <w:bookmarkStart w:id="55" w:name="_Ref304196348"/>
      <w:r>
        <w:rPr>
          <w:color w:val="000000" w:themeColor="text1"/>
          <w:szCs w:val="24"/>
        </w:rPr>
        <w:t xml:space="preserve">Для определения порядка взаимодействия, а также для распределения ответственности за полученный результат со стороны Заказчика и Исполнителя должны быть назначены </w:t>
      </w:r>
      <w:r>
        <w:rPr>
          <w:color w:val="000000" w:themeColor="text1"/>
          <w:szCs w:val="24"/>
        </w:rPr>
        <w:t xml:space="preserve">ответственные </w:t>
      </w:r>
      <w:r>
        <w:rPr>
          <w:color w:val="000000" w:themeColor="text1"/>
          <w:szCs w:val="24"/>
        </w:rPr>
        <w:t xml:space="preserve">сотрудники</w:t>
      </w:r>
      <w:r>
        <w:rPr>
          <w:color w:val="000000" w:themeColor="text1"/>
          <w:szCs w:val="24"/>
        </w:rPr>
        <w:t xml:space="preserve"> с ролями, указанными в </w:t>
      </w:r>
      <w:r>
        <w:rPr>
          <w:color w:val="000000" w:themeColor="text1"/>
          <w:szCs w:val="24"/>
        </w:rPr>
        <w:fldChar w:fldCharType="begin"/>
      </w:r>
      <w:r>
        <w:rPr>
          <w:color w:val="000000" w:themeColor="text1"/>
          <w:szCs w:val="24"/>
        </w:rPr>
        <w:instrText xml:space="preserve"> REF _Ref113476312 \h  \* MERGEFORMAT </w:instrText>
      </w:r>
      <w:r>
        <w:rPr>
          <w:color w:val="000000" w:themeColor="text1"/>
          <w:szCs w:val="24"/>
        </w:rPr>
        <w:fldChar w:fldCharType="separate"/>
      </w:r>
      <w:r>
        <w:rPr>
          <w:color w:val="000000" w:themeColor="text1"/>
          <w:szCs w:val="24"/>
        </w:rPr>
        <w:t xml:space="preserve">Таблице </w:t>
      </w:r>
      <w:r>
        <w:rPr>
          <w:szCs w:val="24"/>
        </w:rPr>
        <w:t xml:space="preserve">12</w:t>
      </w:r>
      <w:r>
        <w:rPr>
          <w:color w:val="000000" w:themeColor="text1"/>
          <w:szCs w:val="24"/>
        </w:rPr>
        <w:fldChar w:fldCharType="end"/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166"/>
        <w:keepNext/>
        <w:tabs>
          <w:tab w:val="left" w:pos="0" w:leader="none"/>
        </w:tabs>
        <w:rPr>
          <w:sz w:val="24"/>
          <w:szCs w:val="24"/>
        </w:rPr>
      </w:pPr>
      <w:r/>
      <w:bookmarkStart w:id="56" w:name="_Ref113476312"/>
      <w:r/>
      <w:bookmarkEnd w:id="54"/>
      <w:r/>
      <w:bookmarkEnd w:id="55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Табл</w:t>
      </w:r>
      <w:r>
        <w:rPr>
          <w:sz w:val="24"/>
          <w:szCs w:val="24"/>
        </w:rPr>
        <w:t xml:space="preserve">ица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12</w:t>
      </w:r>
      <w:r>
        <w:rPr>
          <w:sz w:val="24"/>
          <w:szCs w:val="24"/>
        </w:rPr>
        <w:fldChar w:fldCharType="end"/>
      </w:r>
      <w:bookmarkEnd w:id="56"/>
      <w:r>
        <w:rPr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 Роли и ответственность участников процесса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tbl>
      <w:tblPr>
        <w:tblW w:w="100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52"/>
        <w:gridCol w:w="5376"/>
        <w:gridCol w:w="2456"/>
      </w:tblGrid>
      <w:tr>
        <w:tblPrEx/>
        <w:trPr>
          <w:trHeight w:val="261"/>
          <w:tblHeader/>
        </w:trPr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25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Роль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5376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Краткое описание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456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Ф.И.О. и контакты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252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Инженер </w:t>
            </w:r>
            <w:r>
              <w:rPr>
                <w:iCs/>
                <w:sz w:val="24"/>
                <w:szCs w:val="24"/>
              </w:rPr>
              <w:t xml:space="preserve">системы </w:t>
            </w:r>
            <w:r>
              <w:rPr>
                <w:iCs/>
                <w:sz w:val="24"/>
                <w:szCs w:val="24"/>
              </w:rPr>
              <w:t xml:space="preserve">Helpdesk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5376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</w:t>
            </w:r>
            <w:r>
              <w:rPr>
                <w:color w:val="000000" w:themeColor="text1"/>
                <w:sz w:val="24"/>
                <w:szCs w:val="24"/>
              </w:rPr>
              <w:t xml:space="preserve">трудник со</w:t>
            </w:r>
            <w:r>
              <w:rPr>
                <w:color w:val="000000" w:themeColor="text1"/>
                <w:sz w:val="24"/>
                <w:szCs w:val="24"/>
              </w:rPr>
              <w:t xml:space="preserve"> стороны Исполнителя.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Отвечает за решение вопросов, связанных с непосредственным </w:t>
            </w:r>
            <w:r>
              <w:rPr>
                <w:color w:val="000000" w:themeColor="text1"/>
                <w:sz w:val="24"/>
                <w:szCs w:val="24"/>
              </w:rPr>
              <w:t xml:space="preserve">оказанием</w:t>
            </w:r>
            <w:r>
              <w:rPr>
                <w:color w:val="000000" w:themeColor="text1"/>
                <w:sz w:val="24"/>
                <w:szCs w:val="24"/>
              </w:rPr>
              <w:t xml:space="preserve"> Услуг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456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252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Пользователи 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5376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Сотрудники Заказчика, </w:t>
            </w:r>
            <w:r>
              <w:rPr>
                <w:color w:val="000000" w:themeColor="text1"/>
                <w:sz w:val="24"/>
                <w:szCs w:val="24"/>
              </w:rPr>
              <w:t xml:space="preserve">обеспечивающие эксплуатацию</w:t>
            </w:r>
            <w:r>
              <w:rPr>
                <w:color w:val="000000" w:themeColor="text1"/>
                <w:sz w:val="24"/>
                <w:szCs w:val="24"/>
              </w:rPr>
              <w:t xml:space="preserve"> Объект</w:t>
            </w:r>
            <w:r>
              <w:rPr>
                <w:color w:val="000000" w:themeColor="text1"/>
                <w:sz w:val="24"/>
                <w:szCs w:val="24"/>
              </w:rPr>
              <w:t xml:space="preserve">а</w:t>
            </w:r>
            <w:r>
              <w:rPr>
                <w:color w:val="000000" w:themeColor="text1"/>
                <w:sz w:val="24"/>
                <w:szCs w:val="24"/>
              </w:rPr>
              <w:t xml:space="preserve"> Услуг в служебных целях.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456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0"/>
          <w:numId w:val="27"/>
        </w:numPr>
        <w:rPr>
          <w:b/>
          <w:szCs w:val="24"/>
        </w:rPr>
      </w:pPr>
      <w:r>
        <w:rPr>
          <w:b/>
          <w:szCs w:val="24"/>
        </w:rPr>
        <w:t xml:space="preserve">Обработка заявок пользователей </w:t>
      </w:r>
      <w:r>
        <w:rPr>
          <w:b/>
          <w:szCs w:val="24"/>
        </w:rPr>
        <w:t xml:space="preserve">ПТК РСДУ5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Общие положения</w:t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В настоящем Разделе приводятся основные принципы обработки заявок Пользователей.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Основанием для выполнения работ Исполнителем является заявка, зарегистрированная в </w:t>
      </w:r>
      <w:r>
        <w:rPr>
          <w:color w:val="000000" w:themeColor="text1"/>
          <w:szCs w:val="24"/>
        </w:rPr>
        <w:t xml:space="preserve">системе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  <w:t xml:space="preserve"> В случае необходимости формат заявки согласуется Сторонами отдельно.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Исполнитель обеспечивает следующую последовательность обработки заявки: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после получения заявки регистрирует е</w:t>
      </w:r>
      <w:r>
        <w:rPr>
          <w:color w:val="000000" w:themeColor="text1"/>
          <w:sz w:val="24"/>
          <w:szCs w:val="24"/>
        </w:rPr>
        <w:t xml:space="preserve">ё</w:t>
      </w:r>
      <w:r>
        <w:rPr>
          <w:color w:val="000000" w:themeColor="text1"/>
          <w:sz w:val="24"/>
          <w:szCs w:val="24"/>
        </w:rPr>
        <w:t xml:space="preserve"> в </w:t>
      </w:r>
      <w:r>
        <w:rPr>
          <w:iCs/>
          <w:sz w:val="24"/>
          <w:szCs w:val="24"/>
        </w:rPr>
        <w:t xml:space="preserve">системе </w:t>
      </w:r>
      <w:r>
        <w:rPr>
          <w:iCs/>
          <w:sz w:val="24"/>
          <w:szCs w:val="24"/>
        </w:rPr>
        <w:t xml:space="preserve">Helpdesk</w:t>
      </w:r>
      <w:r>
        <w:rPr>
          <w:color w:val="000000" w:themeColor="text1"/>
          <w:sz w:val="24"/>
          <w:szCs w:val="24"/>
        </w:rPr>
        <w:t xml:space="preserve">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  <w:tab w:val="left" w:pos="1134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в течение указанного </w:t>
      </w:r>
      <w:r>
        <w:rPr>
          <w:color w:val="000000" w:themeColor="text1"/>
          <w:sz w:val="24"/>
          <w:szCs w:val="24"/>
        </w:rPr>
        <w:t xml:space="preserve">времени</w:t>
      </w:r>
      <w:r>
        <w:rPr>
          <w:color w:val="000000" w:themeColor="text1"/>
          <w:sz w:val="24"/>
          <w:szCs w:val="24"/>
        </w:rPr>
        <w:t xml:space="preserve"> реакции после регистрации заявки в </w:t>
      </w:r>
      <w:r>
        <w:rPr>
          <w:iCs/>
          <w:sz w:val="24"/>
          <w:szCs w:val="24"/>
        </w:rPr>
        <w:t xml:space="preserve">системе </w:t>
      </w:r>
      <w:r>
        <w:rPr>
          <w:iCs/>
          <w:sz w:val="24"/>
          <w:szCs w:val="24"/>
        </w:rPr>
        <w:t xml:space="preserve">Helpdesk</w:t>
      </w:r>
      <w:r>
        <w:rPr>
          <w:color w:val="000000" w:themeColor="text1"/>
          <w:sz w:val="24"/>
          <w:szCs w:val="24"/>
        </w:rPr>
        <w:t xml:space="preserve"> приступает к решению заявки;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  <w:tab w:val="left" w:pos="1134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обеспечивает решение заявок, зарегистрированных в </w:t>
      </w:r>
      <w:r>
        <w:rPr>
          <w:iCs/>
          <w:sz w:val="24"/>
          <w:szCs w:val="24"/>
        </w:rPr>
        <w:t xml:space="preserve">системе </w:t>
      </w:r>
      <w:r>
        <w:rPr>
          <w:iCs/>
          <w:sz w:val="24"/>
          <w:szCs w:val="24"/>
        </w:rPr>
        <w:t xml:space="preserve">Helpdesk</w:t>
      </w:r>
      <w:r>
        <w:rPr>
          <w:color w:val="000000" w:themeColor="text1"/>
          <w:sz w:val="24"/>
          <w:szCs w:val="24"/>
        </w:rPr>
        <w:t xml:space="preserve"> в установленные сроки в соответствии с описанием Услуг;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  <w:tab w:val="left" w:pos="1134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уведомляет Заказчика о регистрации и решении заявок;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  <w:tab w:val="left" w:pos="1134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при необходимости запрашивает дополнительную информацию у Заказчика, необходимую для решения заявки</w:t>
      </w:r>
      <w:r>
        <w:rPr>
          <w:color w:val="000000" w:themeColor="text1"/>
          <w:sz w:val="24"/>
          <w:szCs w:val="24"/>
        </w:rPr>
        <w:t xml:space="preserve">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  <w:tab w:val="left" w:pos="1134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осуществляет мониторинг исполнения заявок и соответствующую эскалацию;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  <w:tab w:val="left" w:pos="1134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при необходимости привлечения специалистов Заказчика и/или других подрядных организаций Исполнитель самостоятельно контактирует с ними и осуществляет общую координацию при исполнении заявки;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  <w:tab w:val="left" w:pos="1134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информирует Заказчика о статусе и ходе работ по заявке по запросу;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  <w:tab w:val="left" w:pos="1134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обеспечивает качественное отражение хода работ в </w:t>
      </w:r>
      <w:r>
        <w:rPr>
          <w:iCs/>
          <w:sz w:val="24"/>
          <w:szCs w:val="24"/>
        </w:rPr>
        <w:t xml:space="preserve">системе </w:t>
      </w:r>
      <w:r>
        <w:rPr>
          <w:iCs/>
          <w:sz w:val="24"/>
          <w:szCs w:val="24"/>
        </w:rPr>
        <w:t xml:space="preserve">Helpdesk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jc w:val="both"/>
        <w:tabs>
          <w:tab w:val="left" w:pos="0" w:leader="none"/>
          <w:tab w:val="left" w:pos="567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Регистрация, классификация и назначение обращения</w:t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Подача заявки осуществляется </w:t>
      </w:r>
      <w:r>
        <w:rPr>
          <w:color w:val="000000" w:themeColor="text1"/>
          <w:szCs w:val="24"/>
        </w:rPr>
        <w:t xml:space="preserve">посредством </w:t>
      </w:r>
      <w:r>
        <w:rPr>
          <w:color w:val="000000" w:themeColor="text1"/>
          <w:szCs w:val="24"/>
        </w:rPr>
        <w:t xml:space="preserve">созданием</w:t>
      </w:r>
      <w:r>
        <w:rPr>
          <w:color w:val="000000" w:themeColor="text1"/>
          <w:szCs w:val="24"/>
        </w:rPr>
        <w:t xml:space="preserve"> Пользователем заявки непосредственно в </w:t>
      </w:r>
      <w:r>
        <w:rPr>
          <w:color w:val="000000" w:themeColor="text1"/>
          <w:szCs w:val="24"/>
        </w:rPr>
        <w:t xml:space="preserve">системе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Полученные заявки регистрируются в </w:t>
      </w:r>
      <w:r>
        <w:rPr>
          <w:color w:val="000000" w:themeColor="text1"/>
          <w:szCs w:val="24"/>
        </w:rPr>
        <w:t xml:space="preserve">системе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 специалистами Исполнителя. При регистрации заявки в </w:t>
      </w:r>
      <w:r>
        <w:rPr>
          <w:color w:val="000000" w:themeColor="text1"/>
          <w:szCs w:val="24"/>
        </w:rPr>
        <w:t xml:space="preserve">системе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 специалист Исполнителя самостоятельно заполняет все необходимые атрибуты в </w:t>
      </w:r>
      <w:r>
        <w:rPr>
          <w:color w:val="000000" w:themeColor="text1"/>
          <w:szCs w:val="24"/>
        </w:rPr>
        <w:t xml:space="preserve">системе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. 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Номер и дата регистрации заявки направляется ответным письмом по электронной почте Заказчику.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Заявка может относиться к любой из указанных ниже категорий: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Инцидент;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Запрос на обслуживание (ЗНО)</w:t>
      </w:r>
      <w:r>
        <w:rPr>
          <w:color w:val="000000" w:themeColor="text1"/>
          <w:sz w:val="24"/>
          <w:szCs w:val="24"/>
        </w:rPr>
        <w:t xml:space="preserve">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Запрос на изменение (ЗНИ)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В случае нарушения сотрудником Заказчика принципа формирования заявки в </w:t>
      </w:r>
      <w:r>
        <w:rPr>
          <w:color w:val="000000" w:themeColor="text1"/>
          <w:szCs w:val="24"/>
        </w:rPr>
        <w:t xml:space="preserve">системе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, описанного в п. </w:t>
      </w:r>
      <w:r>
        <w:rPr>
          <w:color w:val="000000" w:themeColor="text1"/>
          <w:szCs w:val="24"/>
        </w:rPr>
        <w:t xml:space="preserve">4</w:t>
      </w:r>
      <w:r>
        <w:rPr>
          <w:color w:val="000000" w:themeColor="text1"/>
          <w:szCs w:val="24"/>
        </w:rPr>
        <w:t xml:space="preserve">.3</w:t>
      </w:r>
      <w:r>
        <w:rPr>
          <w:color w:val="000000" w:themeColor="text1"/>
          <w:szCs w:val="24"/>
        </w:rPr>
        <w:t xml:space="preserve"> настоящего Порядка</w:t>
      </w:r>
      <w:r>
        <w:rPr>
          <w:color w:val="000000" w:themeColor="text1"/>
          <w:szCs w:val="24"/>
        </w:rPr>
        <w:t xml:space="preserve">, Специалист технической поддержки вправе отклонить некорректно составленную заявку, указав в комментарии рекомендации по разнесению указанных вопросов </w:t>
      </w:r>
      <w:r>
        <w:rPr>
          <w:color w:val="000000" w:themeColor="text1"/>
          <w:szCs w:val="24"/>
        </w:rPr>
        <w:t xml:space="preserve">Пользователей </w:t>
      </w:r>
      <w:r>
        <w:rPr>
          <w:color w:val="000000" w:themeColor="text1"/>
          <w:szCs w:val="24"/>
        </w:rPr>
        <w:t xml:space="preserve">по отдельным заявкам.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Направляемая Пользователем в Службу технической поддержки заявка должна содержать </w:t>
      </w:r>
      <w:r>
        <w:rPr>
          <w:color w:val="000000" w:themeColor="text1"/>
          <w:szCs w:val="24"/>
        </w:rPr>
        <w:t xml:space="preserve">информацию </w:t>
      </w:r>
      <w:r>
        <w:rPr>
          <w:color w:val="000000" w:themeColor="text1"/>
          <w:szCs w:val="24"/>
        </w:rPr>
        <w:t xml:space="preserve">обязательную</w:t>
      </w:r>
      <w:r>
        <w:rPr>
          <w:color w:val="000000" w:themeColor="text1"/>
          <w:szCs w:val="24"/>
        </w:rPr>
        <w:t xml:space="preserve"> для заполнения в </w:t>
      </w:r>
      <w:r>
        <w:rPr>
          <w:color w:val="000000" w:themeColor="text1"/>
          <w:szCs w:val="24"/>
        </w:rPr>
        <w:t xml:space="preserve">соответсвии</w:t>
      </w:r>
      <w:r>
        <w:rPr>
          <w:color w:val="000000" w:themeColor="text1"/>
          <w:szCs w:val="24"/>
        </w:rPr>
        <w:t xml:space="preserve"> с </w:t>
      </w:r>
      <w:r>
        <w:rPr>
          <w:color w:val="000000" w:themeColor="text1"/>
          <w:szCs w:val="24"/>
        </w:rPr>
        <w:t xml:space="preserve">утвержденым</w:t>
      </w:r>
      <w:r>
        <w:rPr>
          <w:color w:val="000000" w:themeColor="text1"/>
          <w:szCs w:val="24"/>
        </w:rPr>
        <w:t xml:space="preserve"> форматом в </w:t>
      </w:r>
      <w:r>
        <w:rPr>
          <w:color w:val="000000" w:themeColor="text1"/>
          <w:szCs w:val="24"/>
        </w:rPr>
        <w:t xml:space="preserve">системе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: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ФИО, организация, адрес работоспособной электронной почты, контактный телефон Пользователя;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тема;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подробное описание ошибки;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фактический результат;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ожидаемый результат.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К содержимому заявки по возможности должны быть приложены дополнительные материалы, которые могут быть полезны Специалисту Службы технической поддержки в обработке зарегистрированной заявки: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скриншот (снимок с экрана), форматы файлов: </w:t>
      </w:r>
      <w:r>
        <w:rPr>
          <w:color w:val="000000" w:themeColor="text1"/>
          <w:sz w:val="24"/>
          <w:szCs w:val="24"/>
        </w:rPr>
        <w:t xml:space="preserve">jpg</w:t>
      </w:r>
      <w:r>
        <w:rPr>
          <w:color w:val="000000" w:themeColor="text1"/>
          <w:sz w:val="24"/>
          <w:szCs w:val="24"/>
        </w:rPr>
        <w:t xml:space="preserve">, </w:t>
      </w:r>
      <w:r>
        <w:rPr>
          <w:color w:val="000000" w:themeColor="text1"/>
          <w:sz w:val="24"/>
          <w:szCs w:val="24"/>
        </w:rPr>
        <w:t xml:space="preserve">gif</w:t>
      </w:r>
      <w:r>
        <w:rPr>
          <w:color w:val="000000" w:themeColor="text1"/>
          <w:sz w:val="24"/>
          <w:szCs w:val="24"/>
        </w:rPr>
        <w:t xml:space="preserve">, </w:t>
      </w:r>
      <w:r>
        <w:rPr>
          <w:color w:val="000000" w:themeColor="text1"/>
          <w:sz w:val="24"/>
          <w:szCs w:val="24"/>
        </w:rPr>
        <w:t xml:space="preserve">png</w:t>
      </w:r>
      <w:r>
        <w:rPr>
          <w:color w:val="000000" w:themeColor="text1"/>
          <w:sz w:val="24"/>
          <w:szCs w:val="24"/>
        </w:rPr>
        <w:t xml:space="preserve">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файлы с расширением </w:t>
      </w:r>
      <w:r>
        <w:rPr>
          <w:color w:val="000000" w:themeColor="text1"/>
          <w:sz w:val="24"/>
          <w:szCs w:val="24"/>
        </w:rPr>
        <w:t xml:space="preserve">doc</w:t>
      </w:r>
      <w:r>
        <w:rPr>
          <w:color w:val="000000" w:themeColor="text1"/>
          <w:sz w:val="24"/>
          <w:szCs w:val="24"/>
        </w:rPr>
        <w:t xml:space="preserve">x</w:t>
      </w:r>
      <w:r>
        <w:rPr>
          <w:color w:val="000000" w:themeColor="text1"/>
          <w:sz w:val="24"/>
          <w:szCs w:val="24"/>
        </w:rPr>
        <w:t xml:space="preserve">, </w:t>
      </w:r>
      <w:r>
        <w:rPr>
          <w:color w:val="000000" w:themeColor="text1"/>
          <w:sz w:val="24"/>
          <w:szCs w:val="24"/>
        </w:rPr>
        <w:t xml:space="preserve">xls</w:t>
      </w:r>
      <w:r>
        <w:rPr>
          <w:color w:val="000000" w:themeColor="text1"/>
          <w:sz w:val="24"/>
          <w:szCs w:val="24"/>
        </w:rPr>
        <w:t xml:space="preserve">x</w:t>
      </w:r>
      <w:r>
        <w:rPr>
          <w:color w:val="000000" w:themeColor="text1"/>
          <w:sz w:val="24"/>
          <w:szCs w:val="24"/>
        </w:rPr>
        <w:t xml:space="preserve"> или </w:t>
      </w:r>
      <w:r>
        <w:rPr>
          <w:color w:val="000000" w:themeColor="text1"/>
          <w:sz w:val="24"/>
          <w:szCs w:val="24"/>
        </w:rPr>
        <w:t xml:space="preserve">pdf</w:t>
      </w:r>
      <w:r>
        <w:rPr>
          <w:color w:val="000000" w:themeColor="text1"/>
          <w:sz w:val="24"/>
          <w:szCs w:val="24"/>
        </w:rPr>
        <w:t xml:space="preserve"> с развернутым и / или наглядным описанием;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видеоролик, фиксирующий действия Пользователя, приводящие к ошибке.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Для каждой заявки </w:t>
      </w:r>
      <w:r>
        <w:rPr>
          <w:color w:val="000000" w:themeColor="text1"/>
          <w:szCs w:val="24"/>
        </w:rPr>
        <w:t xml:space="preserve">Пользователь</w:t>
      </w:r>
      <w:r>
        <w:rPr>
          <w:color w:val="000000" w:themeColor="text1"/>
          <w:szCs w:val="24"/>
        </w:rPr>
        <w:t xml:space="preserve"> Исполнителю указывает значения приоритета в соответствии с приведённой ниже </w:t>
      </w:r>
      <w:r>
        <w:rPr>
          <w:color w:val="000000" w:themeColor="text1"/>
          <w:szCs w:val="24"/>
        </w:rPr>
        <w:t xml:space="preserve">таблицей</w:t>
      </w:r>
      <w:r>
        <w:rPr>
          <w:color w:val="000000" w:themeColor="text1"/>
          <w:szCs w:val="24"/>
        </w:rPr>
        <w:t xml:space="preserve">: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166"/>
        <w:keepNext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Табл</w:t>
      </w:r>
      <w:r>
        <w:rPr>
          <w:sz w:val="24"/>
          <w:szCs w:val="24"/>
        </w:rPr>
        <w:t xml:space="preserve">ица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Табл.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 xml:space="preserve">13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 Приоритеты заявок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tbl>
      <w:tblPr>
        <w:tblW w:w="94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0"/>
        <w:gridCol w:w="7373"/>
      </w:tblGrid>
      <w:tr>
        <w:tblPrEx/>
        <w:trPr>
          <w:tblHeader/>
        </w:trPr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Приоритет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7373" w:type="dxa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проблемы и влияние на бизнес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Критическая проблема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73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полностью не может выполнять свои функции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Серьезная проблема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73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частично не выполняет свои функции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Проблема</w:t>
            </w:r>
            <w:r>
              <w:rPr>
                <w:bCs/>
                <w:color w:val="000000" w:themeColor="text1"/>
                <w:sz w:val="24"/>
                <w:szCs w:val="24"/>
              </w:rPr>
            </w: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73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Сбои в системе, не приводящие к нарушению исполнения основных функций системы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7373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Запросы на получение дополнительной или недокументированной информации на функционирование Системы.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Уровень критичности проблемы, указанный в заявке, может быть изменен специалистами службы технической поддержки Исполнителя на основании анализа проблемы по согласованию с Заказчиком.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Диагностика и решение заявки</w:t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После регистрации заявки в </w:t>
      </w:r>
      <w:r>
        <w:rPr>
          <w:color w:val="000000" w:themeColor="text1"/>
          <w:szCs w:val="24"/>
        </w:rPr>
        <w:t xml:space="preserve">системе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 специалист Исполнителя обязан: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принять заявку в работу;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провести первичный анализ;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47"/>
        <w:numPr>
          <w:ilvl w:val="0"/>
          <w:numId w:val="26"/>
        </w:numPr>
        <w:ind w:left="0" w:firstLine="142"/>
        <w:jc w:val="both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внести информацию о результатах анализа и планируемых мерах по исполнению заявки в </w:t>
      </w:r>
      <w:r>
        <w:rPr>
          <w:color w:val="000000" w:themeColor="text1"/>
          <w:sz w:val="24"/>
          <w:szCs w:val="24"/>
        </w:rPr>
        <w:t xml:space="preserve">системе </w:t>
      </w:r>
      <w:r>
        <w:rPr>
          <w:color w:val="000000" w:themeColor="text1"/>
          <w:sz w:val="24"/>
          <w:szCs w:val="24"/>
        </w:rPr>
        <w:t xml:space="preserve">Helpdesk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Специалист Исполнителя выполняет работы по заявке и вносит в </w:t>
      </w:r>
      <w:r>
        <w:rPr>
          <w:color w:val="000000" w:themeColor="text1"/>
          <w:szCs w:val="24"/>
        </w:rPr>
        <w:t xml:space="preserve">системе </w:t>
      </w:r>
      <w:r>
        <w:rPr>
          <w:color w:val="000000" w:themeColor="text1"/>
          <w:szCs w:val="24"/>
        </w:rPr>
        <w:t xml:space="preserve">Helpdesk</w:t>
      </w:r>
      <w:r>
        <w:rPr>
          <w:color w:val="000000" w:themeColor="text1"/>
          <w:szCs w:val="24"/>
        </w:rPr>
        <w:t xml:space="preserve"> подробную информацию о ходе работ и полученном результате. 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Поиск методов решения заявки осуществляется Специалистом Службы технической поддержки с момента получения всей необходимой для проведения анализа информаци</w:t>
      </w:r>
      <w:r>
        <w:rPr>
          <w:color w:val="000000" w:themeColor="text1"/>
          <w:szCs w:val="24"/>
        </w:rPr>
        <w:t xml:space="preserve">и. При необходимости Специалист Службы технической поддержки имеет право запросить дополнительную информацию, требуемую для анализа и выработки методов решения Запроса. Работы по анализу заявки приостанавливаются до момента получения запрошенной информации</w:t>
      </w:r>
      <w:r>
        <w:rPr>
          <w:color w:val="000000" w:themeColor="text1"/>
          <w:szCs w:val="24"/>
        </w:rPr>
        <w:t xml:space="preserve"> от </w:t>
      </w:r>
      <w:r>
        <w:rPr>
          <w:color w:val="000000" w:themeColor="text1"/>
          <w:szCs w:val="24"/>
        </w:rPr>
        <w:t xml:space="preserve">Пользователя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Время обработки заявки увеличивается при запросе дополнительной информации до момента ответа </w:t>
      </w:r>
      <w:r>
        <w:rPr>
          <w:color w:val="000000" w:themeColor="text1"/>
          <w:szCs w:val="24"/>
        </w:rPr>
        <w:t xml:space="preserve">Пользователя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В случае если полученные сведения по заявке окажутся не полными, Специалист Службы технической поддержки направляет</w:t>
      </w:r>
      <w:r>
        <w:rPr>
          <w:color w:val="000000" w:themeColor="text1"/>
          <w:szCs w:val="24"/>
        </w:rPr>
        <w:t xml:space="preserve"> дополнительный</w:t>
      </w:r>
      <w:r>
        <w:rPr>
          <w:color w:val="000000" w:themeColor="text1"/>
          <w:szCs w:val="24"/>
        </w:rPr>
        <w:t xml:space="preserve"> запрос </w:t>
      </w:r>
      <w:r>
        <w:rPr>
          <w:color w:val="000000" w:themeColor="text1"/>
          <w:szCs w:val="24"/>
        </w:rPr>
        <w:t xml:space="preserve">сотруднику Заказчика </w:t>
      </w:r>
      <w:r>
        <w:rPr>
          <w:color w:val="000000" w:themeColor="text1"/>
          <w:szCs w:val="24"/>
        </w:rPr>
        <w:t xml:space="preserve">на предоставление уточняющих данных</w:t>
      </w:r>
      <w:r>
        <w:rPr>
          <w:color w:val="000000" w:themeColor="text1"/>
          <w:szCs w:val="24"/>
        </w:rPr>
        <w:t xml:space="preserve"> (</w:t>
      </w:r>
      <w:r>
        <w:rPr>
          <w:bCs/>
          <w:szCs w:val="24"/>
        </w:rPr>
        <w:t xml:space="preserve">log</w:t>
      </w:r>
      <w:r>
        <w:rPr>
          <w:bCs/>
          <w:szCs w:val="24"/>
        </w:rPr>
        <w:t xml:space="preserve">-файлы</w:t>
      </w:r>
      <w:r>
        <w:rPr>
          <w:bCs/>
          <w:szCs w:val="24"/>
        </w:rPr>
        <w:t xml:space="preserve">, </w:t>
      </w:r>
      <w:r>
        <w:rPr>
          <w:bCs/>
          <w:szCs w:val="24"/>
        </w:rPr>
        <w:t xml:space="preserve">срез БДТИ, иную информацию, характеризующую работу Системы</w:t>
      </w:r>
      <w:r>
        <w:rPr>
          <w:bCs/>
          <w:szCs w:val="24"/>
        </w:rPr>
        <w:t xml:space="preserve">)</w:t>
      </w:r>
      <w:r>
        <w:rPr>
          <w:color w:val="000000" w:themeColor="text1"/>
          <w:szCs w:val="24"/>
        </w:rPr>
        <w:t xml:space="preserve">. Если в течение </w:t>
      </w:r>
      <w:r>
        <w:rPr>
          <w:color w:val="000000" w:themeColor="text1"/>
          <w:szCs w:val="24"/>
        </w:rPr>
        <w:t xml:space="preserve">10 (десяти)</w:t>
      </w:r>
      <w:r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рабочих дней</w:t>
      </w:r>
      <w:r>
        <w:rPr>
          <w:color w:val="000000" w:themeColor="text1"/>
          <w:szCs w:val="24"/>
        </w:rPr>
        <w:t xml:space="preserve"> с момента отправки </w:t>
      </w:r>
      <w:r>
        <w:rPr>
          <w:color w:val="000000" w:themeColor="text1"/>
          <w:szCs w:val="24"/>
        </w:rPr>
        <w:t xml:space="preserve">Специалистом Службы технической поддержки запроса на предоставление уточняющих данных</w:t>
      </w:r>
      <w:r>
        <w:rPr>
          <w:color w:val="000000" w:themeColor="text1"/>
          <w:szCs w:val="24"/>
        </w:rPr>
        <w:t xml:space="preserve"> по заявке </w:t>
      </w:r>
      <w:r>
        <w:rPr>
          <w:color w:val="000000" w:themeColor="text1"/>
          <w:szCs w:val="24"/>
        </w:rPr>
        <w:t xml:space="preserve">ответа от сотрудника Заказчика </w:t>
      </w:r>
      <w:r>
        <w:rPr>
          <w:color w:val="000000" w:themeColor="text1"/>
          <w:szCs w:val="24"/>
        </w:rPr>
        <w:t xml:space="preserve">не поступило, то такая заявка будет отменена. При смене статуса заявки добавляется комментарий о невозможности обработки заявки Службой технической поддержки, т.к. по ней не была представлена вся необходимая информация. 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Специалист Службы технической поддержки может предложить </w:t>
      </w:r>
      <w:r>
        <w:rPr>
          <w:color w:val="000000" w:themeColor="text1"/>
          <w:szCs w:val="24"/>
        </w:rPr>
        <w:t xml:space="preserve">Пользователю временное</w:t>
      </w:r>
      <w:r>
        <w:rPr>
          <w:color w:val="000000" w:themeColor="text1"/>
          <w:szCs w:val="24"/>
        </w:rPr>
        <w:t xml:space="preserve"> решение, в случае если постоянное решение требует большее время реализации. 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В случае если для решения заявки необходимо участие ИТ-специалистов Заказчика (например, для физической перезагрузки сервера, восстановления БД из резервной копии и т.д.), Специалист Службы технической поддержки сообщает об этом</w:t>
      </w:r>
      <w:r>
        <w:rPr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 xml:space="preserve">ИТ-специалисту Заказчика. После окончания работ ИТ-специалист Заказчика должен сообщить об окончании таких работ. В этом случае срок исполнения также увеличивается на время, затраченное ИТ-специалистами Заказчика.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Если в случае поступления заявки выясняется, что причиной </w:t>
      </w:r>
      <w:r>
        <w:rPr>
          <w:color w:val="000000" w:themeColor="text1"/>
          <w:szCs w:val="24"/>
        </w:rPr>
        <w:t xml:space="preserve">возникновения описанной в ней проблемы</w:t>
      </w:r>
      <w:r>
        <w:rPr>
          <w:color w:val="000000" w:themeColor="text1"/>
          <w:szCs w:val="24"/>
        </w:rPr>
        <w:t xml:space="preserve"> является инфраструктурный инцидент на стороне Заказчика (незапланированная остановка работы аппаратного комплекса, снижение производительности или </w:t>
      </w:r>
      <w:r>
        <w:rPr>
          <w:color w:val="000000" w:themeColor="text1"/>
          <w:szCs w:val="24"/>
        </w:rPr>
        <w:t xml:space="preserve">функциональности, т.е. сбой или отказ аппаратного ПО, а также в случае, если ошибка связана с функционированием системного либо базисного ПО), Специалист Службы технической поддержки делает соответствующий комментарий, и заявка закрывается как выполненная.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Если с целью решения указанного в заявке вопроса Специалистом службы технической поддержки установлена необходимость выполнения дополнительных работ, входящих в состав другой Услуги, ему необходимо проинформировать </w:t>
      </w:r>
      <w:r>
        <w:rPr>
          <w:color w:val="000000" w:themeColor="text1"/>
          <w:szCs w:val="24"/>
        </w:rPr>
        <w:t xml:space="preserve">направившего заявку </w:t>
      </w:r>
      <w:r>
        <w:rPr>
          <w:color w:val="000000" w:themeColor="text1"/>
          <w:szCs w:val="24"/>
        </w:rPr>
        <w:t xml:space="preserve">Пользователя</w:t>
      </w:r>
      <w:r>
        <w:rPr>
          <w:color w:val="000000" w:themeColor="text1"/>
          <w:szCs w:val="24"/>
        </w:rPr>
        <w:t xml:space="preserve">, после чего создать новую заявку самостоятельно или получить ее от </w:t>
      </w:r>
      <w:r>
        <w:rPr>
          <w:color w:val="000000" w:themeColor="text1"/>
          <w:szCs w:val="24"/>
        </w:rPr>
        <w:t xml:space="preserve">Пользователя</w:t>
      </w:r>
      <w:r>
        <w:rPr>
          <w:color w:val="000000" w:themeColor="text1"/>
          <w:szCs w:val="24"/>
        </w:rPr>
        <w:t xml:space="preserve">. В целях исключения возможности отнесения самостоятельно созданной заявки к числу фиктивных </w:t>
      </w:r>
      <w:r>
        <w:rPr>
          <w:color w:val="000000" w:themeColor="text1"/>
          <w:szCs w:val="24"/>
        </w:rPr>
        <w:t xml:space="preserve">Пользователь </w:t>
      </w:r>
      <w:r>
        <w:rPr>
          <w:color w:val="000000" w:themeColor="text1"/>
          <w:szCs w:val="24"/>
        </w:rPr>
        <w:t xml:space="preserve">должен направить согласование Специалисту технической поддержки посредством электронной почты. </w:t>
      </w:r>
      <w:r>
        <w:rPr>
          <w:color w:val="000000" w:themeColor="text1"/>
          <w:szCs w:val="24"/>
        </w:rPr>
        <w:t xml:space="preserve">При этом</w:t>
      </w:r>
      <w:r>
        <w:rPr>
          <w:color w:val="000000" w:themeColor="text1"/>
          <w:szCs w:val="24"/>
        </w:rPr>
        <w:t xml:space="preserve"> первая заявка может быть закрыта по согласованию сторон, и в таком случае контроль решения вопроса инициатора будет осуществляться в рамках новой заявки.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Обновление </w:t>
      </w:r>
      <w:r>
        <w:rPr>
          <w:b/>
          <w:color w:val="000000" w:themeColor="text1"/>
          <w:szCs w:val="24"/>
        </w:rPr>
        <w:t xml:space="preserve">Объекта Услуг</w:t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Обновления </w:t>
      </w:r>
      <w:r>
        <w:rPr>
          <w:color w:val="000000" w:themeColor="text1"/>
          <w:szCs w:val="24"/>
        </w:rPr>
        <w:t xml:space="preserve">Объекта Услуг</w:t>
      </w:r>
      <w:r>
        <w:rPr>
          <w:color w:val="000000" w:themeColor="text1"/>
          <w:szCs w:val="24"/>
        </w:rPr>
        <w:t xml:space="preserve">, устраняющие выявленные в процессе эксплуатации ошибки, </w:t>
      </w:r>
      <w:r>
        <w:rPr>
          <w:color w:val="000000" w:themeColor="text1"/>
          <w:szCs w:val="24"/>
        </w:rPr>
        <w:t xml:space="preserve">а также выпущенные производителем, </w:t>
      </w:r>
      <w:r>
        <w:rPr>
          <w:color w:val="000000" w:themeColor="text1"/>
          <w:szCs w:val="24"/>
        </w:rPr>
        <w:t xml:space="preserve">осуществляются в сроки, согласованные Сторонами.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Предоставление информации </w:t>
      </w:r>
      <w:r>
        <w:rPr>
          <w:color w:val="000000" w:themeColor="text1"/>
          <w:szCs w:val="24"/>
        </w:rPr>
        <w:t xml:space="preserve">Пользователям </w:t>
      </w:r>
      <w:r>
        <w:rPr>
          <w:color w:val="000000" w:themeColor="text1"/>
          <w:szCs w:val="24"/>
        </w:rPr>
        <w:t xml:space="preserve">по составу устанавливаемых обновлений Объекта Услуг осуществляется </w:t>
      </w:r>
      <w:r>
        <w:rPr>
          <w:color w:val="000000" w:themeColor="text1"/>
          <w:szCs w:val="24"/>
        </w:rPr>
        <w:t xml:space="preserve">с</w:t>
      </w:r>
      <w:r>
        <w:rPr>
          <w:color w:val="000000" w:themeColor="text1"/>
          <w:szCs w:val="24"/>
        </w:rPr>
        <w:t xml:space="preserve">пециалист</w:t>
      </w:r>
      <w:r>
        <w:rPr>
          <w:color w:val="000000" w:themeColor="text1"/>
          <w:szCs w:val="24"/>
        </w:rPr>
        <w:t xml:space="preserve">ами</w:t>
      </w:r>
      <w:r>
        <w:rPr>
          <w:color w:val="000000" w:themeColor="text1"/>
          <w:szCs w:val="24"/>
        </w:rPr>
        <w:t xml:space="preserve"> Исполнителя в формате документа «Список изменений», направляемого по электронной почте ответственным сотрудникам Заказчика.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Обновление </w:t>
      </w:r>
      <w:r>
        <w:rPr>
          <w:color w:val="000000" w:themeColor="text1"/>
          <w:szCs w:val="24"/>
        </w:rPr>
        <w:t xml:space="preserve">Объекта Услуг</w:t>
      </w:r>
      <w:r>
        <w:rPr>
          <w:color w:val="000000" w:themeColor="text1"/>
          <w:szCs w:val="24"/>
        </w:rPr>
        <w:t xml:space="preserve"> на рабочих серверах</w:t>
      </w:r>
      <w:r>
        <w:rPr>
          <w:color w:val="000000" w:themeColor="text1"/>
          <w:szCs w:val="24"/>
        </w:rPr>
        <w:t xml:space="preserve"> Заказчика</w:t>
      </w:r>
      <w:r>
        <w:rPr>
          <w:color w:val="000000" w:themeColor="text1"/>
          <w:szCs w:val="24"/>
        </w:rPr>
        <w:t xml:space="preserve"> осуществляется Специалистами Службы технической поддержки</w:t>
      </w:r>
      <w:r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в</w:t>
      </w:r>
      <w:r>
        <w:rPr>
          <w:color w:val="000000" w:themeColor="text1"/>
          <w:szCs w:val="24"/>
        </w:rPr>
        <w:t xml:space="preserve">о</w:t>
      </w:r>
      <w:r>
        <w:rPr>
          <w:color w:val="000000" w:themeColor="text1"/>
          <w:szCs w:val="24"/>
        </w:rPr>
        <w:t xml:space="preserve"> время</w:t>
      </w:r>
      <w:r>
        <w:rPr>
          <w:color w:val="000000" w:themeColor="text1"/>
          <w:szCs w:val="24"/>
        </w:rPr>
        <w:t xml:space="preserve">, согласованное заранее с Заказчиком</w:t>
      </w:r>
      <w:r>
        <w:rPr>
          <w:color w:val="000000" w:themeColor="text1"/>
          <w:szCs w:val="24"/>
        </w:rPr>
        <w:t xml:space="preserve">. 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Пользователи </w:t>
      </w:r>
      <w:r>
        <w:rPr>
          <w:color w:val="000000" w:themeColor="text1"/>
          <w:szCs w:val="24"/>
        </w:rPr>
        <w:t xml:space="preserve">Объекта Услуг</w:t>
      </w:r>
      <w:r>
        <w:rPr>
          <w:color w:val="000000" w:themeColor="text1"/>
          <w:szCs w:val="24"/>
        </w:rPr>
        <w:t xml:space="preserve"> после установки </w:t>
      </w:r>
      <w:r>
        <w:rPr>
          <w:color w:val="000000" w:themeColor="text1"/>
          <w:szCs w:val="24"/>
        </w:rPr>
        <w:t xml:space="preserve">Исполнителем </w:t>
      </w:r>
      <w:r>
        <w:rPr>
          <w:color w:val="000000" w:themeColor="text1"/>
          <w:szCs w:val="24"/>
        </w:rPr>
        <w:t xml:space="preserve">обновления на продуктивных серверах выполняют проверку новой версии </w:t>
      </w:r>
      <w:r>
        <w:rPr>
          <w:color w:val="000000" w:themeColor="text1"/>
          <w:szCs w:val="24"/>
        </w:rPr>
        <w:t xml:space="preserve">Объекта Услуг</w:t>
      </w:r>
      <w:r>
        <w:rPr>
          <w:color w:val="000000" w:themeColor="text1"/>
          <w:szCs w:val="24"/>
        </w:rPr>
        <w:t xml:space="preserve">. 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В зависимости от объёма изменений в функциональности Объекта Услуг проверка может быть выполнена в формате ПСИ по заранее разработанной Исполнителем и согласованной Заказчиком ПМИ с подписанием соответствующего Протокола.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Закрытие заявок</w:t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После завершения работ по заявке </w:t>
      </w:r>
      <w:r>
        <w:rPr>
          <w:color w:val="000000" w:themeColor="text1"/>
          <w:szCs w:val="24"/>
        </w:rPr>
        <w:t xml:space="preserve">С</w:t>
      </w:r>
      <w:r>
        <w:rPr>
          <w:color w:val="000000" w:themeColor="text1"/>
          <w:szCs w:val="24"/>
        </w:rPr>
        <w:t xml:space="preserve">пециалист </w:t>
      </w:r>
      <w:r>
        <w:rPr>
          <w:color w:val="000000" w:themeColor="text1"/>
          <w:szCs w:val="24"/>
        </w:rPr>
        <w:t xml:space="preserve">Службы технической поддержки Исполнителя </w:t>
      </w:r>
      <w:r>
        <w:rPr>
          <w:color w:val="000000" w:themeColor="text1"/>
          <w:szCs w:val="24"/>
        </w:rPr>
        <w:t xml:space="preserve">направляет инициатору заявки уведомление о выполнении заявки.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Инициатор, получив уведомление о завершении работ по заявке, должен выполнить проверку результата выполнения работ по заявке. Если результат устраивает </w:t>
      </w:r>
      <w:r>
        <w:rPr>
          <w:color w:val="000000" w:themeColor="text1"/>
          <w:szCs w:val="24"/>
        </w:rPr>
        <w:t xml:space="preserve">и</w:t>
      </w:r>
      <w:r>
        <w:rPr>
          <w:color w:val="000000" w:themeColor="text1"/>
          <w:szCs w:val="24"/>
        </w:rPr>
        <w:t xml:space="preserve">нициатора, то он принимает работы по заявке (например, нажатием «Оценить качество выполнения работ» в </w:t>
      </w:r>
      <w:r>
        <w:rPr>
          <w:color w:val="000000" w:themeColor="text1"/>
          <w:szCs w:val="24"/>
        </w:rPr>
        <w:t xml:space="preserve">уведомлении). В противном случае он </w:t>
      </w:r>
      <w:r>
        <w:rPr>
          <w:color w:val="000000" w:themeColor="text1"/>
          <w:szCs w:val="24"/>
        </w:rPr>
        <w:t xml:space="preserve">отклоняет выполнение Заявки (например, ответом на уведомление, с описанием причины, почему он считает необходимым вернуть заявку в работу)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Если работы отклонены, то заявка считается опротестованной и исполнение работ по ней начинается заново, при этом срок решения согласовывается Сторонами отдельно.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Заявка, выполнение которой согласовано или результаты работ приняты, считается выполненной и закрытой.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Если </w:t>
      </w:r>
      <w:r>
        <w:rPr>
          <w:color w:val="000000" w:themeColor="text1"/>
          <w:szCs w:val="24"/>
        </w:rPr>
        <w:t xml:space="preserve">Пользователь, направивший заявку, </w:t>
      </w:r>
      <w:r>
        <w:rPr>
          <w:color w:val="000000" w:themeColor="text1"/>
          <w:szCs w:val="24"/>
        </w:rPr>
        <w:t xml:space="preserve">не принял и не отклонял работы по заявке, то по истечению </w:t>
      </w:r>
      <w:r>
        <w:rPr>
          <w:color w:val="000000" w:themeColor="text1"/>
          <w:szCs w:val="24"/>
        </w:rPr>
        <w:t xml:space="preserve">5 (пяти) рабочих </w:t>
      </w:r>
      <w:r>
        <w:rPr>
          <w:color w:val="000000" w:themeColor="text1"/>
          <w:szCs w:val="24"/>
        </w:rPr>
        <w:t xml:space="preserve">дней Заявка считается закрытой.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Срок решения закрытых заявок рассчитывается как разность между временем </w:t>
      </w:r>
      <w:r>
        <w:rPr>
          <w:color w:val="000000" w:themeColor="text1"/>
          <w:szCs w:val="24"/>
        </w:rPr>
        <w:t xml:space="preserve">реакции</w:t>
      </w:r>
      <w:r>
        <w:rPr>
          <w:color w:val="000000" w:themeColor="text1"/>
          <w:szCs w:val="24"/>
        </w:rPr>
        <w:t xml:space="preserve"> и временем решения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ind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0"/>
          <w:numId w:val="27"/>
        </w:numPr>
        <w:rPr>
          <w:b/>
          <w:szCs w:val="24"/>
        </w:rPr>
      </w:pPr>
      <w:r>
        <w:rPr>
          <w:b/>
          <w:szCs w:val="24"/>
        </w:rPr>
        <w:t xml:space="preserve">Порядок </w:t>
      </w:r>
      <w:r>
        <w:rPr>
          <w:b/>
          <w:szCs w:val="24"/>
        </w:rPr>
        <w:t xml:space="preserve">оказания услуг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b/>
          <w:color w:val="000000" w:themeColor="text1"/>
          <w:szCs w:val="24"/>
        </w:rPr>
      </w:pPr>
      <w:r/>
      <w:bookmarkStart w:id="57" w:name="_Ref404091278"/>
      <w:r>
        <w:rPr>
          <w:b/>
          <w:color w:val="000000" w:themeColor="text1"/>
          <w:szCs w:val="24"/>
        </w:rPr>
        <w:t xml:space="preserve">Плановые </w:t>
      </w:r>
      <w:bookmarkEnd w:id="57"/>
      <w:r>
        <w:rPr>
          <w:b/>
          <w:color w:val="000000" w:themeColor="text1"/>
          <w:szCs w:val="24"/>
        </w:rPr>
        <w:t xml:space="preserve">услуги</w:t>
      </w:r>
      <w:r>
        <w:rPr>
          <w:b/>
          <w:color w:val="000000" w:themeColor="text1"/>
          <w:szCs w:val="24"/>
        </w:rPr>
        <w:t xml:space="preserve">, связанные с полной или частичной недоступностью функций </w:t>
      </w:r>
      <w:r>
        <w:rPr>
          <w:b/>
          <w:color w:val="000000" w:themeColor="text1"/>
          <w:szCs w:val="24"/>
        </w:rPr>
        <w:t xml:space="preserve">Объекта Услуг.</w:t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pStyle w:val="1074"/>
        <w:ind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</w:r>
      <w:r>
        <w:rPr>
          <w:color w:val="000000" w:themeColor="text1"/>
          <w:szCs w:val="24"/>
        </w:rPr>
        <w:t xml:space="preserve">Время технологического окна предварительно согласовывается с Заказчиком по электронной почте. Не менее чем за 1 (один) рабочий день до начала проведения плановых </w:t>
      </w:r>
      <w:r>
        <w:rPr>
          <w:color w:val="000000" w:themeColor="text1"/>
          <w:szCs w:val="24"/>
        </w:rPr>
        <w:t xml:space="preserve">услуг </w:t>
      </w:r>
      <w:r>
        <w:rPr>
          <w:color w:val="000000" w:themeColor="text1"/>
          <w:szCs w:val="24"/>
        </w:rPr>
        <w:t xml:space="preserve">Специалист Службы технической поддержки Исполнителя, ответственный за </w:t>
      </w:r>
      <w:r>
        <w:rPr>
          <w:color w:val="000000" w:themeColor="text1"/>
          <w:szCs w:val="24"/>
        </w:rPr>
        <w:t xml:space="preserve">оказание услуги</w:t>
      </w:r>
      <w:r>
        <w:rPr>
          <w:color w:val="000000" w:themeColor="text1"/>
          <w:szCs w:val="24"/>
        </w:rPr>
        <w:t xml:space="preserve">, </w:t>
      </w:r>
      <w:r>
        <w:rPr>
          <w:color w:val="000000" w:themeColor="text1"/>
          <w:szCs w:val="24"/>
        </w:rPr>
        <w:t xml:space="preserve">обязан отправить </w:t>
      </w:r>
      <w:r>
        <w:rPr>
          <w:color w:val="000000" w:themeColor="text1"/>
          <w:szCs w:val="24"/>
        </w:rPr>
        <w:t xml:space="preserve">Пользователю</w:t>
      </w:r>
      <w:r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Заказчика</w:t>
      </w:r>
      <w:r>
        <w:rPr>
          <w:color w:val="000000" w:themeColor="text1"/>
          <w:szCs w:val="24"/>
        </w:rPr>
        <w:t xml:space="preserve">, текст которого приводится ниже.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tbl>
      <w:tblPr>
        <w:tblStyle w:val="1081"/>
        <w:tblW w:w="0" w:type="auto"/>
        <w:tblLayout w:type="fixed"/>
        <w:tblLook w:val="04A0" w:firstRow="1" w:lastRow="0" w:firstColumn="1" w:lastColumn="0" w:noHBand="0" w:noVBand="1"/>
      </w:tblPr>
      <w:tblGrid>
        <w:gridCol w:w="9390"/>
      </w:tblGrid>
      <w:tr>
        <w:tblPrEx/>
        <w:trPr/>
        <w:tc>
          <w:tcPr>
            <w:tcW w:w="9390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Уважаемые коллеги!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В рамках оказания услуг сопровождения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&lt;наименование Объекта Услуг&gt;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будут проводиться &lt;указыва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ю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тся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необходимые услуги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&gt;. </w:t>
            </w: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Плановое время начала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оказания услуг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ЧЧ:ММ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Длительность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&lt;указывается ориентировочное значение&gt; час(а).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В указанный период «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&lt;наименование Объекта Услуг&gt;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будет недоступен» / «будет недоступна ... функциональность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&lt;наименование Объекта Услуг&gt;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».</w:t>
            </w: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Контактный адрес для заявок - __________.</w:t>
            </w: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С уважением, Служба технической поддержки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&lt;наименование Объекта Услуг&gt;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/>
      <w:bookmarkStart w:id="58" w:name="_Ref403052245"/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Внеплановые </w:t>
      </w:r>
      <w:bookmarkEnd w:id="58"/>
      <w:r>
        <w:rPr>
          <w:b/>
          <w:color w:val="000000" w:themeColor="text1"/>
          <w:szCs w:val="24"/>
        </w:rPr>
        <w:t xml:space="preserve">услуги</w:t>
      </w:r>
      <w:r>
        <w:rPr>
          <w:b/>
          <w:color w:val="000000" w:themeColor="text1"/>
          <w:szCs w:val="24"/>
        </w:rPr>
        <w:t xml:space="preserve">, связанные с устранением сбоев в работе </w:t>
      </w:r>
      <w:r>
        <w:rPr>
          <w:b/>
          <w:color w:val="000000" w:themeColor="text1"/>
          <w:szCs w:val="24"/>
        </w:rPr>
        <w:t xml:space="preserve">Объекта Услуг.</w:t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pStyle w:val="1074"/>
        <w:ind w:firstLine="0"/>
        <w:spacing w:line="240" w:lineRule="auto"/>
        <w:tabs>
          <w:tab w:val="left" w:pos="567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</w:r>
      <w:r>
        <w:rPr>
          <w:color w:val="000000" w:themeColor="text1"/>
          <w:szCs w:val="24"/>
        </w:rPr>
        <w:t xml:space="preserve">В случае необходимости устранения сбоев в работе </w:t>
      </w:r>
      <w:r>
        <w:rPr>
          <w:color w:val="000000" w:themeColor="text1"/>
          <w:szCs w:val="24"/>
        </w:rPr>
        <w:t xml:space="preserve">Объекта Услуг</w:t>
      </w:r>
      <w:r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Специалист Службы технической поддержки Исполнителя, ответственный за </w:t>
      </w:r>
      <w:r>
        <w:rPr>
          <w:color w:val="000000" w:themeColor="text1"/>
          <w:szCs w:val="24"/>
        </w:rPr>
        <w:t xml:space="preserve">оказание </w:t>
      </w:r>
      <w:r>
        <w:rPr>
          <w:color w:val="000000" w:themeColor="text1"/>
          <w:szCs w:val="24"/>
        </w:rPr>
        <w:t xml:space="preserve">услуг</w:t>
      </w:r>
      <w:r>
        <w:rPr>
          <w:color w:val="000000" w:themeColor="text1"/>
          <w:szCs w:val="24"/>
        </w:rPr>
        <w:t xml:space="preserve"> по устранению сбоев, </w:t>
      </w:r>
      <w:r>
        <w:rPr>
          <w:color w:val="000000" w:themeColor="text1"/>
          <w:szCs w:val="24"/>
        </w:rPr>
        <w:t xml:space="preserve">имеет право инициировать и согласовать с Заказчиком проведение внеплановых </w:t>
      </w:r>
      <w:r>
        <w:rPr>
          <w:color w:val="000000" w:themeColor="text1"/>
          <w:szCs w:val="24"/>
        </w:rPr>
        <w:t xml:space="preserve">услуг</w:t>
      </w:r>
      <w:r>
        <w:rPr>
          <w:color w:val="000000" w:themeColor="text1"/>
          <w:szCs w:val="24"/>
        </w:rPr>
        <w:t xml:space="preserve">. Для этого </w:t>
      </w:r>
      <w:r>
        <w:rPr>
          <w:color w:val="000000" w:themeColor="text1"/>
          <w:szCs w:val="24"/>
        </w:rPr>
        <w:t xml:space="preserve">Специалист Службы технической поддержки Исполнителя </w:t>
      </w:r>
      <w:r>
        <w:rPr>
          <w:color w:val="000000" w:themeColor="text1"/>
          <w:szCs w:val="24"/>
        </w:rPr>
        <w:t xml:space="preserve">обязан немедленно уведомить </w:t>
      </w:r>
      <w:r>
        <w:rPr>
          <w:color w:val="000000" w:themeColor="text1"/>
          <w:szCs w:val="24"/>
        </w:rPr>
        <w:t xml:space="preserve">Пользователю Заказчика</w:t>
      </w:r>
      <w:r>
        <w:rPr>
          <w:color w:val="000000" w:themeColor="text1"/>
          <w:szCs w:val="24"/>
        </w:rPr>
        <w:t xml:space="preserve"> по электронной почте, текст уведомления приводится ниже</w:t>
      </w:r>
      <w:r>
        <w:rPr>
          <w:color w:val="000000" w:themeColor="text1"/>
          <w:szCs w:val="24"/>
        </w:rPr>
        <w:t xml:space="preserve">, либо по телефону</w:t>
      </w:r>
      <w:r>
        <w:rPr>
          <w:color w:val="000000" w:themeColor="text1"/>
          <w:szCs w:val="24"/>
        </w:rPr>
        <w:t xml:space="preserve">. 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tbl>
      <w:tblPr>
        <w:tblStyle w:val="1081"/>
        <w:tblW w:w="0" w:type="auto"/>
        <w:tblLayout w:type="fixed"/>
        <w:tblLook w:val="04A0" w:firstRow="1" w:lastRow="0" w:firstColumn="1" w:lastColumn="0" w:noHBand="0" w:noVBand="1"/>
      </w:tblPr>
      <w:tblGrid>
        <w:gridCol w:w="9390"/>
      </w:tblGrid>
      <w:tr>
        <w:tblPrEx/>
        <w:trPr/>
        <w:tc>
          <w:tcPr>
            <w:tcW w:w="9390" w:type="dxa"/>
            <w:textDirection w:val="lrTb"/>
            <w:noWrap w:val="false"/>
          </w:tcPr>
          <w:p>
            <w:pPr>
              <w:tabs>
                <w:tab w:val="left" w:pos="0" w:leader="none"/>
                <w:tab w:val="left" w:pos="709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Уважаемые коллеги!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  <w:tab w:val="left" w:pos="709" w:leader="none"/>
              </w:tabs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  <w:r>
              <w:rPr>
                <w:i/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В рамках оказания услуг сопровождения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&lt;наименование Объекта Услуг&gt;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будут проводиться внеплановые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услуги по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&lt;указыва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ю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тся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услуги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&gt;.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Время начала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оказания услуг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ЧЧ:ММ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Длительность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&lt;указывается ориентировочное значение&gt; час(а).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В указанный период «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&lt;наименование Объекта Услуг&gt;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будет недоступен» / «будет недоступна ... функциональность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&lt;наименование Объекта Услуг&gt;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».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Контактный адрес для заявок - __________.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С уважением, Служба технической поддержки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&lt;наименование Объекта Услуг&gt;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Ответственность Заказчика</w:t>
      </w:r>
      <w:r>
        <w:rPr>
          <w:b/>
          <w:color w:val="000000" w:themeColor="text1"/>
          <w:szCs w:val="24"/>
        </w:rPr>
        <w:t xml:space="preserve">.</w:t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Заказчик имеет право перенести время </w:t>
      </w:r>
      <w:r>
        <w:rPr>
          <w:color w:val="000000" w:themeColor="text1"/>
          <w:szCs w:val="24"/>
        </w:rPr>
        <w:t xml:space="preserve">оказания услуг</w:t>
      </w:r>
      <w:r>
        <w:rPr>
          <w:color w:val="000000" w:themeColor="text1"/>
          <w:szCs w:val="24"/>
        </w:rPr>
        <w:t xml:space="preserve"> (как плановых, так и внеплановых), а также отказать Исполнителю в </w:t>
      </w:r>
      <w:r>
        <w:rPr>
          <w:color w:val="000000" w:themeColor="text1"/>
          <w:szCs w:val="24"/>
        </w:rPr>
        <w:t xml:space="preserve">оказании соответствующих услуг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При отказе либо переносе времени проведения плановых </w:t>
      </w:r>
      <w:r>
        <w:rPr>
          <w:color w:val="000000" w:themeColor="text1"/>
          <w:szCs w:val="24"/>
        </w:rPr>
        <w:t xml:space="preserve">услуг </w:t>
      </w:r>
      <w:r>
        <w:rPr>
          <w:color w:val="000000" w:themeColor="text1"/>
          <w:szCs w:val="24"/>
        </w:rPr>
        <w:t xml:space="preserve">Заказчик обязан уведомить об Исполнителя по электронной почте.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Исполнитель не несет ответственности за функционирование </w:t>
      </w:r>
      <w:r>
        <w:rPr>
          <w:color w:val="000000" w:themeColor="text1"/>
          <w:szCs w:val="24"/>
        </w:rPr>
        <w:t xml:space="preserve">Объект</w:t>
      </w:r>
      <w:r>
        <w:rPr>
          <w:color w:val="000000" w:themeColor="text1"/>
          <w:szCs w:val="24"/>
        </w:rPr>
        <w:t xml:space="preserve">а</w:t>
      </w:r>
      <w:r>
        <w:rPr>
          <w:color w:val="000000" w:themeColor="text1"/>
          <w:szCs w:val="24"/>
        </w:rPr>
        <w:t xml:space="preserve"> Услуг</w:t>
      </w:r>
      <w:r>
        <w:rPr>
          <w:color w:val="000000" w:themeColor="text1"/>
          <w:szCs w:val="24"/>
        </w:rPr>
        <w:t xml:space="preserve"> в случае, если Заказчик отменил или перенес </w:t>
      </w:r>
      <w:r>
        <w:rPr>
          <w:color w:val="000000" w:themeColor="text1"/>
          <w:szCs w:val="24"/>
        </w:rPr>
        <w:t xml:space="preserve">плановые</w:t>
      </w:r>
      <w:r>
        <w:rPr>
          <w:color w:val="000000" w:themeColor="text1"/>
          <w:szCs w:val="24"/>
        </w:rPr>
        <w:t xml:space="preserve"> или неплановые </w:t>
      </w:r>
      <w:r>
        <w:rPr>
          <w:color w:val="000000" w:themeColor="text1"/>
          <w:szCs w:val="24"/>
        </w:rPr>
        <w:t xml:space="preserve">услуги </w:t>
      </w:r>
      <w:r>
        <w:rPr>
          <w:color w:val="000000" w:themeColor="text1"/>
          <w:szCs w:val="24"/>
        </w:rPr>
        <w:t xml:space="preserve">по </w:t>
      </w:r>
      <w:r>
        <w:rPr>
          <w:color w:val="000000" w:themeColor="text1"/>
          <w:szCs w:val="24"/>
        </w:rPr>
        <w:t xml:space="preserve">проведению работ с </w:t>
      </w:r>
      <w:r>
        <w:rPr>
          <w:color w:val="000000" w:themeColor="text1"/>
          <w:szCs w:val="24"/>
        </w:rPr>
        <w:t xml:space="preserve">Объект</w:t>
      </w:r>
      <w:r>
        <w:rPr>
          <w:color w:val="000000" w:themeColor="text1"/>
          <w:szCs w:val="24"/>
        </w:rPr>
        <w:t xml:space="preserve">ом</w:t>
      </w:r>
      <w:r>
        <w:rPr>
          <w:color w:val="000000" w:themeColor="text1"/>
          <w:szCs w:val="24"/>
        </w:rPr>
        <w:t xml:space="preserve"> Услуг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Заказчик самостоятельно уведомляет </w:t>
      </w:r>
      <w:r>
        <w:rPr>
          <w:color w:val="000000" w:themeColor="text1"/>
          <w:szCs w:val="24"/>
        </w:rPr>
        <w:t xml:space="preserve">Пользователей </w:t>
      </w:r>
      <w:r>
        <w:rPr>
          <w:color w:val="000000" w:themeColor="text1"/>
          <w:szCs w:val="24"/>
        </w:rPr>
        <w:t xml:space="preserve">о плановых или неплановых </w:t>
      </w:r>
      <w:r>
        <w:rPr>
          <w:color w:val="000000" w:themeColor="text1"/>
          <w:szCs w:val="24"/>
        </w:rPr>
        <w:t xml:space="preserve">услугах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74"/>
        <w:numPr>
          <w:ilvl w:val="1"/>
          <w:numId w:val="27"/>
        </w:numPr>
        <w:ind w:left="0" w:firstLine="0"/>
        <w:spacing w:line="240" w:lineRule="auto"/>
        <w:tabs>
          <w:tab w:val="left" w:pos="567" w:leader="none"/>
        </w:tabs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Ответственность Исполнителя</w:t>
      </w:r>
      <w:r>
        <w:rPr>
          <w:b/>
          <w:color w:val="000000" w:themeColor="text1"/>
          <w:szCs w:val="24"/>
        </w:rPr>
        <w:t xml:space="preserve">.</w:t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Исполнитель </w:t>
      </w:r>
      <w:r>
        <w:rPr>
          <w:color w:val="000000" w:themeColor="text1"/>
          <w:szCs w:val="24"/>
        </w:rPr>
        <w:t xml:space="preserve">несёт </w:t>
      </w:r>
      <w:r>
        <w:rPr>
          <w:color w:val="000000" w:themeColor="text1"/>
          <w:szCs w:val="24"/>
        </w:rPr>
        <w:t xml:space="preserve">ответственность за некачественное оказание Услуг в соответствии с описанными в карточках Услуг штрафными санкциями.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074"/>
        <w:numPr>
          <w:ilvl w:val="2"/>
          <w:numId w:val="27"/>
        </w:numPr>
        <w:ind w:left="0" w:firstLine="0"/>
        <w:spacing w:line="240" w:lineRule="auto"/>
        <w:tabs>
          <w:tab w:val="left" w:pos="709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Исполнитель </w:t>
      </w:r>
      <w:r>
        <w:rPr>
          <w:color w:val="000000" w:themeColor="text1"/>
          <w:szCs w:val="24"/>
        </w:rPr>
        <w:t xml:space="preserve">несёт ответственность за своевременную подготовку и предоставление отчётных документов</w:t>
      </w:r>
      <w:r>
        <w:rPr>
          <w:color w:val="000000" w:themeColor="text1"/>
          <w:szCs w:val="24"/>
        </w:rPr>
        <w:t xml:space="preserve">.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1030"/>
        <w:pageBreakBefore w:val="0"/>
        <w:tabs>
          <w:tab w:val="left" w:pos="0" w:leader="none"/>
        </w:tabs>
        <w:rPr>
          <w:rFonts w:ascii="Times New Roman" w:hAnsi="Times New Roman" w:cs="Times New Roman"/>
          <w:b w:val="0"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709" w:bottom="426" w:left="1276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74"/>
        <w:ind w:left="7230" w:hanging="709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  <w:t xml:space="preserve">Приложение 4</w:t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  <w:lang w:eastAsia="en-US"/>
        </w:rPr>
      </w:pPr>
      <w:r>
        <w:rPr>
          <w:szCs w:val="24"/>
          <w:lang w:eastAsia="en-US"/>
        </w:rPr>
        <w:t xml:space="preserve">к Типовому техническому заданию</w:t>
      </w:r>
      <w:r>
        <w:rPr>
          <w:szCs w:val="24"/>
          <w:lang w:eastAsia="en-US"/>
        </w:rPr>
      </w:r>
      <w:r>
        <w:rPr>
          <w:szCs w:val="24"/>
          <w:lang w:eastAsia="en-US"/>
        </w:rPr>
      </w:r>
    </w:p>
    <w:p>
      <w:pPr>
        <w:pStyle w:val="1074"/>
        <w:ind w:left="6521" w:firstLine="0"/>
        <w:jc w:val="left"/>
        <w:spacing w:line="240" w:lineRule="auto"/>
        <w:tabs>
          <w:tab w:val="left" w:pos="0" w:leader="none"/>
        </w:tabs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030"/>
        <w:jc w:val="center"/>
        <w:pageBreakBefore w:val="0"/>
        <w:tabs>
          <w:tab w:val="left" w:pos="0" w:leader="none"/>
        </w:tabs>
        <w:rPr>
          <w:rFonts w:ascii="Times New Roman" w:hAnsi="Times New Roman" w:cs="Times New Roman"/>
          <w:b w:val="0"/>
          <w:sz w:val="24"/>
          <w:szCs w:val="24"/>
        </w:rPr>
      </w:pPr>
      <w:r/>
      <w:bookmarkStart w:id="135" w:name="_Toc72"/>
      <w:r>
        <w:rPr>
          <w:rFonts w:ascii="Times New Roman" w:hAnsi="Times New Roman" w:cs="Times New Roman"/>
          <w:b w:val="0"/>
          <w:sz w:val="24"/>
          <w:szCs w:val="24"/>
        </w:rPr>
        <w:t xml:space="preserve">Формы отч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ё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тных документов</w:t>
      </w:r>
      <w:bookmarkEnd w:id="135"/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jc w:val="center"/>
        <w:spacing w:after="160" w:line="264" w:lineRule="auto"/>
        <w:tabs>
          <w:tab w:val="left" w:pos="0" w:leader="none"/>
        </w:tabs>
        <w:rPr>
          <w:bCs w:val="0"/>
          <w:i w:val="0"/>
          <w:sz w:val="24"/>
          <w:szCs w:val="24"/>
          <w14:ligatures w14:val="none"/>
        </w:rPr>
      </w:pPr>
      <w:r>
        <w:rPr>
          <w:i w:val="0"/>
          <w:iCs w:val="0"/>
          <w:sz w:val="24"/>
          <w:szCs w:val="24"/>
          <w:highlight w:val="none"/>
        </w:rPr>
      </w:r>
      <w:r>
        <w:rPr>
          <w:i w:val="0"/>
          <w:iCs w:val="0"/>
          <w:sz w:val="24"/>
          <w:szCs w:val="24"/>
          <w:highlight w:val="none"/>
        </w:rPr>
      </w:r>
      <w:r>
        <w:rPr>
          <w:bCs w:val="0"/>
          <w:i w:val="0"/>
          <w:sz w:val="24"/>
          <w:szCs w:val="24"/>
          <w14:ligatures w14:val="none"/>
        </w:rPr>
      </w:r>
    </w:p>
    <w:p>
      <w:pPr>
        <w:jc w:val="center"/>
        <w:spacing w:after="160" w:line="264" w:lineRule="auto"/>
        <w:tabs>
          <w:tab w:val="left" w:pos="0" w:leader="none"/>
        </w:tabs>
        <w:rPr>
          <w:b w:val="0"/>
          <w:bCs w:val="0"/>
          <w:iCs w:val="0"/>
          <w:sz w:val="24"/>
          <w:szCs w:val="24"/>
          <w:highlight w:val="none"/>
          <w14:ligatures w14:val="none"/>
        </w:rPr>
      </w:pPr>
      <w:r>
        <w:rPr>
          <w:i w:val="0"/>
          <w:iCs w:val="0"/>
          <w:sz w:val="24"/>
          <w:szCs w:val="24"/>
        </w:rPr>
      </w:r>
      <w:r>
        <w:rPr>
          <w:b w:val="0"/>
          <w:bCs w:val="0"/>
          <w:sz w:val="24"/>
          <w:szCs w:val="24"/>
        </w:rPr>
        <w:t xml:space="preserve">Форма 1. </w:t>
      </w:r>
      <w:r>
        <w:rPr>
          <w:b w:val="0"/>
          <w:bCs w:val="0"/>
          <w:sz w:val="24"/>
          <w:szCs w:val="24"/>
        </w:rPr>
        <w:t xml:space="preserve">Сводный отчет по объему оказанных услуг</w:t>
      </w:r>
      <w:r>
        <w:rPr>
          <w:i w:val="0"/>
          <w:iCs w:val="0"/>
          <w:sz w:val="24"/>
          <w:szCs w:val="24"/>
          <w:highlight w:val="none"/>
          <w14:ligatures w14:val="none"/>
        </w:rPr>
      </w:r>
      <w:r>
        <w:rPr>
          <w:b w:val="0"/>
          <w:bCs w:val="0"/>
          <w:iCs w:val="0"/>
          <w:sz w:val="24"/>
          <w:szCs w:val="24"/>
          <w:highlight w:val="none"/>
          <w14:ligatures w14:val="none"/>
        </w:rPr>
      </w:r>
    </w:p>
    <w:p>
      <w:pPr>
        <w:jc w:val="center"/>
        <w:spacing w:after="160" w:line="264" w:lineRule="auto"/>
        <w:tabs>
          <w:tab w:val="left" w:pos="0" w:leader="none"/>
        </w:tabs>
        <w:rPr>
          <w:bCs w:val="0"/>
          <w:i w:val="0"/>
          <w:sz w:val="24"/>
          <w:szCs w:val="24"/>
          <w14:ligatures w14:val="none"/>
        </w:rPr>
      </w:pPr>
      <w:r>
        <w:rPr>
          <w:b w:val="0"/>
          <w:bCs w:val="0"/>
          <w:sz w:val="24"/>
          <w:szCs w:val="24"/>
          <w:highlight w:val="none"/>
        </w:rPr>
        <w:t xml:space="preserve">за период с ______ по _______</w:t>
      </w:r>
      <w:r>
        <w:rPr>
          <w:b w:val="0"/>
          <w:bCs w:val="0"/>
          <w:sz w:val="24"/>
          <w:szCs w:val="24"/>
          <w:highlight w:val="none"/>
        </w:rPr>
      </w:r>
      <w:r>
        <w:rPr>
          <w:bCs w:val="0"/>
          <w:i w:val="0"/>
          <w:sz w:val="24"/>
          <w:szCs w:val="24"/>
          <w14:ligatures w14:val="none"/>
        </w:rPr>
      </w:r>
    </w:p>
    <w:p>
      <w:pPr>
        <w:jc w:val="center"/>
        <w:spacing w:after="160" w:line="264" w:lineRule="auto"/>
        <w:tabs>
          <w:tab w:val="left" w:pos="0" w:leader="none"/>
        </w:tabs>
        <w:rPr>
          <w:bCs w:val="0"/>
          <w:i w:val="0"/>
          <w:sz w:val="24"/>
          <w:szCs w:val="24"/>
          <w:highlight w:val="none"/>
          <w14:ligatures w14:val="none"/>
        </w:rPr>
      </w:pPr>
      <w:r>
        <w:rPr>
          <w:i w:val="0"/>
          <w:iCs w:val="0"/>
          <w:sz w:val="24"/>
          <w:szCs w:val="24"/>
        </w:rPr>
        <w:t xml:space="preserve">ОТЧЕТ ОБ ОКАЗАННЫХ УСЛУГАХ</w:t>
      </w:r>
      <w:r>
        <w:rPr>
          <w:i w:val="0"/>
          <w:iCs w:val="0"/>
          <w:sz w:val="24"/>
          <w:szCs w:val="24"/>
          <w:highlight w:val="none"/>
          <w14:ligatures w14:val="none"/>
        </w:rPr>
      </w:r>
      <w:r>
        <w:rPr>
          <w:bCs w:val="0"/>
          <w:i w:val="0"/>
          <w:sz w:val="24"/>
          <w:szCs w:val="24"/>
          <w:highlight w:val="none"/>
          <w14:ligatures w14:val="none"/>
        </w:rPr>
      </w:r>
    </w:p>
    <w:p>
      <w:pPr>
        <w:jc w:val="center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2322"/>
        <w:gridCol w:w="1792"/>
        <w:gridCol w:w="2192"/>
        <w:gridCol w:w="2529"/>
      </w:tblGrid>
      <w:tr>
        <w:tblPrEx/>
        <w:trPr>
          <w:trHeight w:val="582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3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/>
            <w:bookmarkStart w:id="63" w:name="RANGE!A5:F5"/>
            <w:r>
              <w:rPr>
                <w:sz w:val="24"/>
                <w:szCs w:val="24"/>
              </w:rPr>
              <w:t xml:space="preserve">№ п/п</w:t>
            </w:r>
            <w:bookmarkEnd w:id="63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</w:t>
            </w:r>
            <w:r>
              <w:rPr>
                <w:sz w:val="24"/>
                <w:szCs w:val="24"/>
              </w:rPr>
              <w:t xml:space="preserve">ё</w:t>
            </w:r>
            <w:r>
              <w:rPr>
                <w:sz w:val="24"/>
                <w:szCs w:val="24"/>
              </w:rPr>
              <w:t xml:space="preserve">м оказанных </w:t>
            </w: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слуг</w:t>
            </w:r>
            <w:r>
              <w:rPr>
                <w:sz w:val="24"/>
                <w:szCs w:val="24"/>
              </w:rPr>
              <w:t xml:space="preserve">, шт.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</w:t>
            </w:r>
            <w:r>
              <w:rPr>
                <w:sz w:val="24"/>
                <w:szCs w:val="24"/>
              </w:rPr>
              <w:t xml:space="preserve">ё</w:t>
            </w:r>
            <w:r>
              <w:rPr>
                <w:sz w:val="24"/>
                <w:szCs w:val="24"/>
              </w:rPr>
              <w:t xml:space="preserve">м </w:t>
            </w: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слуг с отклонением от уровня оказания </w:t>
            </w: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слуг</w:t>
            </w:r>
            <w:r>
              <w:rPr>
                <w:sz w:val="24"/>
                <w:szCs w:val="24"/>
              </w:rPr>
              <w:t xml:space="preserve">, шт.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9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 Качественно оказанных </w:t>
            </w: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61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3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9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61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3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9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61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3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9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89"/>
        <w:gridCol w:w="981"/>
        <w:gridCol w:w="4568"/>
      </w:tblGrid>
      <w:tr>
        <w:tblPrEx/>
        <w:trPr>
          <w:trHeight w:val="974"/>
        </w:trPr>
        <w:tc>
          <w:tcPr>
            <w:tcW w:w="4089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ЗАКАЗЧИК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81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68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617"/>
        </w:trPr>
        <w:tc>
          <w:tcPr>
            <w:tcW w:w="4089" w:type="dxa"/>
            <w:textDirection w:val="lrTb"/>
            <w:noWrap w:val="false"/>
          </w:tcPr>
          <w:p>
            <w:pPr>
              <w:ind w:right="-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 /____________/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81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68" w:type="dxa"/>
            <w:textDirection w:val="lrTb"/>
            <w:noWrap w:val="false"/>
          </w:tcPr>
          <w:p>
            <w:pPr>
              <w:ind w:right="-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40"/>
              <w:tabs>
                <w:tab w:val="left" w:pos="0" w:leader="none"/>
              </w:tabs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 / _______________ /</w:t>
            </w:r>
            <w:r>
              <w:rPr>
                <w:color w:val="ff0000"/>
                <w:sz w:val="24"/>
                <w:szCs w:val="24"/>
              </w:rPr>
            </w:r>
            <w:r>
              <w:rPr>
                <w:color w:val="ff0000"/>
                <w:sz w:val="24"/>
                <w:szCs w:val="24"/>
              </w:rPr>
            </w:r>
          </w:p>
          <w:p>
            <w:pPr>
              <w:ind w:right="-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after="160" w:line="264" w:lineRule="auto"/>
        <w:tabs>
          <w:tab w:val="left" w:pos="0" w:leader="none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Примечание: </w:t>
      </w:r>
      <w:r>
        <w:rPr>
          <w:i/>
          <w:sz w:val="24"/>
          <w:szCs w:val="24"/>
        </w:rPr>
        <w:t xml:space="preserve">указанная </w:t>
      </w:r>
      <w:r>
        <w:rPr>
          <w:i/>
          <w:sz w:val="24"/>
          <w:szCs w:val="24"/>
        </w:rPr>
        <w:t xml:space="preserve">форма </w:t>
      </w:r>
      <w:r>
        <w:rPr>
          <w:i/>
          <w:sz w:val="24"/>
          <w:szCs w:val="24"/>
        </w:rPr>
        <w:t xml:space="preserve">является рекомендуемой</w:t>
      </w:r>
      <w:r>
        <w:rPr>
          <w:i/>
          <w:sz w:val="24"/>
          <w:szCs w:val="24"/>
        </w:rPr>
        <w:t xml:space="preserve"> и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может быть изменена и дополнена, в том числе с уч</w:t>
      </w:r>
      <w:r>
        <w:rPr>
          <w:i/>
          <w:sz w:val="24"/>
          <w:szCs w:val="24"/>
        </w:rPr>
        <w:t xml:space="preserve">ё</w:t>
      </w:r>
      <w:r>
        <w:rPr>
          <w:i/>
          <w:sz w:val="24"/>
          <w:szCs w:val="24"/>
        </w:rPr>
        <w:t xml:space="preserve">том возможностей используемой САСП в части формировании отчётов.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br w:type="page" w:clear="all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line="276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Форма 2. Детальный отч</w:t>
      </w:r>
      <w:r>
        <w:rPr>
          <w:b w:val="0"/>
          <w:bCs w:val="0"/>
          <w:sz w:val="24"/>
          <w:szCs w:val="24"/>
        </w:rPr>
        <w:t xml:space="preserve">ё</w:t>
      </w:r>
      <w:r>
        <w:rPr>
          <w:b w:val="0"/>
          <w:bCs w:val="0"/>
          <w:sz w:val="24"/>
          <w:szCs w:val="24"/>
        </w:rPr>
        <w:t xml:space="preserve">т по заявкам Пользователей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jc w:val="center"/>
        <w:spacing w:line="276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  <w:t xml:space="preserve">ТЕХНИЧЕСКИЙ АКТ ОКАЗАННЫХ УСЛУГ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jc w:val="center"/>
        <w:spacing w:line="276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  <w:t xml:space="preserve">за период с ______ по _______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spacing w:after="160" w:line="264" w:lineRule="auto"/>
        <w:tabs>
          <w:tab w:val="left" w:pos="0" w:leader="none"/>
        </w:tabs>
        <w:rPr>
          <w:sz w:val="24"/>
          <w:szCs w:val="24"/>
        </w:rPr>
        <w:outlineLvl w:val="1"/>
      </w:pPr>
      <w:r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after="160" w:line="264" w:lineRule="auto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639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005"/>
        <w:gridCol w:w="949"/>
        <w:gridCol w:w="1344"/>
        <w:gridCol w:w="992"/>
        <w:gridCol w:w="1698"/>
        <w:gridCol w:w="1699"/>
        <w:gridCol w:w="1417"/>
      </w:tblGrid>
      <w:tr>
        <w:tblPrEx/>
        <w:trPr>
          <w:trHeight w:val="454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5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заявки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заявки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Инициатор заявки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Статус заявки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8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и время регистрации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9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и время решения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сроков решения, да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/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3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5" w:type="dxa"/>
            <w:vAlign w:val="center"/>
            <w:textDirection w:val="lrTb"/>
            <w:noWrap w:val="false"/>
          </w:tcPr>
          <w:p>
            <w:pPr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9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4" w:type="dxa"/>
            <w:vAlign w:val="center"/>
            <w:textDirection w:val="lrTb"/>
            <w:noWrap w:val="false"/>
          </w:tcPr>
          <w:p>
            <w:pPr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8" w:type="dxa"/>
            <w:vAlign w:val="center"/>
            <w:textDirection w:val="lrTb"/>
            <w:noWrap w:val="false"/>
          </w:tcPr>
          <w:p>
            <w:pPr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/>
                <w:color w:val="00b0f0"/>
                <w:sz w:val="24"/>
                <w:szCs w:val="24"/>
              </w:rPr>
              <w:t xml:space="preserve">&lt;ДД.ММ.ГГГГ&gt;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9" w:type="dxa"/>
            <w:vAlign w:val="center"/>
            <w:textDirection w:val="lrTb"/>
            <w:noWrap w:val="false"/>
          </w:tcPr>
          <w:p>
            <w:pPr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/>
                <w:color w:val="00b0f0"/>
                <w:sz w:val="24"/>
                <w:szCs w:val="24"/>
              </w:rPr>
              <w:t xml:space="preserve">&lt;ДД.ММ.ГГГГ&gt;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 / НЕТ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3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5" w:type="dxa"/>
            <w:vAlign w:val="center"/>
            <w:textDirection w:val="lrTb"/>
            <w:noWrap w:val="false"/>
          </w:tcPr>
          <w:p>
            <w:pPr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9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4" w:type="dxa"/>
            <w:vAlign w:val="center"/>
            <w:textDirection w:val="lrTb"/>
            <w:noWrap w:val="false"/>
          </w:tcPr>
          <w:p>
            <w:pPr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8" w:type="dxa"/>
            <w:vAlign w:val="center"/>
            <w:textDirection w:val="lrTb"/>
            <w:noWrap w:val="false"/>
          </w:tcPr>
          <w:p>
            <w:pPr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/>
                <w:color w:val="00b0f0"/>
                <w:sz w:val="24"/>
                <w:szCs w:val="24"/>
              </w:rPr>
              <w:t xml:space="preserve">&lt;ДД.ММ.ГГГГ&gt;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9" w:type="dxa"/>
            <w:vAlign w:val="center"/>
            <w:textDirection w:val="lrTb"/>
            <w:noWrap w:val="false"/>
          </w:tcPr>
          <w:p>
            <w:pPr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/>
                <w:color w:val="00b0f0"/>
                <w:sz w:val="24"/>
                <w:szCs w:val="24"/>
              </w:rPr>
              <w:t xml:space="preserve">&lt;ДД.ММ.ГГГГ&gt;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 / НЕТ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3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5" w:type="dxa"/>
            <w:vAlign w:val="center"/>
            <w:textDirection w:val="lrTb"/>
            <w:noWrap w:val="false"/>
          </w:tcPr>
          <w:p>
            <w:pPr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9" w:type="dxa"/>
            <w:vAlign w:val="center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4" w:type="dxa"/>
            <w:vAlign w:val="center"/>
            <w:textDirection w:val="lrTb"/>
            <w:noWrap w:val="false"/>
          </w:tcPr>
          <w:p>
            <w:pPr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8" w:type="dxa"/>
            <w:vAlign w:val="center"/>
            <w:textDirection w:val="lrTb"/>
            <w:noWrap w:val="false"/>
          </w:tcPr>
          <w:p>
            <w:pPr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/>
                <w:color w:val="00b0f0"/>
                <w:sz w:val="24"/>
                <w:szCs w:val="24"/>
              </w:rPr>
              <w:t xml:space="preserve">&lt;ДД.ММ.ГГГГ&gt;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9" w:type="dxa"/>
            <w:vAlign w:val="center"/>
            <w:textDirection w:val="lrTb"/>
            <w:noWrap w:val="false"/>
          </w:tcPr>
          <w:p>
            <w:pPr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i/>
                <w:color w:val="00b0f0"/>
                <w:sz w:val="24"/>
                <w:szCs w:val="24"/>
              </w:rPr>
              <w:t xml:space="preserve">&lt;ДД.ММ.ГГГГ&gt;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 / НЕТ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spacing w:after="160" w:line="264" w:lineRule="auto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4089"/>
        <w:gridCol w:w="981"/>
        <w:gridCol w:w="4568"/>
      </w:tblGrid>
      <w:tr>
        <w:tblPrEx/>
        <w:trPr>
          <w:trHeight w:val="974"/>
        </w:trPr>
        <w:tc>
          <w:tcPr>
            <w:tcW w:w="4089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ЗАКАЗЧИК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81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68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617"/>
        </w:trPr>
        <w:tc>
          <w:tcPr>
            <w:tcW w:w="4089" w:type="dxa"/>
            <w:textDirection w:val="lrTb"/>
            <w:noWrap w:val="false"/>
          </w:tcPr>
          <w:p>
            <w:pPr>
              <w:ind w:right="-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 /____________/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81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568" w:type="dxa"/>
            <w:textDirection w:val="lrTb"/>
            <w:noWrap w:val="false"/>
          </w:tcPr>
          <w:p>
            <w:pPr>
              <w:ind w:right="-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40"/>
              <w:tabs>
                <w:tab w:val="left" w:pos="0" w:leader="none"/>
              </w:tabs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 / _______________ /</w:t>
            </w:r>
            <w:r>
              <w:rPr>
                <w:color w:val="ff0000"/>
                <w:sz w:val="24"/>
                <w:szCs w:val="24"/>
              </w:rPr>
            </w:r>
            <w:r>
              <w:rPr>
                <w:color w:val="ff0000"/>
                <w:sz w:val="24"/>
                <w:szCs w:val="24"/>
              </w:rPr>
            </w:r>
          </w:p>
          <w:p>
            <w:pPr>
              <w:ind w:right="-40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spacing w:after="160" w:line="264" w:lineRule="auto"/>
        <w:tabs>
          <w:tab w:val="left" w:pos="0" w:leader="none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Примечание: указанная форма является рекомендуемой и может быть изменена и дополнена, в том числе с учётом возможностей используемой САСП в части формировании отчётов.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tabs>
          <w:tab w:val="left" w:pos="0" w:leader="none"/>
        </w:tabs>
        <w:rPr>
          <w:rFonts w:eastAsia="Calibri"/>
          <w:i/>
          <w:iCs/>
          <w:color w:val="000000" w:themeColor="text1"/>
          <w:sz w:val="24"/>
          <w:szCs w:val="24"/>
        </w:rPr>
      </w:pPr>
      <w:r>
        <w:rPr>
          <w:rFonts w:eastAsia="Calibri"/>
          <w:i/>
          <w:iCs/>
          <w:color w:val="000000" w:themeColor="text1"/>
          <w:sz w:val="24"/>
          <w:szCs w:val="24"/>
        </w:rPr>
      </w:r>
      <w:r>
        <w:rPr>
          <w:rFonts w:eastAsia="Calibri"/>
          <w:i/>
          <w:iCs/>
          <w:color w:val="000000" w:themeColor="text1"/>
          <w:sz w:val="24"/>
          <w:szCs w:val="24"/>
        </w:rPr>
      </w:r>
      <w:r>
        <w:rPr>
          <w:rFonts w:eastAsia="Calibri"/>
          <w:i/>
          <w:iCs/>
          <w:color w:val="000000" w:themeColor="text1"/>
          <w:sz w:val="24"/>
          <w:szCs w:val="24"/>
        </w:rPr>
      </w:r>
    </w:p>
    <w:sectPr>
      <w:headerReference w:type="default" r:id="rId13"/>
      <w:headerReference w:type="first" r:id="rId14"/>
      <w:footerReference w:type="default" r:id="rId18"/>
      <w:footerReference w:type="first" r:id="rId19"/>
      <w:footnotePr/>
      <w:endnotePr/>
      <w:type w:val="nextPage"/>
      <w:pgSz w:w="11906" w:h="16838" w:orient="portrait"/>
      <w:pgMar w:top="1134" w:right="709" w:bottom="425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open-sans">
    <w:panose1 w:val="020B0606030504020204"/>
  </w:font>
  <w:font w:name="Calibri">
    <w:panose1 w:val="020F0502020204030204"/>
  </w:font>
  <w:font w:name="Tahoma">
    <w:panose1 w:val="020B0604030504040204"/>
  </w:font>
  <w:font w:name="Noto Sans Devanagari">
    <w:panose1 w:val="020B0502040504020204"/>
  </w:font>
  <w:font w:name="Cambria">
    <w:panose1 w:val="02040503050406030204"/>
  </w:font>
  <w:font w:name="Symbol">
    <w:panose1 w:val="05010000000000000000"/>
  </w:font>
  <w:font w:name="Times New Roman Полужирный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4"/>
      <w:jc w:val="center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4"/>
      <w:jc w:val="center"/>
      <w:rPr>
        <w:sz w:val="32"/>
        <w:szCs w:val="24"/>
      </w:rPr>
    </w:pPr>
    <w:r>
      <w:rPr>
        <w:sz w:val="32"/>
        <w:szCs w:val="24"/>
      </w:rPr>
    </w:r>
    <w:r>
      <w:rPr>
        <w:sz w:val="32"/>
        <w:szCs w:val="24"/>
      </w:rPr>
    </w:r>
    <w:r>
      <w:rPr>
        <w:sz w:val="32"/>
        <w:szCs w:val="24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28885014"/>
      <w:docPartObj>
        <w:docPartGallery w:val="Page Numbers (Bottom of Page)"/>
        <w:docPartUnique w:val="true"/>
      </w:docPartObj>
      <w:rPr/>
    </w:sdtPr>
    <w:sdtContent>
      <w:p>
        <w:pPr>
          <w:pStyle w:val="105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15</w:t>
        </w:r>
        <w:r>
          <w:fldChar w:fldCharType="end"/>
        </w:r>
        <w:r/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4"/>
      <w:jc w:val="center"/>
      <w:rPr>
        <w:sz w:val="32"/>
        <w:szCs w:val="24"/>
      </w:rPr>
    </w:pPr>
    <w:r>
      <w:rPr>
        <w:sz w:val="32"/>
        <w:szCs w:val="24"/>
      </w:rPr>
    </w:r>
    <w:r>
      <w:rPr>
        <w:sz w:val="32"/>
        <w:szCs w:val="24"/>
      </w:rPr>
    </w:r>
    <w:r>
      <w:rPr>
        <w:sz w:val="32"/>
        <w:szCs w:val="24"/>
      </w:rPr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53151282"/>
      <w:docPartObj>
        <w:docPartGallery w:val="Page Numbers (Bottom of Page)"/>
        <w:docPartUnique w:val="true"/>
      </w:docPartObj>
      <w:rPr/>
    </w:sdtPr>
    <w:sdtContent>
      <w:p>
        <w:pPr>
          <w:pStyle w:val="105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30</w:t>
        </w:r>
        <w: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37911074"/>
      <w:docPartObj>
        <w:docPartGallery w:val="Page Numbers (Top of Page)"/>
        <w:docPartUnique w:val="true"/>
      </w:docPartObj>
      <w:rPr/>
    </w:sdtPr>
    <w:sdtContent>
      <w:p>
        <w:pPr>
          <w:pStyle w:val="1052"/>
          <w:jc w:val="center"/>
        </w:pPr>
        <w:r>
          <w:rPr>
            <w:sz w:val="24"/>
            <w:szCs w:val="24"/>
            <w:lang w:val="en-US"/>
          </w:rPr>
          <w:t xml:space="preserve">2</w:t>
        </w:r>
        <w:r/>
      </w:p>
    </w:sdtContent>
  </w:sdt>
  <w:p>
    <w:pPr>
      <w:pStyle w:val="1052"/>
      <w:widowControl w:val="off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2"/>
      <w:jc w:val="center"/>
    </w:pPr>
    <w:r/>
    <w:r/>
  </w:p>
  <w:p>
    <w:pPr>
      <w:pStyle w:val="105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41567568"/>
      <w:docPartObj>
        <w:docPartGallery w:val="Page Numbers (Top of Page)"/>
        <w:docPartUnique w:val="true"/>
      </w:docPartObj>
      <w:rPr/>
    </w:sdtPr>
    <w:sdtContent>
      <w:p>
        <w:pPr>
          <w:pStyle w:val="105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18</w:t>
        </w:r>
        <w:r>
          <w:fldChar w:fldCharType="end"/>
        </w:r>
        <w:r/>
      </w:p>
    </w:sdtContent>
  </w:sdt>
  <w:p>
    <w:pPr>
      <w:pStyle w:val="1052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2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2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ahoma" w:hAnsi="Tahom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pStyle w:val="1153"/>
      <w:isLgl w:val="false"/>
      <w:suff w:val="tab"/>
      <w:lvlText w:val="%1"/>
      <w:lvlJc w:val="left"/>
      <w:pPr>
        <w:ind w:left="432" w:hanging="432"/>
      </w:pPr>
      <w:rPr>
        <w:rFonts w:cs="Times New Roman"/>
        <w:b/>
        <w:i w:val="0"/>
      </w:rPr>
    </w:lvl>
    <w:lvl w:ilvl="1">
      <w:start w:val="1"/>
      <w:numFmt w:val="decimal"/>
      <w:pStyle w:val="1155"/>
      <w:isLgl w:val="false"/>
      <w:suff w:val="tab"/>
      <w:lvlText w:val="%1.%2"/>
      <w:lvlJc w:val="left"/>
      <w:pPr>
        <w:ind w:left="576" w:hanging="576"/>
      </w:pPr>
      <w:rPr>
        <w:rFonts w:cs="Times New Roman"/>
        <w:b/>
        <w:sz w:val="28"/>
        <w:szCs w:val="28"/>
      </w:rPr>
    </w:lvl>
    <w:lvl w:ilvl="2">
      <w:start w:val="1"/>
      <w:numFmt w:val="decimal"/>
      <w:pStyle w:val="1156"/>
      <w:isLgl w:val="false"/>
      <w:suff w:val="tab"/>
      <w:lvlText w:val="%1.%2.%3 "/>
      <w:lvlJc w:val="left"/>
      <w:pPr>
        <w:ind w:left="720" w:hanging="720"/>
      </w:pPr>
      <w:rPr>
        <w:rFonts w:cs="Times New Roman"/>
        <w:b w:val="0"/>
        <w:sz w:val="28"/>
        <w:szCs w:val="28"/>
      </w:rPr>
    </w:lvl>
    <w:lvl w:ilvl="3">
      <w:start w:val="1"/>
      <w:numFmt w:val="decimal"/>
      <w:pStyle w:val="1157"/>
      <w:isLgl w:val="false"/>
      <w:suff w:val="tab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1158"/>
      <w:isLgl w:val="false"/>
      <w:suff w:val="tab"/>
      <w:lvlText w:val="%1.%2.%3.%4.%5"/>
      <w:lvlJc w:val="left"/>
      <w:pPr>
        <w:ind w:left="2143" w:hanging="1008"/>
      </w:pPr>
      <w:rPr>
        <w:rFonts w:cs="Times New Roman"/>
      </w:rPr>
    </w:lvl>
    <w:lvl w:ilvl="5">
      <w:start w:val="1"/>
      <w:numFmt w:val="decimal"/>
      <w:pStyle w:val="1159"/>
      <w:isLgl w:val="false"/>
      <w:suff w:val="tab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1160"/>
      <w:isLgl w:val="false"/>
      <w:suff w:val="tab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1161"/>
      <w:isLgl w:val="false"/>
      <w:suff w:val="tab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bullet"/>
      <w:pStyle w:val="1117"/>
      <w:isLgl w:val="false"/>
      <w:suff w:val="tab"/>
      <w:lvlText w:val=""/>
      <w:lvlJc w:val="left"/>
      <w:pPr>
        <w:ind w:left="1211" w:hanging="360"/>
        <w:tabs>
          <w:tab w:val="num" w:pos="1211" w:leader="none"/>
        </w:tabs>
      </w:pPr>
      <w:rPr>
        <w:rFonts w:hint="default" w:ascii="Symbol" w:hAnsi="Symbol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bullet"/>
      <w:pStyle w:val="1087"/>
      <w:isLgl w:val="false"/>
      <w:suff w:val="tab"/>
      <w:lvlText w:val="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-"/>
      <w:lvlJc w:val="left"/>
      <w:pPr>
        <w:ind w:left="1997" w:hanging="720"/>
      </w:pPr>
      <w:rPr>
        <w:rFonts w:hint="default" w:ascii="Tahoma" w:hAnsi="Tahoma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pStyle w:val="1118"/>
      <w:isLgl w:val="false"/>
      <w:suff w:val="tab"/>
      <w:lvlText w:val="-"/>
      <w:lvlJc w:val="left"/>
      <w:pPr>
        <w:ind w:left="1429" w:hanging="360"/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pStyle w:val="1113"/>
      <w:isLgl w:val="false"/>
      <w:suff w:val="tab"/>
      <w:lvlText w:val="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hint="default" w:ascii="Tahoma" w:hAnsi="Tahoma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pStyle w:val="1093"/>
      <w:isLgl w:val="false"/>
      <w:suff w:val="tab"/>
      <w:lvlText w:val=""/>
      <w:lvlJc w:val="left"/>
      <w:pPr>
        <w:ind w:left="19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pStyle w:val="1099"/>
      <w:isLgl w:val="false"/>
      <w:suff w:val="tab"/>
      <w:lvlText w:val="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pStyle w:val="1130"/>
      <w:isLgl w:val="false"/>
      <w:suff w:val="tab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8"/>
        <w:szCs w:val="28"/>
        <w:vertAlign w:val="baseline"/>
      </w:rPr>
    </w:lvl>
    <w:lvl w:ilvl="1">
      <w:start w:val="1"/>
      <w:numFmt w:val="decimal"/>
      <w:pStyle w:val="1131"/>
      <w:isLgl w:val="false"/>
      <w:suff w:val="tab"/>
      <w:lvlText w:val="%1.%2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6"/>
        <w:vertAlign w:val="baseline"/>
      </w:rPr>
    </w:lvl>
    <w:lvl w:ilvl="2">
      <w:start w:val="1"/>
      <w:numFmt w:val="decimal"/>
      <w:pStyle w:val="1133"/>
      <w:isLgl w:val="false"/>
      <w:suff w:val="tab"/>
      <w:lvlText w:val="%1.%2.%3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3">
      <w:start w:val="1"/>
      <w:numFmt w:val="decimal"/>
      <w:pStyle w:val="1134"/>
      <w:isLgl w:val="false"/>
      <w:suff w:val="tab"/>
      <w:lvlText w:val="%1.%2.%3.%4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/>
        <w:b w:val="0"/>
        <w:i/>
        <w:caps/>
        <w:strike w:val="0"/>
        <w:vanish w:val="0"/>
        <w:color w:val="000000"/>
        <w:sz w:val="20"/>
        <w:vertAlign w:val="baseli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50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57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68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7560" w:leader="none"/>
        </w:tabs>
      </w:pPr>
      <w:rPr>
        <w:rFonts w:hint="default"/>
      </w:rPr>
    </w:lvl>
  </w:abstractNum>
  <w:abstractNum w:abstractNumId="13">
    <w:multiLevelType w:val="hybridMultilevel"/>
    <w:styleLink w:val="1090"/>
    <w:lvl w:ilvl="0">
      <w:start w:val="1"/>
      <w:numFmt w:val="decimal"/>
      <w:pStyle w:val="1090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pStyle w:val="1112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rFonts w:hint="default" w:ascii="Tahoma" w:hAnsi="Tahoma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pStyle w:val="1168"/>
      <w:isLgl w:val="false"/>
      <w:suff w:val="tab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1">
    <w:multiLevelType w:val="hybridMultilevel"/>
    <w:styleLink w:val="1076"/>
    <w:lvl w:ilvl="0">
      <w:start w:val="1"/>
      <w:numFmt w:val="lowerLetter"/>
      <w:pStyle w:val="1076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pStyle w:val="1100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pStyle w:val="1103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decimal"/>
      <w:pStyle w:val="1104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decimal"/>
      <w:pStyle w:val="1105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pStyle w:val="1106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pStyle w:val="1107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pStyle w:val="1108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pStyle w:val="1109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pStyle w:val="1110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pStyle w:val="1111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hint="default" w:ascii="Tahoma" w:hAnsi="Tahoma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hint="default" w:ascii="Tahoma" w:hAnsi="Tahoma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hint="default" w:ascii="Tahoma" w:hAnsi="Tahoma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1"/>
  </w:num>
  <w:num w:numId="2">
    <w:abstractNumId w:val="5"/>
  </w:num>
  <w:num w:numId="3">
    <w:abstractNumId w:val="13"/>
  </w:num>
  <w:num w:numId="4">
    <w:abstractNumId w:val="10"/>
  </w:num>
  <w:num w:numId="5">
    <w:abstractNumId w:val="11"/>
  </w:num>
  <w:num w:numId="6">
    <w:abstractNumId w:val="23"/>
  </w:num>
  <w:num w:numId="7">
    <w:abstractNumId w:val="25"/>
  </w:num>
  <w:num w:numId="8">
    <w:abstractNumId w:val="17"/>
  </w:num>
  <w:num w:numId="9">
    <w:abstractNumId w:val="8"/>
  </w:num>
  <w:num w:numId="10">
    <w:abstractNumId w:val="3"/>
  </w:num>
  <w:num w:numId="11">
    <w:abstractNumId w:val="7"/>
  </w:num>
  <w:num w:numId="12">
    <w:abstractNumId w:val="12"/>
  </w:num>
  <w:num w:numId="13">
    <w:abstractNumId w:val="14"/>
  </w:num>
  <w:num w:numId="14">
    <w:abstractNumId w:val="14"/>
    <w:lvlOverride w:ilvl="0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0"/>
  </w:num>
  <w:num w:numId="18">
    <w:abstractNumId w:val="6"/>
  </w:num>
  <w:num w:numId="19">
    <w:abstractNumId w:val="22"/>
  </w:num>
  <w:num w:numId="20">
    <w:abstractNumId w:val="16"/>
  </w:num>
  <w:num w:numId="21">
    <w:abstractNumId w:val="15"/>
  </w:num>
  <w:num w:numId="22">
    <w:abstractNumId w:val="24"/>
  </w:num>
  <w:num w:numId="23">
    <w:abstractNumId w:val="0"/>
  </w:num>
  <w:num w:numId="24">
    <w:abstractNumId w:val="19"/>
  </w:num>
  <w:num w:numId="25">
    <w:abstractNumId w:val="9"/>
  </w:num>
  <w:num w:numId="26">
    <w:abstractNumId w:val="18"/>
  </w:num>
  <w:num w:numId="27">
    <w:abstractNumId w:val="4"/>
  </w:num>
  <w:num w:numId="28">
    <w:abstractNumId w:val="26"/>
  </w:num>
  <w:num w:numId="29">
    <w:abstractNumId w:val="27"/>
  </w:num>
  <w:num w:numId="30">
    <w:abstractNumId w:val="28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 w:edit="trackedChanges" w:enforcement="0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77">
    <w:name w:val="Heading 1 Char"/>
    <w:basedOn w:val="1039"/>
    <w:link w:val="1030"/>
    <w:uiPriority w:val="9"/>
    <w:rPr>
      <w:rFonts w:ascii="Arial" w:hAnsi="Arial" w:eastAsia="Arial" w:cs="Arial"/>
      <w:sz w:val="40"/>
      <w:szCs w:val="40"/>
    </w:rPr>
  </w:style>
  <w:style w:type="character" w:styleId="878">
    <w:name w:val="Heading 2 Char"/>
    <w:basedOn w:val="1039"/>
    <w:link w:val="1031"/>
    <w:uiPriority w:val="9"/>
    <w:rPr>
      <w:rFonts w:ascii="Arial" w:hAnsi="Arial" w:eastAsia="Arial" w:cs="Arial"/>
      <w:sz w:val="34"/>
    </w:rPr>
  </w:style>
  <w:style w:type="character" w:styleId="879">
    <w:name w:val="Heading 3 Char"/>
    <w:basedOn w:val="1039"/>
    <w:link w:val="1032"/>
    <w:uiPriority w:val="9"/>
    <w:rPr>
      <w:rFonts w:ascii="Arial" w:hAnsi="Arial" w:eastAsia="Arial" w:cs="Arial"/>
      <w:sz w:val="30"/>
      <w:szCs w:val="30"/>
    </w:rPr>
  </w:style>
  <w:style w:type="character" w:styleId="880">
    <w:name w:val="Heading 4 Char"/>
    <w:basedOn w:val="1039"/>
    <w:link w:val="1033"/>
    <w:uiPriority w:val="9"/>
    <w:rPr>
      <w:rFonts w:ascii="Arial" w:hAnsi="Arial" w:eastAsia="Arial" w:cs="Arial"/>
      <w:b/>
      <w:bCs/>
      <w:sz w:val="26"/>
      <w:szCs w:val="26"/>
    </w:rPr>
  </w:style>
  <w:style w:type="character" w:styleId="881">
    <w:name w:val="Heading 5 Char"/>
    <w:basedOn w:val="1039"/>
    <w:link w:val="1034"/>
    <w:uiPriority w:val="9"/>
    <w:rPr>
      <w:rFonts w:ascii="Arial" w:hAnsi="Arial" w:eastAsia="Arial" w:cs="Arial"/>
      <w:b/>
      <w:bCs/>
      <w:sz w:val="24"/>
      <w:szCs w:val="24"/>
    </w:rPr>
  </w:style>
  <w:style w:type="character" w:styleId="882">
    <w:name w:val="Heading 6 Char"/>
    <w:basedOn w:val="1039"/>
    <w:link w:val="1035"/>
    <w:uiPriority w:val="9"/>
    <w:rPr>
      <w:rFonts w:ascii="Arial" w:hAnsi="Arial" w:eastAsia="Arial" w:cs="Arial"/>
      <w:b/>
      <w:bCs/>
      <w:sz w:val="22"/>
      <w:szCs w:val="22"/>
    </w:rPr>
  </w:style>
  <w:style w:type="character" w:styleId="883">
    <w:name w:val="Heading 7 Char"/>
    <w:basedOn w:val="1039"/>
    <w:link w:val="10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84">
    <w:name w:val="Heading 8 Char"/>
    <w:basedOn w:val="1039"/>
    <w:link w:val="1037"/>
    <w:uiPriority w:val="9"/>
    <w:rPr>
      <w:rFonts w:ascii="Arial" w:hAnsi="Arial" w:eastAsia="Arial" w:cs="Arial"/>
      <w:i/>
      <w:iCs/>
      <w:sz w:val="22"/>
      <w:szCs w:val="22"/>
    </w:rPr>
  </w:style>
  <w:style w:type="character" w:styleId="885">
    <w:name w:val="Heading 9 Char"/>
    <w:basedOn w:val="1039"/>
    <w:link w:val="1038"/>
    <w:uiPriority w:val="9"/>
    <w:rPr>
      <w:rFonts w:ascii="Arial" w:hAnsi="Arial" w:eastAsia="Arial" w:cs="Arial"/>
      <w:i/>
      <w:iCs/>
      <w:sz w:val="21"/>
      <w:szCs w:val="21"/>
    </w:rPr>
  </w:style>
  <w:style w:type="character" w:styleId="886">
    <w:name w:val="Title Char"/>
    <w:basedOn w:val="1039"/>
    <w:link w:val="1044"/>
    <w:uiPriority w:val="10"/>
    <w:rPr>
      <w:sz w:val="48"/>
      <w:szCs w:val="48"/>
    </w:rPr>
  </w:style>
  <w:style w:type="paragraph" w:styleId="887">
    <w:name w:val="Subtitle"/>
    <w:basedOn w:val="1029"/>
    <w:next w:val="1029"/>
    <w:link w:val="888"/>
    <w:uiPriority w:val="11"/>
    <w:qFormat/>
    <w:pPr>
      <w:spacing w:before="200" w:after="200"/>
    </w:pPr>
    <w:rPr>
      <w:sz w:val="24"/>
      <w:szCs w:val="24"/>
    </w:rPr>
  </w:style>
  <w:style w:type="character" w:styleId="888">
    <w:name w:val="Subtitle Char"/>
    <w:basedOn w:val="1039"/>
    <w:link w:val="887"/>
    <w:uiPriority w:val="11"/>
    <w:rPr>
      <w:sz w:val="24"/>
      <w:szCs w:val="24"/>
    </w:rPr>
  </w:style>
  <w:style w:type="paragraph" w:styleId="889">
    <w:name w:val="Quote"/>
    <w:basedOn w:val="1029"/>
    <w:next w:val="1029"/>
    <w:link w:val="890"/>
    <w:uiPriority w:val="29"/>
    <w:qFormat/>
    <w:pPr>
      <w:ind w:left="720" w:right="720"/>
    </w:pPr>
    <w:rPr>
      <w:i/>
    </w:rPr>
  </w:style>
  <w:style w:type="character" w:styleId="890">
    <w:name w:val="Quote Char"/>
    <w:link w:val="889"/>
    <w:uiPriority w:val="29"/>
    <w:rPr>
      <w:i/>
    </w:rPr>
  </w:style>
  <w:style w:type="paragraph" w:styleId="891">
    <w:name w:val="Intense Quote"/>
    <w:basedOn w:val="1029"/>
    <w:next w:val="1029"/>
    <w:link w:val="89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92">
    <w:name w:val="Intense Quote Char"/>
    <w:link w:val="891"/>
    <w:uiPriority w:val="30"/>
    <w:rPr>
      <w:i/>
    </w:rPr>
  </w:style>
  <w:style w:type="character" w:styleId="893">
    <w:name w:val="Header Char"/>
    <w:basedOn w:val="1039"/>
    <w:link w:val="1052"/>
    <w:uiPriority w:val="99"/>
  </w:style>
  <w:style w:type="character" w:styleId="894">
    <w:name w:val="Footer Char"/>
    <w:basedOn w:val="1039"/>
    <w:link w:val="1054"/>
    <w:uiPriority w:val="99"/>
  </w:style>
  <w:style w:type="character" w:styleId="895">
    <w:name w:val="Caption Char"/>
    <w:basedOn w:val="1039"/>
    <w:link w:val="1166"/>
    <w:uiPriority w:val="35"/>
    <w:rPr>
      <w:b/>
      <w:bCs/>
      <w:color w:val="4f81bd" w:themeColor="accent1"/>
      <w:sz w:val="18"/>
      <w:szCs w:val="18"/>
    </w:rPr>
  </w:style>
  <w:style w:type="table" w:styleId="896">
    <w:name w:val="Table Grid Light"/>
    <w:basedOn w:val="10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7">
    <w:name w:val="Plain Table 1"/>
    <w:basedOn w:val="10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98">
    <w:name w:val="Plain Table 2"/>
    <w:basedOn w:val="10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99">
    <w:name w:val="Plain Table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0">
    <w:name w:val="Plain Table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Plain Table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2">
    <w:name w:val="Grid Table 1 Light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Grid Table 1 Light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Grid Table 1 Light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Grid Table 1 Light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Grid Table 1 Light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Grid Table 1 Light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Grid Table 1 Light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Grid Table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Grid Table 2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Grid Table 2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Grid Table 2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Grid Table 2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Grid Table 2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Grid Table 2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Grid Table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3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3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3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Grid Table 3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3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3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4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24">
    <w:name w:val="Grid Table 4 - Accent 1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25">
    <w:name w:val="Grid Table 4 - Accent 2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26">
    <w:name w:val="Grid Table 4 - Accent 3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27">
    <w:name w:val="Grid Table 4 - Accent 4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28">
    <w:name w:val="Grid Table 4 - Accent 5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29">
    <w:name w:val="Grid Table 4 - Accent 6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30">
    <w:name w:val="Grid Table 5 Dark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31">
    <w:name w:val="Grid Table 5 Dark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932">
    <w:name w:val="Grid Table 5 Dark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933">
    <w:name w:val="Grid Table 5 Dark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934">
    <w:name w:val="Grid Table 5 Dark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35">
    <w:name w:val="Grid Table 5 Dark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36">
    <w:name w:val="Grid Table 5 Dark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37">
    <w:name w:val="Grid Table 6 Colorful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38">
    <w:name w:val="Grid Table 6 Colorful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39">
    <w:name w:val="Grid Table 6 Colorful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40">
    <w:name w:val="Grid Table 6 Colorful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1">
    <w:name w:val="Grid Table 6 Colorful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2">
    <w:name w:val="Grid Table 6 Colorful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3">
    <w:name w:val="Grid Table 6 Colorful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4">
    <w:name w:val="Grid Table 7 Colorful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>
    <w:name w:val="Grid Table 7 Colorful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>
    <w:name w:val="Grid Table 7 Colorful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>
    <w:name w:val="Grid Table 7 Colorful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>
    <w:name w:val="Grid Table 7 Colorful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>
    <w:name w:val="Grid Table 7 Colorful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>
    <w:name w:val="Grid Table 7 Colorful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List Table 1 Light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List Table 1 Light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List Table 1 Light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List Table 1 Light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List Table 1 Light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List Table 1 Light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List Table 1 Light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List Table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59">
    <w:name w:val="List Table 2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60">
    <w:name w:val="List Table 2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61">
    <w:name w:val="List Table 2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62">
    <w:name w:val="List Table 2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63">
    <w:name w:val="List Table 2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64">
    <w:name w:val="List Table 2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65">
    <w:name w:val="List Table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6">
    <w:name w:val="List Table 3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7">
    <w:name w:val="List Table 3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8">
    <w:name w:val="List Table 3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9">
    <w:name w:val="List Table 3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0">
    <w:name w:val="List Table 3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>
    <w:name w:val="List Table 3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>
    <w:name w:val="List Table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4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List Table 4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List Table 4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List Table 4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4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4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5 Dark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0">
    <w:name w:val="List Table 5 Dark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1">
    <w:name w:val="List Table 5 Dark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2">
    <w:name w:val="List Table 5 Dark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3">
    <w:name w:val="List Table 5 Dark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4">
    <w:name w:val="List Table 5 Dark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5">
    <w:name w:val="List Table 5 Dark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6">
    <w:name w:val="List Table 6 Colorful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87">
    <w:name w:val="List Table 6 Colorful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88">
    <w:name w:val="List Table 6 Colorful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89">
    <w:name w:val="List Table 6 Colorful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90">
    <w:name w:val="List Table 6 Colorful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91">
    <w:name w:val="List Table 6 Colorful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92">
    <w:name w:val="List Table 6 Colorful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93">
    <w:name w:val="List Table 7 Colorful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94">
    <w:name w:val="List Table 7 Colorful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95">
    <w:name w:val="List Table 7 Colorful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96">
    <w:name w:val="List Table 7 Colorful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97">
    <w:name w:val="List Table 7 Colorful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98">
    <w:name w:val="List Table 7 Colorful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99">
    <w:name w:val="List Table 7 Colorful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000">
    <w:name w:val="Lined - Accent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1">
    <w:name w:val="Lined - Accent 1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02">
    <w:name w:val="Lined - Accent 2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03">
    <w:name w:val="Lined - Accent 3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04">
    <w:name w:val="Lined - Accent 4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05">
    <w:name w:val="Lined - Accent 5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06">
    <w:name w:val="Lined - Accent 6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07">
    <w:name w:val="Bordered &amp; Lined - Accent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8">
    <w:name w:val="Bordered &amp; Lined - Accent 1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09">
    <w:name w:val="Bordered &amp; Lined - Accent 2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10">
    <w:name w:val="Bordered &amp; Lined - Accent 3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11">
    <w:name w:val="Bordered &amp; Lined - Accent 4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12">
    <w:name w:val="Bordered &amp; Lined - Accent 5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13">
    <w:name w:val="Bordered &amp; Lined - Accent 6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14">
    <w:name w:val="Bordered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15">
    <w:name w:val="Bordered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16">
    <w:name w:val="Bordered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17">
    <w:name w:val="Bordered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18">
    <w:name w:val="Bordered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19">
    <w:name w:val="Bordered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20">
    <w:name w:val="Bordered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021">
    <w:name w:val="Footnote Text Char"/>
    <w:link w:val="1058"/>
    <w:uiPriority w:val="99"/>
    <w:rPr>
      <w:sz w:val="18"/>
    </w:rPr>
  </w:style>
  <w:style w:type="character" w:styleId="1022">
    <w:name w:val="Endnote Text Char"/>
    <w:link w:val="1139"/>
    <w:uiPriority w:val="99"/>
    <w:rPr>
      <w:sz w:val="20"/>
    </w:rPr>
  </w:style>
  <w:style w:type="paragraph" w:styleId="1023">
    <w:name w:val="toc 5"/>
    <w:basedOn w:val="1029"/>
    <w:next w:val="1029"/>
    <w:uiPriority w:val="39"/>
    <w:unhideWhenUsed/>
    <w:pPr>
      <w:ind w:left="1134" w:right="0" w:firstLine="0"/>
      <w:spacing w:after="57"/>
    </w:pPr>
  </w:style>
  <w:style w:type="paragraph" w:styleId="1024">
    <w:name w:val="toc 6"/>
    <w:basedOn w:val="1029"/>
    <w:next w:val="1029"/>
    <w:uiPriority w:val="39"/>
    <w:unhideWhenUsed/>
    <w:pPr>
      <w:ind w:left="1417" w:right="0" w:firstLine="0"/>
      <w:spacing w:after="57"/>
    </w:pPr>
  </w:style>
  <w:style w:type="paragraph" w:styleId="1025">
    <w:name w:val="toc 7"/>
    <w:basedOn w:val="1029"/>
    <w:next w:val="1029"/>
    <w:uiPriority w:val="39"/>
    <w:unhideWhenUsed/>
    <w:pPr>
      <w:ind w:left="1701" w:right="0" w:firstLine="0"/>
      <w:spacing w:after="57"/>
    </w:pPr>
  </w:style>
  <w:style w:type="paragraph" w:styleId="1026">
    <w:name w:val="toc 8"/>
    <w:basedOn w:val="1029"/>
    <w:next w:val="1029"/>
    <w:uiPriority w:val="39"/>
    <w:unhideWhenUsed/>
    <w:pPr>
      <w:ind w:left="1984" w:right="0" w:firstLine="0"/>
      <w:spacing w:after="57"/>
    </w:pPr>
  </w:style>
  <w:style w:type="paragraph" w:styleId="1027">
    <w:name w:val="toc 9"/>
    <w:basedOn w:val="1029"/>
    <w:next w:val="1029"/>
    <w:uiPriority w:val="39"/>
    <w:unhideWhenUsed/>
    <w:pPr>
      <w:ind w:left="2268" w:right="0" w:firstLine="0"/>
      <w:spacing w:after="57"/>
    </w:pPr>
  </w:style>
  <w:style w:type="paragraph" w:styleId="1028">
    <w:name w:val="table of figures"/>
    <w:basedOn w:val="1029"/>
    <w:next w:val="1029"/>
    <w:uiPriority w:val="99"/>
    <w:unhideWhenUsed/>
    <w:pPr>
      <w:spacing w:after="0" w:afterAutospacing="0"/>
    </w:pPr>
  </w:style>
  <w:style w:type="paragraph" w:styleId="1029" w:default="1">
    <w:name w:val="Normal"/>
    <w:qFormat/>
    <w:rPr>
      <w:lang w:eastAsia="ru-RU"/>
    </w:rPr>
  </w:style>
  <w:style w:type="paragraph" w:styleId="1030">
    <w:name w:val="Heading 1"/>
    <w:basedOn w:val="1029"/>
    <w:next w:val="1074"/>
    <w:link w:val="1083"/>
    <w:uiPriority w:val="9"/>
    <w:qFormat/>
    <w:pPr>
      <w:ind w:right="170"/>
      <w:jc w:val="both"/>
      <w:keepNext/>
      <w:pageBreakBefore/>
      <w:spacing w:after="360" w:line="360" w:lineRule="auto"/>
      <w:tabs>
        <w:tab w:val="left" w:pos="1134" w:leader="none"/>
      </w:tabs>
      <w:outlineLvl w:val="0"/>
    </w:pPr>
    <w:rPr>
      <w:rFonts w:ascii="Times New Roman Полужирный" w:hAnsi="Times New Roman Полужирный" w:eastAsiaTheme="majorEastAsia" w:cstheme="majorBidi"/>
      <w:b/>
      <w:color w:val="000000" w:themeColor="text1"/>
      <w:sz w:val="32"/>
      <w:szCs w:val="32"/>
      <w:lang w:eastAsia="en-US"/>
    </w:rPr>
  </w:style>
  <w:style w:type="paragraph" w:styleId="1031">
    <w:name w:val="Heading 2"/>
    <w:basedOn w:val="1029"/>
    <w:next w:val="1029"/>
    <w:link w:val="1042"/>
    <w:uiPriority w:val="9"/>
    <w:qFormat/>
    <w:pPr>
      <w:jc w:val="center"/>
      <w:keepNext/>
      <w:outlineLvl w:val="1"/>
    </w:pPr>
    <w:rPr>
      <w:b/>
      <w:sz w:val="26"/>
    </w:rPr>
  </w:style>
  <w:style w:type="paragraph" w:styleId="1032">
    <w:name w:val="Heading 3"/>
    <w:basedOn w:val="1029"/>
    <w:next w:val="1029"/>
    <w:link w:val="1043"/>
    <w:uiPriority w:val="9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1033">
    <w:name w:val="Heading 4"/>
    <w:basedOn w:val="1029"/>
    <w:next w:val="1029"/>
    <w:link w:val="1071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1034">
    <w:name w:val="Heading 5"/>
    <w:basedOn w:val="1029"/>
    <w:next w:val="1029"/>
    <w:link w:val="1120"/>
    <w:qFormat/>
    <w:pPr>
      <w:ind w:firstLine="567"/>
      <w:spacing w:before="240" w:after="60"/>
      <w:tabs>
        <w:tab w:val="left" w:pos="1701" w:leader="none"/>
      </w:tabs>
      <w:outlineLvl w:val="4"/>
    </w:pPr>
    <w:rPr>
      <w:b/>
      <w:bCs/>
      <w:iCs/>
      <w:sz w:val="22"/>
      <w:szCs w:val="22"/>
    </w:rPr>
  </w:style>
  <w:style w:type="paragraph" w:styleId="1035">
    <w:name w:val="Heading 6"/>
    <w:basedOn w:val="1029"/>
    <w:next w:val="1029"/>
    <w:link w:val="1121"/>
    <w:qFormat/>
    <w:pPr>
      <w:ind w:firstLine="567"/>
      <w:spacing w:before="240" w:after="60"/>
      <w:outlineLvl w:val="5"/>
    </w:pPr>
    <w:rPr>
      <w:b/>
      <w:bCs/>
      <w:sz w:val="22"/>
      <w:szCs w:val="22"/>
    </w:rPr>
  </w:style>
  <w:style w:type="paragraph" w:styleId="1036">
    <w:name w:val="Heading 7"/>
    <w:basedOn w:val="1029"/>
    <w:next w:val="1029"/>
    <w:link w:val="1077"/>
    <w:unhideWhenUsed/>
    <w:qFormat/>
    <w:pPr>
      <w:keepLines/>
      <w:keepNext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1037">
    <w:name w:val="Heading 8"/>
    <w:basedOn w:val="1029"/>
    <w:next w:val="1029"/>
    <w:link w:val="1122"/>
    <w:qFormat/>
    <w:pPr>
      <w:ind w:firstLine="567"/>
      <w:spacing w:before="240" w:after="60"/>
      <w:outlineLvl w:val="7"/>
    </w:pPr>
    <w:rPr>
      <w:i/>
      <w:iCs/>
      <w:sz w:val="28"/>
      <w:szCs w:val="24"/>
    </w:rPr>
  </w:style>
  <w:style w:type="paragraph" w:styleId="1038">
    <w:name w:val="Heading 9"/>
    <w:basedOn w:val="1029"/>
    <w:next w:val="1029"/>
    <w:link w:val="1123"/>
    <w:qFormat/>
    <w:pPr>
      <w:ind w:firstLine="567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1039" w:default="1">
    <w:name w:val="Default Paragraph Font"/>
    <w:uiPriority w:val="1"/>
    <w:semiHidden/>
    <w:unhideWhenUsed/>
  </w:style>
  <w:style w:type="table" w:styleId="10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41" w:default="1">
    <w:name w:val="No List"/>
    <w:uiPriority w:val="99"/>
    <w:semiHidden/>
    <w:unhideWhenUsed/>
  </w:style>
  <w:style w:type="character" w:styleId="1042" w:customStyle="1">
    <w:name w:val="Заголовок 2 Знак"/>
    <w:basedOn w:val="1039"/>
    <w:link w:val="1031"/>
    <w:uiPriority w:val="9"/>
    <w:rPr>
      <w:b/>
      <w:sz w:val="26"/>
      <w:lang w:eastAsia="ru-RU"/>
    </w:rPr>
  </w:style>
  <w:style w:type="character" w:styleId="1043" w:customStyle="1">
    <w:name w:val="Заголовок 3 Знак"/>
    <w:link w:val="1032"/>
    <w:uiPriority w:val="9"/>
    <w:semiHidden/>
    <w:rPr>
      <w:rFonts w:ascii="Cambria" w:hAnsi="Cambria"/>
      <w:b/>
      <w:bCs/>
      <w:sz w:val="26"/>
      <w:szCs w:val="26"/>
    </w:rPr>
  </w:style>
  <w:style w:type="paragraph" w:styleId="1044">
    <w:name w:val="Title"/>
    <w:basedOn w:val="1029"/>
    <w:link w:val="1045"/>
    <w:qFormat/>
    <w:pPr>
      <w:ind w:firstLine="720"/>
      <w:jc w:val="center"/>
      <w:spacing w:line="360" w:lineRule="auto"/>
    </w:pPr>
    <w:rPr>
      <w:b/>
      <w:sz w:val="26"/>
    </w:rPr>
  </w:style>
  <w:style w:type="character" w:styleId="1045" w:customStyle="1">
    <w:name w:val="Заголовок Знак"/>
    <w:basedOn w:val="1039"/>
    <w:link w:val="1044"/>
    <w:rPr>
      <w:b/>
      <w:sz w:val="26"/>
      <w:lang w:eastAsia="ru-RU"/>
    </w:rPr>
  </w:style>
  <w:style w:type="character" w:styleId="1046">
    <w:name w:val="Strong"/>
    <w:uiPriority w:val="22"/>
    <w:qFormat/>
    <w:rPr>
      <w:b/>
      <w:bCs/>
    </w:rPr>
  </w:style>
  <w:style w:type="paragraph" w:styleId="1047">
    <w:name w:val="List Paragraph"/>
    <w:basedOn w:val="1029"/>
    <w:link w:val="1073"/>
    <w:uiPriority w:val="34"/>
    <w:qFormat/>
    <w:pPr>
      <w:contextualSpacing/>
      <w:ind w:left="720"/>
    </w:pPr>
  </w:style>
  <w:style w:type="paragraph" w:styleId="1048">
    <w:name w:val="Balloon Text"/>
    <w:basedOn w:val="1029"/>
    <w:link w:val="1049"/>
    <w:uiPriority w:val="99"/>
    <w:semiHidden/>
    <w:unhideWhenUsed/>
    <w:rPr>
      <w:rFonts w:ascii="Tahoma" w:hAnsi="Tahoma" w:cs="Tahoma"/>
      <w:sz w:val="16"/>
      <w:szCs w:val="16"/>
    </w:rPr>
  </w:style>
  <w:style w:type="character" w:styleId="1049" w:customStyle="1">
    <w:name w:val="Текст выноски Знак"/>
    <w:basedOn w:val="1039"/>
    <w:link w:val="1048"/>
    <w:uiPriority w:val="99"/>
    <w:semiHidden/>
    <w:rPr>
      <w:rFonts w:ascii="Tahoma" w:hAnsi="Tahoma" w:cs="Tahoma"/>
      <w:sz w:val="16"/>
      <w:szCs w:val="16"/>
      <w:lang w:eastAsia="ru-RU"/>
    </w:rPr>
  </w:style>
  <w:style w:type="character" w:styleId="1050">
    <w:name w:val="Hyperlink"/>
    <w:basedOn w:val="1039"/>
    <w:link w:val="1165"/>
    <w:uiPriority w:val="99"/>
    <w:unhideWhenUsed/>
    <w:rPr>
      <w:color w:val="0000ff" w:themeColor="hyperlink"/>
      <w:u w:val="single"/>
    </w:rPr>
  </w:style>
  <w:style w:type="paragraph" w:styleId="1051" w:customStyle="1">
    <w:name w:val="ConsPlusNormal"/>
    <w:pPr>
      <w:widowControl w:val="off"/>
    </w:pPr>
    <w:rPr>
      <w:rFonts w:ascii="Calibri" w:hAnsi="Calibri" w:cs="Calibri"/>
      <w:sz w:val="22"/>
      <w:lang w:eastAsia="ru-RU"/>
    </w:rPr>
  </w:style>
  <w:style w:type="paragraph" w:styleId="1052">
    <w:name w:val="Header"/>
    <w:basedOn w:val="1029"/>
    <w:link w:val="105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53" w:customStyle="1">
    <w:name w:val="Верхний колонтитул Знак"/>
    <w:basedOn w:val="1039"/>
    <w:link w:val="1052"/>
    <w:uiPriority w:val="99"/>
    <w:rPr>
      <w:lang w:eastAsia="ru-RU"/>
    </w:rPr>
  </w:style>
  <w:style w:type="paragraph" w:styleId="1054">
    <w:name w:val="Footer"/>
    <w:basedOn w:val="1029"/>
    <w:link w:val="105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55" w:customStyle="1">
    <w:name w:val="Нижний колонтитул Знак"/>
    <w:basedOn w:val="1039"/>
    <w:link w:val="1054"/>
    <w:uiPriority w:val="99"/>
    <w:rPr>
      <w:lang w:eastAsia="ru-RU"/>
    </w:rPr>
  </w:style>
  <w:style w:type="character" w:styleId="1056" w:customStyle="1">
    <w:name w:val="blk"/>
    <w:basedOn w:val="1039"/>
  </w:style>
  <w:style w:type="character" w:styleId="1057" w:customStyle="1">
    <w:name w:val="apple-converted-space"/>
    <w:basedOn w:val="1039"/>
  </w:style>
  <w:style w:type="paragraph" w:styleId="1058">
    <w:name w:val="footnote text"/>
    <w:basedOn w:val="1029"/>
    <w:link w:val="1059"/>
    <w:uiPriority w:val="99"/>
    <w:unhideWhenUsed/>
    <w:rPr>
      <w:rFonts w:asciiTheme="minorHAnsi" w:hAnsiTheme="minorHAnsi" w:eastAsiaTheme="minorHAnsi" w:cstheme="minorBidi"/>
      <w:lang w:eastAsia="en-US"/>
    </w:rPr>
  </w:style>
  <w:style w:type="character" w:styleId="1059" w:customStyle="1">
    <w:name w:val="Текст сноски Знак"/>
    <w:basedOn w:val="1039"/>
    <w:link w:val="1058"/>
    <w:uiPriority w:val="99"/>
    <w:rPr>
      <w:rFonts w:asciiTheme="minorHAnsi" w:hAnsiTheme="minorHAnsi" w:eastAsiaTheme="minorHAnsi" w:cstheme="minorBidi"/>
    </w:rPr>
  </w:style>
  <w:style w:type="character" w:styleId="1060">
    <w:name w:val="footnote reference"/>
    <w:basedOn w:val="1039"/>
    <w:uiPriority w:val="99"/>
    <w:unhideWhenUsed/>
    <w:rPr>
      <w:vertAlign w:val="superscript"/>
    </w:rPr>
  </w:style>
  <w:style w:type="character" w:styleId="1061">
    <w:name w:val="annotation reference"/>
    <w:basedOn w:val="1039"/>
    <w:uiPriority w:val="99"/>
    <w:unhideWhenUsed/>
    <w:rPr>
      <w:sz w:val="16"/>
      <w:szCs w:val="16"/>
    </w:rPr>
  </w:style>
  <w:style w:type="paragraph" w:styleId="1062">
    <w:name w:val="annotation text"/>
    <w:basedOn w:val="1029"/>
    <w:link w:val="1063"/>
    <w:unhideWhenUsed/>
  </w:style>
  <w:style w:type="character" w:styleId="1063" w:customStyle="1">
    <w:name w:val="Текст примечания Знак"/>
    <w:basedOn w:val="1039"/>
    <w:link w:val="1062"/>
    <w:rPr>
      <w:lang w:eastAsia="ru-RU"/>
    </w:rPr>
  </w:style>
  <w:style w:type="paragraph" w:styleId="1064">
    <w:name w:val="annotation subject"/>
    <w:basedOn w:val="1062"/>
    <w:next w:val="1062"/>
    <w:link w:val="1065"/>
    <w:uiPriority w:val="99"/>
    <w:semiHidden/>
    <w:unhideWhenUsed/>
    <w:rPr>
      <w:b/>
      <w:bCs/>
    </w:rPr>
  </w:style>
  <w:style w:type="character" w:styleId="1065" w:customStyle="1">
    <w:name w:val="Тема примечания Знак"/>
    <w:basedOn w:val="1063"/>
    <w:link w:val="1064"/>
    <w:uiPriority w:val="99"/>
    <w:semiHidden/>
    <w:rPr>
      <w:b/>
      <w:bCs/>
      <w:lang w:eastAsia="ru-RU"/>
    </w:rPr>
  </w:style>
  <w:style w:type="paragraph" w:styleId="1066">
    <w:name w:val="Revision"/>
    <w:hidden/>
    <w:uiPriority w:val="99"/>
    <w:semiHidden/>
    <w:rPr>
      <w:lang w:eastAsia="ru-RU"/>
    </w:rPr>
  </w:style>
  <w:style w:type="paragraph" w:styleId="1067" w:customStyle="1">
    <w:name w:val="Цветной список - Акцент 11"/>
    <w:basedOn w:val="1029"/>
    <w:link w:val="1068"/>
    <w:uiPriority w:val="34"/>
    <w:qFormat/>
    <w:pPr>
      <w:contextualSpacing/>
      <w:ind w:left="720"/>
      <w:jc w:val="both"/>
      <w:spacing w:before="120"/>
    </w:pPr>
    <w:rPr>
      <w:sz w:val="28"/>
      <w:szCs w:val="24"/>
    </w:rPr>
  </w:style>
  <w:style w:type="character" w:styleId="1068" w:customStyle="1">
    <w:name w:val="Цветной список - Акцент 1 Знак"/>
    <w:link w:val="1067"/>
    <w:uiPriority w:val="34"/>
    <w:rPr>
      <w:sz w:val="28"/>
      <w:szCs w:val="24"/>
    </w:rPr>
  </w:style>
  <w:style w:type="paragraph" w:styleId="1069">
    <w:name w:val="No Spacing"/>
    <w:link w:val="1070"/>
    <w:uiPriority w:val="1"/>
    <w:qFormat/>
    <w:rPr>
      <w:rFonts w:ascii="Calibri" w:hAnsi="Calibri" w:eastAsia="Calibri"/>
      <w:sz w:val="22"/>
      <w:szCs w:val="22"/>
    </w:rPr>
  </w:style>
  <w:style w:type="character" w:styleId="1070" w:customStyle="1">
    <w:name w:val="Без интервала Знак"/>
    <w:link w:val="1069"/>
    <w:uiPriority w:val="1"/>
    <w:rPr>
      <w:rFonts w:ascii="Calibri" w:hAnsi="Calibri" w:eastAsia="Calibri"/>
      <w:sz w:val="22"/>
      <w:szCs w:val="22"/>
    </w:rPr>
  </w:style>
  <w:style w:type="character" w:styleId="1071" w:customStyle="1">
    <w:name w:val="Заголовок 4 Знак"/>
    <w:basedOn w:val="1039"/>
    <w:link w:val="1033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lang w:eastAsia="ru-RU"/>
    </w:rPr>
  </w:style>
  <w:style w:type="paragraph" w:styleId="1072" w:customStyle="1">
    <w:name w:val="m_ТекстТаблицы"/>
    <w:basedOn w:val="1029"/>
    <w:rPr>
      <w:szCs w:val="24"/>
    </w:rPr>
  </w:style>
  <w:style w:type="character" w:styleId="1073" w:customStyle="1">
    <w:name w:val="Абзац списка Знак"/>
    <w:link w:val="1047"/>
    <w:uiPriority w:val="34"/>
    <w:qFormat/>
    <w:rPr>
      <w:lang w:eastAsia="ru-RU"/>
    </w:rPr>
  </w:style>
  <w:style w:type="paragraph" w:styleId="1074">
    <w:name w:val="Body Text"/>
    <w:basedOn w:val="1029"/>
    <w:link w:val="1075"/>
    <w:uiPriority w:val="99"/>
    <w:pPr>
      <w:ind w:firstLine="709"/>
      <w:jc w:val="both"/>
      <w:spacing w:line="360" w:lineRule="auto"/>
    </w:pPr>
    <w:rPr>
      <w:sz w:val="24"/>
    </w:rPr>
  </w:style>
  <w:style w:type="character" w:styleId="1075" w:customStyle="1">
    <w:name w:val="Основной текст Знак"/>
    <w:basedOn w:val="1039"/>
    <w:link w:val="1074"/>
    <w:uiPriority w:val="99"/>
    <w:rPr>
      <w:sz w:val="24"/>
      <w:lang w:eastAsia="ru-RU"/>
    </w:rPr>
  </w:style>
  <w:style w:type="numbering" w:styleId="1076" w:customStyle="1">
    <w:name w:val="Нумерованные булеты"/>
    <w:pPr>
      <w:numPr>
        <w:ilvl w:val="0"/>
        <w:numId w:val="1"/>
      </w:numPr>
    </w:pPr>
  </w:style>
  <w:style w:type="character" w:styleId="1077" w:customStyle="1">
    <w:name w:val="Заголовок 7 Знак"/>
    <w:basedOn w:val="1039"/>
    <w:link w:val="1036"/>
    <w:semiHidden/>
    <w:rPr>
      <w:rFonts w:asciiTheme="majorHAnsi" w:hAnsiTheme="majorHAnsi" w:eastAsiaTheme="majorEastAsia" w:cstheme="majorBidi"/>
      <w:i/>
      <w:iCs/>
      <w:color w:val="404040" w:themeColor="text1" w:themeTint="BF"/>
      <w:lang w:eastAsia="ru-RU"/>
    </w:rPr>
  </w:style>
  <w:style w:type="paragraph" w:styleId="1078">
    <w:name w:val="toc 1"/>
    <w:basedOn w:val="1029"/>
    <w:next w:val="1029"/>
    <w:uiPriority w:val="39"/>
    <w:pPr>
      <w:ind w:left="357" w:hanging="357"/>
      <w:spacing w:line="360" w:lineRule="auto"/>
      <w:tabs>
        <w:tab w:val="left" w:pos="357" w:leader="none"/>
        <w:tab w:val="right" w:pos="9639" w:leader="dot"/>
      </w:tabs>
    </w:pPr>
    <w:rPr>
      <w:rFonts w:eastAsia="Calibri"/>
      <w:b/>
      <w:sz w:val="24"/>
    </w:rPr>
  </w:style>
  <w:style w:type="paragraph" w:styleId="1079" w:customStyle="1">
    <w:name w:val="G_Текст"/>
    <w:basedOn w:val="1029"/>
    <w:link w:val="1080"/>
    <w:qFormat/>
    <w:pPr>
      <w:ind w:firstLine="851"/>
      <w:jc w:val="both"/>
      <w:spacing w:after="120" w:line="312" w:lineRule="auto"/>
    </w:pPr>
    <w:rPr>
      <w:sz w:val="24"/>
    </w:rPr>
  </w:style>
  <w:style w:type="character" w:styleId="1080" w:customStyle="1">
    <w:name w:val="G_Текст Знак"/>
    <w:link w:val="1079"/>
    <w:rPr>
      <w:sz w:val="24"/>
      <w:lang w:eastAsia="ru-RU"/>
    </w:rPr>
  </w:style>
  <w:style w:type="table" w:styleId="1081">
    <w:name w:val="Table Grid"/>
    <w:basedOn w:val="104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82" w:customStyle="1">
    <w:name w:val="Default"/>
    <w:rPr>
      <w:color w:val="000000"/>
      <w:sz w:val="24"/>
      <w:szCs w:val="24"/>
    </w:rPr>
  </w:style>
  <w:style w:type="character" w:styleId="1083" w:customStyle="1">
    <w:name w:val="Заголовок 1 Знак"/>
    <w:basedOn w:val="1039"/>
    <w:link w:val="1030"/>
    <w:rPr>
      <w:rFonts w:ascii="Times New Roman Полужирный" w:hAnsi="Times New Roman Полужирный" w:eastAsiaTheme="majorEastAsia" w:cstheme="majorBidi"/>
      <w:b/>
      <w:color w:val="000000" w:themeColor="text1"/>
      <w:sz w:val="32"/>
      <w:szCs w:val="32"/>
    </w:rPr>
  </w:style>
  <w:style w:type="paragraph" w:styleId="1084">
    <w:name w:val="Body Text Indent 2"/>
    <w:basedOn w:val="1029"/>
    <w:link w:val="1085"/>
    <w:unhideWhenUsed/>
    <w:pPr>
      <w:ind w:left="283"/>
      <w:spacing w:after="120" w:line="480" w:lineRule="auto"/>
    </w:pPr>
  </w:style>
  <w:style w:type="character" w:styleId="1085" w:customStyle="1">
    <w:name w:val="Основной текст с отступом 2 Знак"/>
    <w:basedOn w:val="1039"/>
    <w:link w:val="1084"/>
    <w:rPr>
      <w:lang w:eastAsia="ru-RU"/>
    </w:rPr>
  </w:style>
  <w:style w:type="paragraph" w:styleId="1086" w:customStyle="1">
    <w:name w:val="Таблица. Шапка"/>
    <w:basedOn w:val="1029"/>
    <w:next w:val="1029"/>
    <w:qFormat/>
    <w:pPr>
      <w:spacing w:line="360" w:lineRule="auto"/>
    </w:pPr>
    <w:rPr>
      <w:rFonts w:eastAsiaTheme="minorHAnsi" w:cstheme="minorBidi"/>
      <w:b/>
      <w:sz w:val="24"/>
      <w:szCs w:val="24"/>
      <w:lang w:eastAsia="en-US"/>
    </w:rPr>
  </w:style>
  <w:style w:type="paragraph" w:styleId="1087">
    <w:name w:val="List Bullet"/>
    <w:basedOn w:val="1029"/>
    <w:uiPriority w:val="99"/>
    <w:pPr>
      <w:numPr>
        <w:ilvl w:val="0"/>
        <w:numId w:val="2"/>
      </w:numPr>
      <w:jc w:val="both"/>
      <w:spacing w:line="360" w:lineRule="auto"/>
      <w:widowControl w:val="off"/>
      <w:tabs>
        <w:tab w:val="left" w:pos="1072" w:leader="none"/>
        <w:tab w:val="left" w:pos="1429" w:leader="none"/>
      </w:tabs>
    </w:pPr>
    <w:rPr>
      <w:sz w:val="24"/>
      <w:szCs w:val="24"/>
    </w:rPr>
  </w:style>
  <w:style w:type="paragraph" w:styleId="1088">
    <w:name w:val="Normal (Web)"/>
    <w:basedOn w:val="1029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1089">
    <w:name w:val="TOC Heading"/>
    <w:basedOn w:val="1030"/>
    <w:next w:val="1029"/>
    <w:uiPriority w:val="39"/>
    <w:unhideWhenUsed/>
    <w:qFormat/>
    <w:pPr>
      <w:ind w:right="0"/>
      <w:jc w:val="left"/>
      <w:keepLines/>
      <w:pageBreakBefore w:val="0"/>
      <w:spacing w:before="240" w:after="0" w:line="259" w:lineRule="auto"/>
      <w:tabs>
        <w:tab w:val="clear" w:pos="1134" w:leader="none"/>
      </w:tabs>
      <w:outlineLvl w:val="9"/>
    </w:pPr>
    <w:rPr>
      <w:rFonts w:asciiTheme="majorHAnsi" w:hAnsiTheme="majorHAnsi"/>
      <w:b w:val="0"/>
      <w:color w:val="365f91" w:themeColor="accent1" w:themeShade="BF"/>
      <w:lang w:eastAsia="ru-RU"/>
    </w:rPr>
  </w:style>
  <w:style w:type="numbering" w:styleId="1090">
    <w:name w:val="Outline List 2"/>
    <w:basedOn w:val="1041"/>
    <w:pPr>
      <w:numPr>
        <w:ilvl w:val="0"/>
        <w:numId w:val="3"/>
      </w:numPr>
    </w:pPr>
  </w:style>
  <w:style w:type="paragraph" w:styleId="1091" w:customStyle="1">
    <w:name w:val="basic"/>
    <w:basedOn w:val="1029"/>
    <w:link w:val="1092"/>
    <w:qFormat/>
    <w:pPr>
      <w:ind w:firstLine="567"/>
      <w:jc w:val="both"/>
      <w:spacing w:line="360" w:lineRule="auto"/>
      <w:widowControl w:val="off"/>
    </w:pPr>
    <w:rPr>
      <w:sz w:val="24"/>
      <w:szCs w:val="24"/>
    </w:rPr>
  </w:style>
  <w:style w:type="character" w:styleId="1092" w:customStyle="1">
    <w:name w:val="basic Знак"/>
    <w:basedOn w:val="1039"/>
    <w:link w:val="1091"/>
    <w:rPr>
      <w:sz w:val="24"/>
      <w:szCs w:val="24"/>
    </w:rPr>
  </w:style>
  <w:style w:type="paragraph" w:styleId="1093" w:customStyle="1">
    <w:name w:val="список 1"/>
    <w:basedOn w:val="1091"/>
    <w:link w:val="1094"/>
    <w:qFormat/>
    <w:pPr>
      <w:numPr>
        <w:ilvl w:val="0"/>
        <w:numId w:val="4"/>
      </w:numPr>
    </w:pPr>
  </w:style>
  <w:style w:type="character" w:styleId="1094" w:customStyle="1">
    <w:name w:val="список 1 Знак"/>
    <w:link w:val="1093"/>
    <w:rPr>
      <w:sz w:val="24"/>
      <w:szCs w:val="24"/>
    </w:rPr>
  </w:style>
  <w:style w:type="paragraph" w:styleId="1095">
    <w:name w:val="Body Text Indent"/>
    <w:basedOn w:val="1029"/>
    <w:link w:val="1096"/>
    <w:unhideWhenUsed/>
    <w:pPr>
      <w:ind w:left="283"/>
      <w:spacing w:after="120"/>
    </w:pPr>
  </w:style>
  <w:style w:type="character" w:styleId="1096" w:customStyle="1">
    <w:name w:val="Основной текст с отступом Знак"/>
    <w:basedOn w:val="1039"/>
    <w:link w:val="1095"/>
    <w:rPr>
      <w:lang w:eastAsia="ru-RU"/>
    </w:rPr>
  </w:style>
  <w:style w:type="paragraph" w:styleId="1097" w:customStyle="1">
    <w:name w:val="Мой стиль"/>
    <w:basedOn w:val="1029"/>
    <w:link w:val="1098"/>
    <w:pPr>
      <w:jc w:val="both"/>
      <w:spacing w:before="120" w:line="276" w:lineRule="auto"/>
    </w:pPr>
    <w:rPr>
      <w:rFonts w:eastAsia="Calibri"/>
      <w:sz w:val="24"/>
      <w:szCs w:val="24"/>
      <w:lang w:val="en-GB" w:eastAsia="en-US"/>
    </w:rPr>
  </w:style>
  <w:style w:type="character" w:styleId="1098" w:customStyle="1">
    <w:name w:val="Мой стиль Знак"/>
    <w:basedOn w:val="1039"/>
    <w:link w:val="1097"/>
    <w:rPr>
      <w:rFonts w:eastAsia="Calibri"/>
      <w:sz w:val="24"/>
      <w:szCs w:val="24"/>
      <w:lang w:val="en-GB"/>
    </w:rPr>
  </w:style>
  <w:style w:type="paragraph" w:styleId="1099" w:customStyle="1">
    <w:name w:val="Список М2"/>
    <w:pPr>
      <w:numPr>
        <w:ilvl w:val="0"/>
        <w:numId w:val="5"/>
      </w:numPr>
      <w:spacing w:line="360" w:lineRule="auto"/>
    </w:pPr>
    <w:rPr>
      <w:rFonts w:ascii="Arial" w:hAnsi="Arial"/>
      <w:lang w:eastAsia="ru-RU"/>
    </w:rPr>
  </w:style>
  <w:style w:type="paragraph" w:styleId="1100" w:customStyle="1">
    <w:name w:val="Стиль1"/>
    <w:basedOn w:val="1047"/>
    <w:link w:val="1115"/>
    <w:qFormat/>
    <w:pPr>
      <w:numPr>
        <w:ilvl w:val="0"/>
        <w:numId w:val="6"/>
      </w:numPr>
      <w:jc w:val="both"/>
      <w:spacing w:before="120" w:after="120" w:line="276" w:lineRule="auto"/>
    </w:pPr>
    <w:rPr>
      <w:rFonts w:eastAsiaTheme="minorHAnsi"/>
      <w:sz w:val="28"/>
      <w:szCs w:val="28"/>
      <w:lang w:eastAsia="en-US"/>
    </w:rPr>
  </w:style>
  <w:style w:type="paragraph" w:styleId="1101" w:customStyle="1">
    <w:name w:val="0.текст"/>
    <w:basedOn w:val="1029"/>
    <w:qFormat/>
    <w:pPr>
      <w:ind w:firstLine="680"/>
      <w:jc w:val="both"/>
    </w:pPr>
    <w:rPr>
      <w:rFonts w:cs="Arial"/>
      <w:sz w:val="24"/>
      <w:szCs w:val="24"/>
      <w:lang w:val="en-US" w:eastAsia="en-US" w:bidi="en-US"/>
    </w:rPr>
  </w:style>
  <w:style w:type="character" w:styleId="1102">
    <w:name w:val="Intense Emphasis"/>
    <w:basedOn w:val="1039"/>
    <w:uiPriority w:val="21"/>
    <w:qFormat/>
    <w:rPr>
      <w:i/>
      <w:iCs/>
      <w:color w:val="4f81bd" w:themeColor="accent1"/>
    </w:rPr>
  </w:style>
  <w:style w:type="paragraph" w:styleId="1103" w:customStyle="1">
    <w:name w:val="заголовок 1"/>
    <w:basedOn w:val="1029"/>
    <w:next w:val="1029"/>
    <w:pPr>
      <w:numPr>
        <w:ilvl w:val="0"/>
        <w:numId w:val="7"/>
      </w:num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1104" w:customStyle="1">
    <w:name w:val="заголовок 2"/>
    <w:basedOn w:val="1029"/>
    <w:next w:val="1029"/>
    <w:pPr>
      <w:numPr>
        <w:ilvl w:val="1"/>
        <w:numId w:val="7"/>
      </w:num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1105" w:customStyle="1">
    <w:name w:val="заголовок 3"/>
    <w:basedOn w:val="1029"/>
    <w:next w:val="1029"/>
    <w:pPr>
      <w:numPr>
        <w:ilvl w:val="2"/>
        <w:numId w:val="7"/>
      </w:numPr>
      <w:keepNext/>
      <w:spacing w:before="240" w:after="60"/>
      <w:outlineLvl w:val="2"/>
    </w:pPr>
    <w:rPr>
      <w:rFonts w:ascii="Arial" w:hAnsi="Arial"/>
      <w:sz w:val="24"/>
    </w:rPr>
  </w:style>
  <w:style w:type="paragraph" w:styleId="1106" w:customStyle="1">
    <w:name w:val="заголовок 4"/>
    <w:basedOn w:val="1029"/>
    <w:next w:val="1029"/>
    <w:pPr>
      <w:numPr>
        <w:ilvl w:val="3"/>
        <w:numId w:val="7"/>
      </w:num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1107" w:customStyle="1">
    <w:name w:val="заголовок 5"/>
    <w:basedOn w:val="1029"/>
    <w:next w:val="1029"/>
    <w:pPr>
      <w:numPr>
        <w:ilvl w:val="4"/>
        <w:numId w:val="7"/>
      </w:numPr>
      <w:spacing w:before="240" w:after="60"/>
      <w:outlineLvl w:val="4"/>
    </w:pPr>
    <w:rPr>
      <w:sz w:val="22"/>
    </w:rPr>
  </w:style>
  <w:style w:type="paragraph" w:styleId="1108" w:customStyle="1">
    <w:name w:val="заголовок 6"/>
    <w:basedOn w:val="1029"/>
    <w:next w:val="1029"/>
    <w:pPr>
      <w:numPr>
        <w:ilvl w:val="5"/>
        <w:numId w:val="7"/>
      </w:numPr>
      <w:spacing w:before="240" w:after="60"/>
      <w:outlineLvl w:val="5"/>
    </w:pPr>
    <w:rPr>
      <w:i/>
      <w:sz w:val="22"/>
    </w:rPr>
  </w:style>
  <w:style w:type="paragraph" w:styleId="1109" w:customStyle="1">
    <w:name w:val="заголовок 7"/>
    <w:basedOn w:val="1029"/>
    <w:next w:val="1029"/>
    <w:pPr>
      <w:numPr>
        <w:ilvl w:val="6"/>
        <w:numId w:val="7"/>
      </w:numPr>
      <w:spacing w:before="240" w:after="60"/>
      <w:outlineLvl w:val="6"/>
    </w:pPr>
    <w:rPr>
      <w:rFonts w:ascii="Arial" w:hAnsi="Arial"/>
    </w:rPr>
  </w:style>
  <w:style w:type="paragraph" w:styleId="1110" w:customStyle="1">
    <w:name w:val="заголовок 8"/>
    <w:basedOn w:val="1029"/>
    <w:next w:val="1029"/>
    <w:pPr>
      <w:numPr>
        <w:ilvl w:val="7"/>
        <w:numId w:val="7"/>
      </w:numPr>
      <w:spacing w:before="240" w:after="60"/>
      <w:outlineLvl w:val="7"/>
    </w:pPr>
    <w:rPr>
      <w:rFonts w:ascii="Arial" w:hAnsi="Arial"/>
      <w:i/>
    </w:rPr>
  </w:style>
  <w:style w:type="paragraph" w:styleId="1111" w:customStyle="1">
    <w:name w:val="заголовок 9"/>
    <w:basedOn w:val="1029"/>
    <w:next w:val="1029"/>
    <w:pPr>
      <w:numPr>
        <w:ilvl w:val="8"/>
        <w:numId w:val="7"/>
      </w:numPr>
      <w:spacing w:before="240" w:after="60"/>
      <w:outlineLvl w:val="8"/>
    </w:pPr>
    <w:rPr>
      <w:rFonts w:ascii="Arial" w:hAnsi="Arial"/>
      <w:b/>
      <w:i/>
      <w:sz w:val="18"/>
    </w:rPr>
  </w:style>
  <w:style w:type="paragraph" w:styleId="1112" w:customStyle="1">
    <w:name w:val="Стиль22"/>
    <w:basedOn w:val="1029"/>
    <w:pPr>
      <w:numPr>
        <w:ilvl w:val="0"/>
        <w:numId w:val="8"/>
      </w:numPr>
      <w:jc w:val="both"/>
      <w:spacing w:before="120" w:after="120" w:line="360" w:lineRule="auto"/>
    </w:pPr>
    <w:rPr>
      <w:rFonts w:ascii="Arial" w:hAnsi="Arial"/>
      <w:szCs w:val="24"/>
    </w:rPr>
  </w:style>
  <w:style w:type="paragraph" w:styleId="1113" w:customStyle="1">
    <w:name w:val="мой список"/>
    <w:basedOn w:val="1029"/>
    <w:pPr>
      <w:numPr>
        <w:ilvl w:val="0"/>
        <w:numId w:val="9"/>
      </w:numPr>
      <w:jc w:val="both"/>
      <w:spacing w:before="120" w:line="360" w:lineRule="auto"/>
      <w:tabs>
        <w:tab w:val="left" w:pos="720" w:leader="none"/>
      </w:tabs>
    </w:pPr>
    <w:rPr>
      <w:rFonts w:ascii="Arial" w:hAnsi="Arial"/>
      <w:szCs w:val="24"/>
    </w:rPr>
  </w:style>
  <w:style w:type="paragraph" w:styleId="1114" w:customStyle="1">
    <w:name w:val="Стиль2"/>
    <w:basedOn w:val="1047"/>
    <w:qFormat/>
    <w:pPr>
      <w:ind w:left="0" w:firstLine="709"/>
      <w:jc w:val="both"/>
      <w:tabs>
        <w:tab w:val="left" w:pos="1134" w:leader="none"/>
      </w:tabs>
    </w:pPr>
    <w:rPr>
      <w:sz w:val="28"/>
      <w:szCs w:val="28"/>
    </w:rPr>
  </w:style>
  <w:style w:type="character" w:styleId="1115" w:customStyle="1">
    <w:name w:val="Стиль1 Знак"/>
    <w:basedOn w:val="1073"/>
    <w:link w:val="1100"/>
    <w:rPr>
      <w:rFonts w:eastAsiaTheme="minorHAnsi"/>
      <w:sz w:val="28"/>
      <w:szCs w:val="28"/>
      <w:lang w:eastAsia="ru-RU"/>
    </w:rPr>
  </w:style>
  <w:style w:type="table" w:styleId="1116" w:customStyle="1">
    <w:name w:val="Список-таблица 3 — акцент 11"/>
    <w:basedOn w:val="1040"/>
    <w:uiPriority w:val="48"/>
    <w:rPr>
      <w:rFonts w:asciiTheme="minorHAnsi" w:hAnsiTheme="minorHAnsi" w:eastAsiaTheme="minorHAnsi" w:cstheme="minorBidi"/>
      <w:sz w:val="22"/>
      <w:szCs w:val="22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bCs/>
      </w:rPr>
      <w:tcPr>
        <w:shd w:val="clear" w:color="auto" w:fill="ffffff" w:themeFill="background1"/>
        <w:tcBorders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tcPr>
        <w:shd w:val="clear" w:color="auto" w:fill="4f81bd" w:themeFill="accent1"/>
      </w:tcPr>
    </w:tblStylePr>
    <w:tblStylePr w:type="lastCol">
      <w:rPr>
        <w:b/>
        <w:bCs/>
      </w:rPr>
      <w:tcPr>
        <w:shd w:val="clear" w:color="auto" w:fill="ffffff" w:themeFill="background1"/>
        <w:tcBorders>
          <w:left w:val="none" w:color="000000" w:sz="4" w:space="0"/>
        </w:tcBorders>
      </w:tcPr>
    </w:tblStylePr>
    <w:tblStylePr w:type="lastRow">
      <w:rPr>
        <w:b/>
        <w:bCs/>
      </w:rPr>
      <w:tcPr>
        <w:shd w:val="clear" w:color="auto" w:fill="ffffff" w:themeFill="background1"/>
        <w:tcBorders>
          <w:top w:val="single" w:color="4F81BD" w:themeColor="accent1" w:sz="4" w:space="0"/>
        </w:tcBorders>
      </w:tcPr>
    </w:tblStylePr>
    <w:tblStylePr w:type="nwCell">
      <w:tcPr>
        <w:tcBorders>
          <w:bottom w:val="none" w:color="000000" w:sz="4" w:space="0"/>
          <w:right w:val="none" w:color="000000" w:sz="4" w:space="0"/>
        </w:tcBorders>
      </w:tcPr>
    </w:tblStylePr>
    <w:tblStylePr w:type="neCell">
      <w:tcPr>
        <w:tcBorders>
          <w:left w:val="none" w:color="000000" w:sz="4" w:space="0"/>
          <w:bottom w:val="none" w:color="000000" w:sz="4" w:space="0"/>
        </w:tcBorders>
      </w:tcPr>
    </w:tblStylePr>
    <w:tblStylePr w:type="swCell">
      <w:tcPr>
        <w:tcBorders>
          <w:top w:val="single" w:color="4F81BD" w:themeColor="accent1" w:sz="4" w:space="0"/>
          <w:right w:val="none" w:color="000000" w:sz="4" w:space="0"/>
        </w:tcBorders>
      </w:tcPr>
    </w:tblStylePr>
    <w:tblStylePr w:type="seCell">
      <w:tcPr>
        <w:tcBorders>
          <w:top w:val="single" w:color="4F81BD" w:themeColor="accent1" w:sz="4" w:space="0"/>
          <w:left w:val="none" w:color="000000" w:sz="4" w:space="0"/>
        </w:tcBorders>
      </w:tcPr>
    </w:tblStylePr>
  </w:style>
  <w:style w:type="paragraph" w:styleId="1117" w:customStyle="1">
    <w:name w:val="Список М1"/>
    <w:pPr>
      <w:numPr>
        <w:ilvl w:val="0"/>
        <w:numId w:val="10"/>
      </w:numPr>
      <w:spacing w:line="360" w:lineRule="auto"/>
      <w:tabs>
        <w:tab w:val="left" w:pos="357" w:leader="none"/>
      </w:tabs>
    </w:pPr>
    <w:rPr>
      <w:rFonts w:ascii="Arial" w:hAnsi="Arial"/>
      <w:lang w:eastAsia="ru-RU"/>
    </w:rPr>
  </w:style>
  <w:style w:type="paragraph" w:styleId="1118" w:customStyle="1">
    <w:name w:val="Простой список"/>
    <w:basedOn w:val="1047"/>
    <w:link w:val="1119"/>
    <w:qFormat/>
    <w:pPr>
      <w:numPr>
        <w:ilvl w:val="0"/>
        <w:numId w:val="11"/>
      </w:numPr>
      <w:contextualSpacing w:val="0"/>
      <w:spacing w:before="120"/>
      <w:tabs>
        <w:tab w:val="left" w:pos="1418" w:leader="none"/>
      </w:tabs>
    </w:pPr>
    <w:rPr>
      <w:bCs/>
      <w:sz w:val="28"/>
      <w:szCs w:val="28"/>
    </w:rPr>
  </w:style>
  <w:style w:type="character" w:styleId="1119" w:customStyle="1">
    <w:name w:val="Простой список Знак"/>
    <w:basedOn w:val="1073"/>
    <w:link w:val="1118"/>
    <w:rPr>
      <w:bCs/>
      <w:sz w:val="28"/>
      <w:szCs w:val="28"/>
      <w:lang w:eastAsia="ru-RU"/>
    </w:rPr>
  </w:style>
  <w:style w:type="character" w:styleId="1120" w:customStyle="1">
    <w:name w:val="Заголовок 5 Знак"/>
    <w:basedOn w:val="1039"/>
    <w:link w:val="1034"/>
    <w:rPr>
      <w:b/>
      <w:bCs/>
      <w:iCs/>
      <w:sz w:val="22"/>
      <w:szCs w:val="22"/>
      <w:lang w:eastAsia="ru-RU"/>
    </w:rPr>
  </w:style>
  <w:style w:type="character" w:styleId="1121" w:customStyle="1">
    <w:name w:val="Заголовок 6 Знак"/>
    <w:basedOn w:val="1039"/>
    <w:link w:val="1035"/>
    <w:rPr>
      <w:b/>
      <w:bCs/>
      <w:sz w:val="22"/>
      <w:szCs w:val="22"/>
      <w:lang w:eastAsia="ru-RU"/>
    </w:rPr>
  </w:style>
  <w:style w:type="character" w:styleId="1122" w:customStyle="1">
    <w:name w:val="Заголовок 8 Знак"/>
    <w:basedOn w:val="1039"/>
    <w:link w:val="1037"/>
    <w:rPr>
      <w:i/>
      <w:iCs/>
      <w:sz w:val="28"/>
      <w:szCs w:val="24"/>
      <w:lang w:eastAsia="ru-RU"/>
    </w:rPr>
  </w:style>
  <w:style w:type="character" w:styleId="1123" w:customStyle="1">
    <w:name w:val="Заголовок 9 Знак"/>
    <w:basedOn w:val="1039"/>
    <w:link w:val="1038"/>
    <w:rPr>
      <w:rFonts w:ascii="Arial" w:hAnsi="Arial" w:cs="Arial"/>
      <w:sz w:val="22"/>
      <w:szCs w:val="22"/>
      <w:lang w:eastAsia="ru-RU"/>
    </w:rPr>
  </w:style>
  <w:style w:type="paragraph" w:styleId="1124" w:customStyle="1">
    <w:name w:val="Пункт 2"/>
    <w:basedOn w:val="1031"/>
    <w:pPr>
      <w:numPr>
        <w:ilvl w:val="1"/>
      </w:numPr>
      <w:ind w:firstLine="567"/>
      <w:jc w:val="both"/>
      <w:keepNext w:val="0"/>
      <w:spacing w:before="120" w:after="60"/>
      <w:tabs>
        <w:tab w:val="left" w:pos="1134" w:leader="none"/>
      </w:tabs>
    </w:pPr>
    <w:rPr>
      <w:b w:val="0"/>
      <w:bCs/>
      <w:iCs/>
      <w:sz w:val="28"/>
      <w:szCs w:val="24"/>
    </w:rPr>
  </w:style>
  <w:style w:type="character" w:styleId="1125" w:customStyle="1">
    <w:name w:val="webofficeattributevalue1"/>
    <w:basedOn w:val="1039"/>
    <w:rPr>
      <w:rFonts w:hint="default" w:ascii="open-sans" w:hAnsi="open-sans"/>
      <w:strike w:val="0"/>
      <w:color w:val="000000"/>
      <w:sz w:val="20"/>
      <w:szCs w:val="20"/>
      <w:u w:val="none"/>
    </w:rPr>
  </w:style>
  <w:style w:type="paragraph" w:styleId="1126" w:customStyle="1">
    <w:name w:val="МРСК_шрифт_абзаца"/>
    <w:basedOn w:val="1029"/>
    <w:link w:val="1127"/>
    <w:pPr>
      <w:contextualSpacing/>
      <w:ind w:firstLine="709"/>
      <w:jc w:val="both"/>
      <w:keepLines/>
      <w:keepNext/>
      <w:spacing w:before="120" w:after="120" w:line="300" w:lineRule="auto"/>
      <w:widowControl w:val="off"/>
      <w:suppressLineNumbers/>
    </w:pPr>
    <w:rPr>
      <w:sz w:val="24"/>
      <w:szCs w:val="24"/>
    </w:rPr>
  </w:style>
  <w:style w:type="character" w:styleId="1127" w:customStyle="1">
    <w:name w:val="МРСК_шрифт_абзаца Знак"/>
    <w:link w:val="1126"/>
    <w:rPr>
      <w:sz w:val="24"/>
      <w:szCs w:val="24"/>
      <w:lang w:eastAsia="ru-RU"/>
    </w:rPr>
  </w:style>
  <w:style w:type="character" w:styleId="1128" w:customStyle="1">
    <w:name w:val="Основной текст (2)_"/>
    <w:basedOn w:val="1039"/>
    <w:link w:val="1129"/>
    <w:rPr>
      <w:sz w:val="26"/>
      <w:szCs w:val="26"/>
      <w:shd w:val="clear" w:color="auto" w:fill="ffffff"/>
    </w:rPr>
  </w:style>
  <w:style w:type="paragraph" w:styleId="1129" w:customStyle="1">
    <w:name w:val="Основной текст (2)1"/>
    <w:basedOn w:val="1029"/>
    <w:link w:val="1128"/>
    <w:pPr>
      <w:jc w:val="right"/>
      <w:spacing w:before="420" w:after="720" w:line="0" w:lineRule="atLeast"/>
      <w:shd w:val="clear" w:color="auto" w:fill="ffffff"/>
      <w:widowControl w:val="off"/>
    </w:pPr>
    <w:rPr>
      <w:sz w:val="26"/>
      <w:szCs w:val="26"/>
      <w:lang w:eastAsia="en-US"/>
    </w:rPr>
  </w:style>
  <w:style w:type="paragraph" w:styleId="1130" w:customStyle="1">
    <w:name w:val="МРСК_заголовок_1"/>
    <w:pPr>
      <w:numPr>
        <w:ilvl w:val="0"/>
        <w:numId w:val="12"/>
      </w:numPr>
      <w:spacing w:before="240" w:after="60"/>
    </w:pPr>
    <w:rPr>
      <w:rFonts w:cs="Arial"/>
      <w:b/>
      <w:bCs/>
      <w:caps/>
      <w:sz w:val="28"/>
      <w:szCs w:val="28"/>
      <w:lang w:eastAsia="ru-RU"/>
    </w:rPr>
  </w:style>
  <w:style w:type="paragraph" w:styleId="1131" w:customStyle="1">
    <w:name w:val="МРСК_заголовок_2"/>
    <w:basedOn w:val="1126"/>
    <w:pPr>
      <w:numPr>
        <w:ilvl w:val="1"/>
        <w:numId w:val="12"/>
      </w:numPr>
      <w:jc w:val="left"/>
      <w:spacing w:before="240" w:after="60" w:line="240" w:lineRule="auto"/>
    </w:pPr>
    <w:rPr>
      <w:b/>
      <w:caps/>
      <w:sz w:val="26"/>
    </w:rPr>
  </w:style>
  <w:style w:type="paragraph" w:styleId="1132" w:customStyle="1">
    <w:name w:val="МРСК_заголовок_малый"/>
    <w:basedOn w:val="1029"/>
    <w:pPr>
      <w:jc w:val="center"/>
      <w:keepNext/>
    </w:pPr>
    <w:rPr>
      <w:b/>
      <w:caps/>
      <w:sz w:val="24"/>
      <w:szCs w:val="24"/>
    </w:rPr>
  </w:style>
  <w:style w:type="paragraph" w:styleId="1133" w:customStyle="1">
    <w:name w:val="МРСК_заголовок_3"/>
    <w:basedOn w:val="1032"/>
    <w:qFormat/>
    <w:pPr>
      <w:numPr>
        <w:ilvl w:val="2"/>
        <w:numId w:val="12"/>
      </w:numPr>
      <w:jc w:val="both"/>
      <w:spacing w:before="0" w:after="0" w:line="300" w:lineRule="auto"/>
    </w:pPr>
    <w:rPr>
      <w:rFonts w:ascii="Times New Roman" w:hAnsi="Times New Roman" w:cs="Arial"/>
      <w:caps/>
      <w:sz w:val="24"/>
      <w:lang w:eastAsia="ru-RU"/>
    </w:rPr>
  </w:style>
  <w:style w:type="paragraph" w:styleId="1134" w:customStyle="1">
    <w:name w:val="МРСК_заголовок_4"/>
    <w:basedOn w:val="1126"/>
    <w:qFormat/>
    <w:pPr>
      <w:numPr>
        <w:ilvl w:val="3"/>
        <w:numId w:val="12"/>
      </w:numPr>
      <w:tabs>
        <w:tab w:val="left" w:pos="1134" w:leader="none"/>
      </w:tabs>
    </w:pPr>
    <w:rPr>
      <w:b/>
    </w:rPr>
  </w:style>
  <w:style w:type="character" w:styleId="1135">
    <w:name w:val="page number"/>
    <w:basedOn w:val="1039"/>
  </w:style>
  <w:style w:type="paragraph" w:styleId="1136" w:customStyle="1">
    <w:name w:val="Обычный + 12 пт"/>
    <w:basedOn w:val="1029"/>
    <w:link w:val="1137"/>
    <w:pPr>
      <w:jc w:val="both"/>
      <w:tabs>
        <w:tab w:val="left" w:pos="9720" w:leader="none"/>
      </w:tabs>
    </w:pPr>
    <w:rPr>
      <w:sz w:val="24"/>
      <w:szCs w:val="24"/>
    </w:rPr>
  </w:style>
  <w:style w:type="character" w:styleId="1137" w:customStyle="1">
    <w:name w:val="Обычный + 12 пт Знак"/>
    <w:link w:val="1136"/>
    <w:rPr>
      <w:sz w:val="24"/>
      <w:szCs w:val="24"/>
      <w:lang w:eastAsia="ru-RU"/>
    </w:rPr>
  </w:style>
  <w:style w:type="paragraph" w:styleId="1138" w:customStyle="1">
    <w:name w:val="Нормальный"/>
    <w:rPr>
      <w:lang w:eastAsia="ru-RU"/>
    </w:rPr>
  </w:style>
  <w:style w:type="paragraph" w:styleId="1139">
    <w:name w:val="endnote text"/>
    <w:basedOn w:val="1029"/>
    <w:link w:val="1140"/>
    <w:uiPriority w:val="99"/>
    <w:semiHidden/>
    <w:unhideWhenUsed/>
    <w:rPr>
      <w:b/>
    </w:rPr>
  </w:style>
  <w:style w:type="character" w:styleId="1140" w:customStyle="1">
    <w:name w:val="Текст концевой сноски Знак"/>
    <w:basedOn w:val="1039"/>
    <w:link w:val="1139"/>
    <w:uiPriority w:val="99"/>
    <w:semiHidden/>
    <w:rPr>
      <w:b/>
      <w:lang w:eastAsia="ru-RU"/>
    </w:rPr>
  </w:style>
  <w:style w:type="character" w:styleId="1141">
    <w:name w:val="endnote reference"/>
    <w:basedOn w:val="1039"/>
    <w:uiPriority w:val="99"/>
    <w:semiHidden/>
    <w:unhideWhenUsed/>
    <w:rPr>
      <w:vertAlign w:val="superscript"/>
    </w:rPr>
  </w:style>
  <w:style w:type="character" w:styleId="1142" w:customStyle="1">
    <w:name w:val="webofficeattributevalue"/>
    <w:basedOn w:val="1039"/>
  </w:style>
  <w:style w:type="paragraph" w:styleId="1143" w:customStyle="1">
    <w:name w:val="formattext"/>
    <w:basedOn w:val="1029"/>
    <w:pPr>
      <w:spacing w:before="100" w:beforeAutospacing="1" w:after="100" w:afterAutospacing="1"/>
    </w:pPr>
    <w:rPr>
      <w:sz w:val="24"/>
      <w:szCs w:val="24"/>
    </w:rPr>
  </w:style>
  <w:style w:type="table" w:styleId="1144" w:customStyle="1">
    <w:name w:val="Сетка таблицы1"/>
    <w:basedOn w:val="1040"/>
    <w:next w:val="108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 w:cs="Calibr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45" w:customStyle="1">
    <w:name w:val="extended-text__short"/>
    <w:basedOn w:val="1039"/>
  </w:style>
  <w:style w:type="table" w:styleId="1146" w:customStyle="1">
    <w:name w:val="Сетка таблицы2"/>
    <w:basedOn w:val="1040"/>
    <w:next w:val="108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 w:cs="Calibr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47">
    <w:name w:val="toc 2"/>
    <w:basedOn w:val="1029"/>
    <w:next w:val="1029"/>
    <w:uiPriority w:val="39"/>
    <w:unhideWhenUsed/>
    <w:pPr>
      <w:ind w:left="280"/>
      <w:spacing w:after="100"/>
    </w:pPr>
    <w:rPr>
      <w:b/>
      <w:sz w:val="24"/>
    </w:rPr>
  </w:style>
  <w:style w:type="table" w:styleId="1148" w:customStyle="1">
    <w:name w:val="Сетка таблицы3"/>
    <w:basedOn w:val="1040"/>
    <w:next w:val="1081"/>
    <w:uiPriority w:val="39"/>
    <w:rPr>
      <w:rFonts w:asciiTheme="minorHAnsi" w:hAnsiTheme="minorHAnsi" w:eastAsiaTheme="minorHAnsi" w:cstheme="minorBid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49">
    <w:name w:val="line number"/>
    <w:basedOn w:val="1039"/>
    <w:uiPriority w:val="99"/>
    <w:semiHidden/>
    <w:unhideWhenUsed/>
  </w:style>
  <w:style w:type="paragraph" w:styleId="1150">
    <w:name w:val="Plain Text"/>
    <w:basedOn w:val="1029"/>
    <w:link w:val="1151"/>
    <w:rPr>
      <w:rFonts w:ascii="Courier New" w:hAnsi="Courier New"/>
    </w:rPr>
  </w:style>
  <w:style w:type="character" w:styleId="1151" w:customStyle="1">
    <w:name w:val="Текст Знак"/>
    <w:basedOn w:val="1039"/>
    <w:link w:val="1150"/>
    <w:rPr>
      <w:rFonts w:ascii="Courier New" w:hAnsi="Courier New"/>
      <w:lang w:eastAsia="ru-RU"/>
    </w:rPr>
  </w:style>
  <w:style w:type="table" w:styleId="1152" w:customStyle="1">
    <w:name w:val="Сетка таблицы1131"/>
    <w:basedOn w:val="1040"/>
    <w:next w:val="1081"/>
    <w:uiPriority w:val="59"/>
    <w:rPr>
      <w:rFonts w:ascii="Calibri" w:hAnsi="Calibri" w:eastAsia="Calibri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53" w:customStyle="1">
    <w:name w:val="ГА Заголовок 1"/>
    <w:basedOn w:val="1029"/>
    <w:qFormat/>
    <w:pPr>
      <w:numPr>
        <w:ilvl w:val="0"/>
        <w:numId w:val="15"/>
      </w:numPr>
      <w:jc w:val="both"/>
      <w:keepNext/>
      <w:spacing w:before="120" w:after="120"/>
    </w:pPr>
    <w:rPr>
      <w:rFonts w:eastAsiaTheme="minorHAnsi"/>
      <w:b/>
      <w:bCs/>
      <w:sz w:val="28"/>
      <w:szCs w:val="28"/>
      <w:lang w:eastAsia="en-US"/>
    </w:rPr>
  </w:style>
  <w:style w:type="character" w:styleId="1154" w:customStyle="1">
    <w:name w:val="ГА Заголовок 2 Знак"/>
    <w:basedOn w:val="1039"/>
    <w:link w:val="1155"/>
    <w:rPr>
      <w:b/>
      <w:bCs/>
    </w:rPr>
  </w:style>
  <w:style w:type="paragraph" w:styleId="1155" w:customStyle="1">
    <w:name w:val="ГА Заголовок 2"/>
    <w:basedOn w:val="1029"/>
    <w:next w:val="1029"/>
    <w:link w:val="1154"/>
    <w:qFormat/>
    <w:pPr>
      <w:numPr>
        <w:ilvl w:val="1"/>
        <w:numId w:val="15"/>
      </w:numPr>
      <w:jc w:val="both"/>
      <w:keepNext/>
      <w:spacing w:before="240" w:after="120"/>
    </w:pPr>
    <w:rPr>
      <w:b/>
      <w:bCs/>
      <w:lang w:eastAsia="en-US"/>
    </w:rPr>
  </w:style>
  <w:style w:type="paragraph" w:styleId="1156" w:customStyle="1">
    <w:name w:val="ГА Заголовок 3"/>
    <w:basedOn w:val="1029"/>
    <w:qFormat/>
    <w:pPr>
      <w:numPr>
        <w:ilvl w:val="2"/>
        <w:numId w:val="15"/>
      </w:numPr>
      <w:jc w:val="both"/>
      <w:keepNext/>
      <w:spacing w:before="240" w:after="240"/>
    </w:pPr>
    <w:rPr>
      <w:b/>
      <w:bCs/>
      <w:caps/>
      <w:sz w:val="28"/>
    </w:rPr>
  </w:style>
  <w:style w:type="paragraph" w:styleId="1157" w:customStyle="1">
    <w:name w:val="ГА Заголовок 4"/>
    <w:basedOn w:val="1029"/>
    <w:qFormat/>
    <w:pPr>
      <w:numPr>
        <w:ilvl w:val="3"/>
        <w:numId w:val="15"/>
      </w:numPr>
      <w:jc w:val="both"/>
      <w:keepNext/>
      <w:spacing w:before="240" w:after="120"/>
    </w:pPr>
    <w:rPr>
      <w:rFonts w:ascii="Calibri" w:hAnsi="Calibri" w:eastAsiaTheme="minorHAnsi"/>
      <w:b/>
      <w:bCs/>
      <w:sz w:val="24"/>
      <w:szCs w:val="24"/>
      <w:lang w:eastAsia="en-US"/>
    </w:rPr>
  </w:style>
  <w:style w:type="paragraph" w:styleId="1158" w:customStyle="1">
    <w:name w:val="ГА Заголовок 5"/>
    <w:basedOn w:val="1029"/>
    <w:qFormat/>
    <w:pPr>
      <w:numPr>
        <w:ilvl w:val="4"/>
        <w:numId w:val="15"/>
      </w:numPr>
      <w:jc w:val="both"/>
      <w:keepNext/>
      <w:spacing w:before="240" w:after="120"/>
    </w:pPr>
    <w:rPr>
      <w:rFonts w:ascii="Calibri" w:hAnsi="Calibri" w:eastAsiaTheme="minorHAnsi"/>
      <w:b/>
      <w:bCs/>
      <w:sz w:val="24"/>
      <w:szCs w:val="24"/>
      <w:lang w:eastAsia="en-US"/>
    </w:rPr>
  </w:style>
  <w:style w:type="paragraph" w:styleId="1159" w:customStyle="1">
    <w:name w:val="ГА Заголовок 6"/>
    <w:basedOn w:val="1029"/>
    <w:qFormat/>
    <w:pPr>
      <w:numPr>
        <w:ilvl w:val="5"/>
        <w:numId w:val="15"/>
      </w:numPr>
      <w:jc w:val="both"/>
      <w:keepNext/>
      <w:spacing w:before="240" w:after="120"/>
    </w:pPr>
    <w:rPr>
      <w:rFonts w:ascii="Calibri" w:hAnsi="Calibri" w:eastAsiaTheme="minorHAnsi"/>
      <w:b/>
      <w:bCs/>
      <w:sz w:val="24"/>
      <w:szCs w:val="24"/>
      <w:lang w:eastAsia="en-US"/>
    </w:rPr>
  </w:style>
  <w:style w:type="paragraph" w:styleId="1160" w:customStyle="1">
    <w:name w:val="ГА Заголовок 7"/>
    <w:basedOn w:val="1029"/>
    <w:qFormat/>
    <w:pPr>
      <w:numPr>
        <w:ilvl w:val="6"/>
        <w:numId w:val="15"/>
      </w:numPr>
      <w:jc w:val="both"/>
      <w:keepNext/>
      <w:spacing w:before="120" w:after="120"/>
    </w:pPr>
    <w:rPr>
      <w:rFonts w:ascii="Calibri" w:hAnsi="Calibri" w:eastAsiaTheme="minorHAnsi"/>
      <w:b/>
      <w:bCs/>
      <w:sz w:val="24"/>
      <w:szCs w:val="24"/>
      <w:lang w:eastAsia="en-US"/>
    </w:rPr>
  </w:style>
  <w:style w:type="paragraph" w:styleId="1161" w:customStyle="1">
    <w:name w:val="ГА Заголовок 8"/>
    <w:basedOn w:val="1029"/>
    <w:qFormat/>
    <w:pPr>
      <w:numPr>
        <w:ilvl w:val="7"/>
        <w:numId w:val="15"/>
      </w:numPr>
      <w:jc w:val="both"/>
      <w:keepNext/>
      <w:spacing w:before="120" w:after="120"/>
    </w:pPr>
    <w:rPr>
      <w:rFonts w:ascii="Calibri" w:hAnsi="Calibri" w:eastAsiaTheme="minorHAnsi"/>
      <w:b/>
      <w:bCs/>
      <w:sz w:val="24"/>
      <w:szCs w:val="24"/>
      <w:lang w:eastAsia="en-US"/>
    </w:rPr>
  </w:style>
  <w:style w:type="character" w:styleId="1162" w:customStyle="1">
    <w:name w:val="Обычный1"/>
    <w:rPr>
      <w:sz w:val="24"/>
    </w:rPr>
  </w:style>
  <w:style w:type="character" w:styleId="1163" w:customStyle="1">
    <w:name w:val="Абзац списка Знак1"/>
    <w:basedOn w:val="1162"/>
    <w:rPr>
      <w:rFonts w:ascii="Tahoma" w:hAnsi="Tahoma"/>
      <w:sz w:val="20"/>
    </w:rPr>
  </w:style>
  <w:style w:type="paragraph" w:styleId="1164" w:customStyle="1">
    <w:name w:val="Ви6 Таблица"/>
    <w:pPr>
      <w:ind w:firstLine="709"/>
      <w:jc w:val="both"/>
      <w:spacing w:before="120" w:after="120"/>
      <w:tabs>
        <w:tab w:val="left" w:pos="0" w:leader="none"/>
      </w:tabs>
    </w:pPr>
    <w:rPr>
      <w:color w:val="000000"/>
      <w:sz w:val="24"/>
      <w:lang w:eastAsia="ru-RU"/>
    </w:rPr>
  </w:style>
  <w:style w:type="paragraph" w:styleId="1165" w:customStyle="1">
    <w:name w:val="Гиперссылка1"/>
    <w:basedOn w:val="1029"/>
    <w:link w:val="1050"/>
    <w:uiPriority w:val="99"/>
    <w:pPr>
      <w:jc w:val="both"/>
      <w:widowControl w:val="off"/>
    </w:pPr>
    <w:rPr>
      <w:color w:val="0000ff" w:themeColor="hyperlink"/>
      <w:u w:val="single"/>
      <w:lang w:eastAsia="en-US"/>
    </w:rPr>
  </w:style>
  <w:style w:type="paragraph" w:styleId="1166">
    <w:name w:val="Caption"/>
    <w:basedOn w:val="1029"/>
    <w:next w:val="1029"/>
    <w:link w:val="1167"/>
    <w:pPr>
      <w:jc w:val="right"/>
      <w:widowControl w:val="off"/>
    </w:pPr>
    <w:rPr>
      <w:color w:val="000000"/>
    </w:rPr>
  </w:style>
  <w:style w:type="character" w:styleId="1167" w:customStyle="1">
    <w:name w:val="Название объекта Знак"/>
    <w:basedOn w:val="1162"/>
    <w:link w:val="1166"/>
    <w:rPr>
      <w:color w:val="000000"/>
      <w:sz w:val="24"/>
      <w:lang w:eastAsia="ru-RU"/>
    </w:rPr>
  </w:style>
  <w:style w:type="paragraph" w:styleId="1168" w:customStyle="1">
    <w:name w:val="Осн список"/>
    <w:basedOn w:val="1029"/>
    <w:pPr>
      <w:numPr>
        <w:ilvl w:val="0"/>
        <w:numId w:val="17"/>
      </w:numPr>
      <w:jc w:val="both"/>
      <w:spacing w:before="120" w:line="276" w:lineRule="auto"/>
      <w:widowControl w:val="off"/>
    </w:pPr>
    <w:rPr>
      <w:color w:val="000000"/>
      <w:sz w:val="24"/>
    </w:rPr>
  </w:style>
  <w:style w:type="paragraph" w:styleId="1169">
    <w:name w:val="toc 3"/>
    <w:basedOn w:val="1029"/>
    <w:next w:val="1029"/>
    <w:uiPriority w:val="39"/>
    <w:semiHidden/>
    <w:unhideWhenUsed/>
    <w:pPr>
      <w:ind w:left="400"/>
      <w:spacing w:after="100"/>
    </w:pPr>
    <w:rPr>
      <w:sz w:val="22"/>
    </w:rPr>
  </w:style>
  <w:style w:type="paragraph" w:styleId="1170">
    <w:name w:val="toc 4"/>
    <w:basedOn w:val="1029"/>
    <w:next w:val="1029"/>
    <w:uiPriority w:val="39"/>
    <w:semiHidden/>
    <w:unhideWhenUsed/>
    <w:pPr>
      <w:ind w:left="600"/>
      <w:spacing w:after="100"/>
    </w:pPr>
    <w:rPr>
      <w:sz w:val="22"/>
    </w:rPr>
  </w:style>
  <w:style w:type="paragraph" w:styleId="1171" w:customStyle="1">
    <w:name w:val="ТабОЛ"/>
    <w:basedOn w:val="1029"/>
    <w:qFormat/>
    <w:pPr>
      <w:contextualSpacing/>
      <w:ind w:firstLine="425"/>
      <w:keepLines/>
      <w:spacing w:before="60" w:after="60"/>
      <w:tabs>
        <w:tab w:val="left" w:pos="425" w:leader="none"/>
      </w:tabs>
    </w:pPr>
    <w:rPr>
      <w:rFonts w:eastAsia="Tahoma" w:cs="Noto Sans Devanagari"/>
      <w:color w:val="000000"/>
      <w:sz w:val="24"/>
      <w:lang w:eastAsia="zh-CN" w:bidi="hi-IN"/>
    </w:rPr>
  </w:style>
  <w:style w:type="paragraph" w:styleId="1172" w:customStyle="1">
    <w:name w:val="ТабЗЦ"/>
    <w:basedOn w:val="1171"/>
    <w:qFormat/>
    <w:pPr>
      <w:jc w:val="center"/>
      <w:keepNext/>
      <w:spacing w:before="0"/>
    </w:pPr>
    <w:rPr>
      <w:b/>
    </w:rPr>
  </w:style>
  <w:style w:type="paragraph" w:styleId="1173" w:customStyle="1">
    <w:name w:val="Îáû÷íûé"/>
    <w:pPr>
      <w:widowControl w:val="off"/>
    </w:pPr>
    <w:rPr>
      <w:lang w:eastAsia="ru-RU"/>
    </w:rPr>
  </w:style>
  <w:style w:type="paragraph" w:styleId="1174" w:customStyle="1">
    <w:name w:val="ConsPlusNonformat"/>
    <w:rPr>
      <w:rFonts w:ascii="Courier New" w:hAnsi="Courier New" w:cs="Courier New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footer" Target="footer3.xml" /><Relationship Id="rId18" Type="http://schemas.openxmlformats.org/officeDocument/2006/relationships/footer" Target="footer4.xml" /><Relationship Id="rId19" Type="http://schemas.openxmlformats.org/officeDocument/2006/relationships/footer" Target="footer5.xml" /><Relationship Id="rId20" Type="http://schemas.openxmlformats.org/officeDocument/2006/relationships/customXml" Target="../customXml/item1.xml" /><Relationship Id="rId21" Type="http://schemas.openxmlformats.org/officeDocument/2006/relationships/hyperlink" Target="https://reestr.digital.gov.ru/promo/owner/301574/163522/" TargetMode="External"/><Relationship Id="rId22" Type="http://schemas.openxmlformats.org/officeDocument/2006/relationships/hyperlink" Target="https://helpdesk.ema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4AB88-7A9F-4C77-8456-0EF047110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starchenko-ey@fskees.ru</dc:creator>
  <cp:lastModifiedBy>spb00749</cp:lastModifiedBy>
  <cp:revision>9</cp:revision>
  <dcterms:created xsi:type="dcterms:W3CDTF">2023-09-26T04:55:00Z</dcterms:created>
  <dcterms:modified xsi:type="dcterms:W3CDTF">2026-09-21T09:50:49Z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bjectId">
    <vt:lpwstr>09000002cd89dd49</vt:lpwstr>
  </property>
  <property fmtid="{D5CDD505-2E9C-101B-9397-08002B2CF9AE}" pid="3" name="CustomObjectState">
    <vt:lpwstr>998511970</vt:lpwstr>
  </property>
  <property fmtid="{D5CDD505-2E9C-101B-9397-08002B2CF9AE}" pid="4" name="CustomOwnerUserId">
    <vt:lpwstr>KovalenkoEV</vt:lpwstr>
  </property>
  <property fmtid="{D5CDD505-2E9C-101B-9397-08002B2CF9AE}" pid="5" name="CustomServerURL">
    <vt:lpwstr>http://10.19.19.33/asudfsk/doc-upload</vt:lpwstr>
  </property>
  <property fmtid="{D5CDD505-2E9C-101B-9397-08002B2CF9AE}" pid="6" name="CustomUserId">
    <vt:lpwstr>Sorokin_VVI</vt:lpwstr>
  </property>
  <property fmtid="{D5CDD505-2E9C-101B-9397-08002B2CF9AE}" pid="7" name="localFileProperties">
    <vt:lpwstr/>
  </property>
</Properties>
</file>