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5.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jc w:val="right"/>
        <w:rPr>
          <w:b/>
          <w:bCs/>
          <w:sz w:val="26"/>
          <w:szCs w:val="26"/>
        </w:rPr>
      </w:pPr>
      <w:r>
        <w:rPr>
          <w:b/>
          <w:bCs/>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rFonts w:eastAsia="Calibri"/>
          <w:b/>
          <w:sz w:val="24"/>
          <w:szCs w:val="24"/>
        </w:rPr>
      </w:pPr>
      <w:r>
        <w:rPr>
          <w:rFonts w:eastAsia="Calibri"/>
          <w:b/>
          <w:sz w:val="24"/>
          <w:szCs w:val="24"/>
        </w:rPr>
        <w:t>Технические требования на поставку МТР</w:t>
      </w:r>
    </w:p>
    <w:p>
      <w:pPr>
        <w:pStyle w:val="Normal"/>
        <w:widowControl w:val="false"/>
        <w:tabs>
          <w:tab w:val="clear" w:pos="708"/>
          <w:tab w:val="left" w:pos="426" w:leader="none"/>
        </w:tabs>
        <w:bidi w:val="0"/>
        <w:spacing w:before="120" w:after="120"/>
        <w:jc w:val="center"/>
        <w:rPr>
          <w:b/>
          <w:bCs/>
        </w:rPr>
      </w:pPr>
      <w:r>
        <w:rPr>
          <w:rFonts w:eastAsia="Calibri"/>
          <w:b w:val="false"/>
          <w:bCs/>
          <w:i w:val="false"/>
          <w:strike w:val="false"/>
          <w:dstrike w:val="false"/>
          <w:outline w:val="false"/>
          <w:shadow w:val="false"/>
          <w:sz w:val="28"/>
          <w:szCs w:val="24"/>
          <w:u w:val="none"/>
          <w:em w:val="none"/>
        </w:rPr>
        <w:t>«ОКПД2 13.20.20.119 Поставка ветоши, ткани  для филиала "Амурские электрические сети"»</w:t>
      </w:r>
    </w:p>
    <w:p>
      <w:pPr>
        <w:pStyle w:val="Normal"/>
        <w:widowControl w:val="false"/>
        <w:tabs>
          <w:tab w:val="clear" w:pos="708"/>
          <w:tab w:val="left" w:pos="426" w:leader="none"/>
        </w:tabs>
        <w:bidi w:val="0"/>
        <w:spacing w:before="120" w:after="120"/>
        <w:jc w:val="center"/>
        <w:rPr>
          <w:b/>
          <w:bCs/>
        </w:rPr>
      </w:pPr>
      <w:r>
        <w:rPr>
          <w:rFonts w:eastAsia="Calibri"/>
          <w:b w:val="false"/>
          <w:i w:val="false"/>
          <w:strike w:val="false"/>
          <w:dstrike w:val="false"/>
          <w:outline w:val="false"/>
          <w:shadow w:val="false"/>
          <w:sz w:val="28"/>
          <w:szCs w:val="24"/>
          <w:u w:val="none"/>
          <w:em w:val="none"/>
        </w:rPr>
        <w:t xml:space="preserve">Лот № </w:t>
      </w:r>
      <w:r>
        <w:rPr>
          <w:rFonts w:eastAsia="Calibri"/>
          <w:b/>
          <w:bCs/>
          <w:i w:val="false"/>
          <w:strike w:val="false"/>
          <w:dstrike w:val="false"/>
          <w:outline w:val="false"/>
          <w:shadow w:val="false"/>
          <w:sz w:val="28"/>
          <w:szCs w:val="24"/>
          <w:u w:val="none"/>
          <w:em w:val="none"/>
        </w:rPr>
        <w:t>59501-РЕМ ПРОД-2027-ДРСК-АЭС</w:t>
      </w:r>
    </w:p>
    <w:p>
      <w:pPr>
        <w:pStyle w:val="Normal"/>
        <w:widowControl w:val="false"/>
        <w:tabs>
          <w:tab w:val="clear" w:pos="708"/>
          <w:tab w:val="left" w:pos="426" w:leader="none"/>
        </w:tabs>
        <w:bidi w:val="0"/>
        <w:spacing w:before="120" w:after="120"/>
        <w:jc w:val="center"/>
        <w:rPr>
          <w:b/>
          <w:bCs/>
        </w:rPr>
      </w:pPr>
      <w:r>
        <w:rPr>
          <w:b/>
          <w:bCs/>
        </w:rPr>
      </w:r>
    </w:p>
    <w:p>
      <w:pPr>
        <w:pStyle w:val="Normal"/>
        <w:widowControl w:val="false"/>
        <w:tabs>
          <w:tab w:val="clear" w:pos="708"/>
          <w:tab w:val="left" w:pos="426" w:leader="none"/>
        </w:tabs>
        <w:spacing w:before="120" w:after="120"/>
        <w:jc w:val="center"/>
        <w:rPr>
          <w:b/>
          <w:bCs/>
        </w:rPr>
      </w:pPr>
      <w:r>
        <w:rPr>
          <w:b/>
          <w:bCs/>
        </w:rPr>
      </w:r>
    </w:p>
    <w:p>
      <w:pPr>
        <w:pStyle w:val="Normal"/>
        <w:keepNext w:val="true"/>
        <w:keepLines/>
        <w:jc w:val="center"/>
        <w:rPr>
          <w:rFonts w:eastAsia="Calibri"/>
          <w:b/>
          <w:i/>
          <w:i/>
          <w:sz w:val="24"/>
          <w:szCs w:val="24"/>
        </w:rPr>
      </w:pPr>
      <w:r>
        <w:rPr>
          <w:rFonts w:eastAsia="Calibri"/>
          <w:b/>
          <w:i/>
          <w:sz w:val="24"/>
          <w:szCs w:val="24"/>
        </w:rPr>
      </w:r>
    </w:p>
    <w:p>
      <w:pPr>
        <w:pStyle w:val="Normal"/>
        <w:keepNext w:val="true"/>
        <w:keepLines/>
        <w:jc w:val="both"/>
        <w:rPr>
          <w:sz w:val="24"/>
          <w:szCs w:val="24"/>
        </w:rPr>
      </w:pPr>
      <w:r>
        <w:rPr>
          <w:sz w:val="24"/>
          <w:szCs w:val="24"/>
        </w:rPr>
      </w:r>
    </w:p>
    <w:p>
      <w:pPr>
        <w:pStyle w:val="Normal"/>
        <w:rPr>
          <w:sz w:val="24"/>
          <w:szCs w:val="24"/>
        </w:rPr>
      </w:pPr>
      <w:r>
        <w:rPr>
          <w:sz w:val="24"/>
          <w:szCs w:val="24"/>
        </w:rPr>
      </w:r>
      <w:r>
        <w:br w:type="page"/>
      </w:r>
    </w:p>
    <w:p>
      <w:pPr>
        <w:pStyle w:val="Normal"/>
        <w:jc w:val="center"/>
        <w:rPr>
          <w:b/>
          <w:sz w:val="24"/>
          <w:szCs w:val="24"/>
        </w:rPr>
      </w:pPr>
      <w:r>
        <w:rPr>
          <w:b/>
          <w:sz w:val="24"/>
          <w:szCs w:val="24"/>
        </w:rPr>
        <w:t>СОДЕРЖАНИЕ</w:t>
      </w:r>
    </w:p>
    <w:sdt>
      <w:sdtPr>
        <w:docPartObj>
          <w:docPartGallery w:val="Table of Contents"/>
          <w:docPartUnique w:val="true"/>
        </w:docPartObj>
      </w:sdtPr>
      <w:sdtContent>
        <w:p>
          <w:pPr>
            <w:pStyle w:val="TOC1"/>
            <w:tabs>
              <w:tab w:val="clear" w:pos="708"/>
              <w:tab w:val="left" w:pos="560" w:leader="none"/>
              <w:tab w:val="right" w:pos="10194" w:leader="dot"/>
            </w:tabs>
            <w:rPr>
              <w:rFonts w:ascii="Calibri" w:hAnsi="Calibri" w:eastAsia="" w:cs="" w:asciiTheme="minorHAnsi" w:cstheme="minorBidi" w:eastAsiaTheme="minorEastAsia" w:hAnsiTheme="minorHAnsi"/>
              <w:b w:val="false"/>
              <w:bCs w:val="false"/>
            </w:rPr>
          </w:pPr>
          <w:r>
            <w:fldChar w:fldCharType="begin"/>
          </w:r>
          <w:r>
            <w:rPr>
              <w:webHidden/>
              <w:rStyle w:val="Style14"/>
              <w:vanish w:val="false"/>
            </w:rPr>
            <w:instrText xml:space="preserve"> TOC \z \o "1-4" \u \h</w:instrText>
          </w:r>
          <w:r>
            <w:rPr>
              <w:webHidden/>
              <w:rStyle w:val="Style14"/>
              <w:vanish w:val="false"/>
            </w:rPr>
            <w:fldChar w:fldCharType="separate"/>
          </w:r>
          <w:hyperlink w:anchor="_Toc124425259">
            <w:r>
              <w:rPr>
                <w:webHidden/>
                <w:rStyle w:val="Style14"/>
                <w:vanish w:val="false"/>
              </w:rPr>
              <w:t>1.</w:t>
            </w:r>
            <w:r>
              <w:rPr>
                <w:rStyle w:val="Style14"/>
                <w:rFonts w:eastAsia="" w:cs="" w:ascii="Calibri" w:hAnsi="Calibri" w:asciiTheme="minorHAnsi" w:cstheme="minorBidi" w:eastAsiaTheme="minorEastAsia" w:hAnsiTheme="minorHAnsi"/>
                <w:b w:val="false"/>
                <w:bCs w:val="false"/>
              </w:rPr>
              <w:tab/>
            </w:r>
            <w:r>
              <w:rPr>
                <w:rStyle w:val="Style14"/>
              </w:rPr>
              <w:t>Общие сведения</w:t>
            </w:r>
            <w:r>
              <w:rPr>
                <w:webHidden/>
              </w:rPr>
              <w:fldChar w:fldCharType="begin"/>
            </w:r>
            <w:r>
              <w:rPr>
                <w:webHidden/>
              </w:rPr>
              <w:instrText xml:space="preserve">PAGEREF _Toc124425259 \h</w:instrText>
            </w:r>
            <w:r>
              <w:rPr>
                <w:webHidden/>
              </w:rPr>
              <w:fldChar w:fldCharType="separate"/>
            </w:r>
            <w:r>
              <w:rPr>
                <w:rStyle w:val="Style14"/>
                <w:vanish w:val="false"/>
              </w:rPr>
              <w:tab/>
              <w:t>3</w:t>
            </w:r>
            <w:r>
              <w:rPr>
                <w:webHidden/>
              </w:rPr>
              <w:fldChar w:fldCharType="end"/>
            </w:r>
          </w:hyperlink>
        </w:p>
        <w:p>
          <w:pPr>
            <w:pStyle w:val="TOC4"/>
            <w:tabs>
              <w:tab w:val="clear" w:pos="708"/>
              <w:tab w:val="left" w:pos="1120" w:leader="none"/>
              <w:tab w:val="right" w:pos="10194" w:leader="dot"/>
            </w:tabs>
            <w:rPr>
              <w:rFonts w:ascii="Calibri" w:hAnsi="Calibri" w:eastAsia="" w:cs="" w:asciiTheme="minorHAnsi" w:cstheme="minorBidi" w:eastAsiaTheme="minorEastAsia" w:hAnsiTheme="minorHAnsi"/>
              <w:sz w:val="24"/>
              <w:szCs w:val="24"/>
            </w:rPr>
          </w:pPr>
          <w:hyperlink w:anchor="_Toc124425260">
            <w:r>
              <w:rPr>
                <w:webHidden/>
                <w:rStyle w:val="Style14"/>
                <w:vanish w:val="false"/>
                <w:sz w:val="24"/>
                <w:szCs w:val="24"/>
              </w:rPr>
              <w:t>1.1</w:t>
            </w:r>
            <w:r>
              <w:rPr>
                <w:rStyle w:val="Style14"/>
                <w:rFonts w:eastAsia="" w:cs="" w:ascii="Calibri" w:hAnsi="Calibri" w:asciiTheme="minorHAnsi" w:cstheme="minorBidi" w:eastAsiaTheme="minorEastAsia" w:hAnsiTheme="minorHAnsi"/>
                <w:sz w:val="24"/>
                <w:szCs w:val="24"/>
              </w:rPr>
              <w:tab/>
            </w:r>
            <w:r>
              <w:rPr>
                <w:rStyle w:val="Style14"/>
                <w:sz w:val="24"/>
                <w:szCs w:val="24"/>
              </w:rPr>
              <w:t>Наименование закупаемой продукции</w:t>
            </w:r>
            <w:r>
              <w:rPr>
                <w:webHidden/>
              </w:rPr>
              <w:fldChar w:fldCharType="begin"/>
            </w:r>
            <w:r>
              <w:rPr>
                <w:webHidden/>
              </w:rPr>
              <w:instrText xml:space="preserve">PAGEREF _Toc124425260 \h</w:instrText>
            </w:r>
            <w:r>
              <w:rPr>
                <w:webHidden/>
              </w:rPr>
              <w:fldChar w:fldCharType="separate"/>
            </w:r>
            <w:r>
              <w:rPr>
                <w:rStyle w:val="Style14"/>
                <w:vanish w:val="false"/>
                <w:sz w:val="24"/>
                <w:szCs w:val="24"/>
              </w:rPr>
              <w:tab/>
              <w:t>3</w:t>
            </w:r>
            <w:r>
              <w:rPr>
                <w:webHidden/>
              </w:rPr>
              <w:fldChar w:fldCharType="end"/>
            </w:r>
          </w:hyperlink>
        </w:p>
        <w:p>
          <w:pPr>
            <w:pStyle w:val="TOC1"/>
            <w:tabs>
              <w:tab w:val="clear" w:pos="708"/>
              <w:tab w:val="left" w:pos="560" w:leader="none"/>
              <w:tab w:val="right" w:pos="10194" w:leader="dot"/>
            </w:tabs>
            <w:rPr>
              <w:rFonts w:ascii="Calibri" w:hAnsi="Calibri" w:eastAsia="" w:cs="" w:asciiTheme="minorHAnsi" w:cstheme="minorBidi" w:eastAsiaTheme="minorEastAsia" w:hAnsiTheme="minorHAnsi"/>
              <w:b w:val="false"/>
              <w:bCs w:val="false"/>
            </w:rPr>
          </w:pPr>
          <w:hyperlink w:anchor="_Toc124425261">
            <w:r>
              <w:rPr>
                <w:webHidden/>
                <w:rStyle w:val="Style14"/>
                <w:vanish w:val="false"/>
              </w:rPr>
              <w:t>2.</w:t>
            </w:r>
            <w:r>
              <w:rPr>
                <w:rStyle w:val="Style14"/>
                <w:rFonts w:eastAsia="" w:cs="" w:ascii="Calibri" w:hAnsi="Calibri" w:asciiTheme="minorHAnsi" w:cstheme="minorBidi" w:eastAsiaTheme="minorEastAsia" w:hAnsiTheme="minorHAnsi"/>
                <w:b w:val="false"/>
                <w:bCs w:val="false"/>
              </w:rPr>
              <w:tab/>
            </w:r>
            <w:r>
              <w:rPr>
                <w:rStyle w:val="Style14"/>
                <w:iCs/>
              </w:rPr>
              <w:t>Требования к продукции</w:t>
            </w:r>
            <w:r>
              <w:rPr>
                <w:webHidden/>
              </w:rPr>
              <w:fldChar w:fldCharType="begin"/>
            </w:r>
            <w:r>
              <w:rPr>
                <w:webHidden/>
              </w:rPr>
              <w:instrText xml:space="preserve">PAGEREF _Toc124425261 \h</w:instrText>
            </w:r>
            <w:r>
              <w:rPr>
                <w:webHidden/>
              </w:rPr>
              <w:fldChar w:fldCharType="separate"/>
            </w:r>
            <w:r>
              <w:rPr>
                <w:rStyle w:val="Style14"/>
                <w:vanish w:val="false"/>
              </w:rPr>
              <w:tab/>
              <w:t>3</w:t>
            </w:r>
            <w:r>
              <w:rPr>
                <w:webHidden/>
              </w:rPr>
              <w:fldChar w:fldCharType="end"/>
            </w:r>
          </w:hyperlink>
        </w:p>
        <w:p>
          <w:pPr>
            <w:pStyle w:val="TOC4"/>
            <w:tabs>
              <w:tab w:val="clear" w:pos="708"/>
              <w:tab w:val="left" w:pos="1120" w:leader="none"/>
              <w:tab w:val="right" w:pos="10194" w:leader="dot"/>
            </w:tabs>
            <w:rPr>
              <w:rFonts w:ascii="Calibri" w:hAnsi="Calibri" w:eastAsia="" w:cs="" w:asciiTheme="minorHAnsi" w:cstheme="minorBidi" w:eastAsiaTheme="minorEastAsia" w:hAnsiTheme="minorHAnsi"/>
              <w:sz w:val="24"/>
              <w:szCs w:val="24"/>
            </w:rPr>
          </w:pPr>
          <w:hyperlink w:anchor="_Toc124425262">
            <w:r>
              <w:rPr>
                <w:webHidden/>
                <w:rStyle w:val="Style14"/>
                <w:iCs/>
                <w:vanish w:val="false"/>
                <w:sz w:val="24"/>
                <w:szCs w:val="24"/>
              </w:rPr>
              <w:t>2.1.</w:t>
            </w:r>
            <w:r>
              <w:rPr>
                <w:rStyle w:val="Style14"/>
                <w:rFonts w:eastAsia="" w:cs="" w:ascii="Calibri" w:hAnsi="Calibri" w:asciiTheme="minorHAnsi" w:cstheme="minorBidi" w:eastAsiaTheme="minorEastAsia" w:hAnsiTheme="minorHAnsi"/>
                <w:sz w:val="24"/>
                <w:szCs w:val="24"/>
              </w:rPr>
              <w:tab/>
            </w:r>
            <w:r>
              <w:rPr>
                <w:rStyle w:val="Style14"/>
                <w:sz w:val="24"/>
                <w:szCs w:val="24"/>
              </w:rPr>
              <w:t>Требования к объемам и срокам поставки</w:t>
            </w:r>
            <w:r>
              <w:rPr>
                <w:webHidden/>
              </w:rPr>
              <w:fldChar w:fldCharType="begin"/>
            </w:r>
            <w:r>
              <w:rPr>
                <w:webHidden/>
              </w:rPr>
              <w:instrText xml:space="preserve">PAGEREF _Toc124425262 \h</w:instrText>
            </w:r>
            <w:r>
              <w:rPr>
                <w:webHidden/>
              </w:rPr>
              <w:fldChar w:fldCharType="separate"/>
            </w:r>
            <w:r>
              <w:rPr>
                <w:rStyle w:val="Style14"/>
                <w:vanish w:val="false"/>
                <w:sz w:val="24"/>
                <w:szCs w:val="24"/>
              </w:rPr>
              <w:tab/>
              <w:t>3</w:t>
            </w:r>
            <w:r>
              <w:rPr>
                <w:webHidden/>
              </w:rPr>
              <w:fldChar w:fldCharType="end"/>
            </w:r>
          </w:hyperlink>
        </w:p>
        <w:p>
          <w:pPr>
            <w:pStyle w:val="TOC3"/>
            <w:tabs>
              <w:tab w:val="clear" w:pos="708"/>
              <w:tab w:val="left" w:pos="1120" w:leader="none"/>
              <w:tab w:val="right" w:pos="10194" w:leader="dot"/>
            </w:tabs>
            <w:rPr>
              <w:rFonts w:ascii="Calibri" w:hAnsi="Calibri" w:eastAsia="" w:cs="" w:asciiTheme="minorHAnsi" w:cstheme="minorBidi" w:eastAsiaTheme="minorEastAsia" w:hAnsiTheme="minorHAnsi"/>
              <w:sz w:val="24"/>
              <w:szCs w:val="24"/>
            </w:rPr>
          </w:pPr>
          <w:hyperlink w:anchor="_Toc124425263">
            <w:r>
              <w:rPr>
                <w:webHidden/>
                <w:rStyle w:val="Style14"/>
                <w:vanish w:val="false"/>
                <w:sz w:val="24"/>
                <w:szCs w:val="24"/>
              </w:rPr>
              <w:t>2.1.1.</w:t>
            </w:r>
            <w:r>
              <w:rPr>
                <w:rStyle w:val="Style14"/>
                <w:rFonts w:eastAsia="" w:cs="" w:ascii="Calibri" w:hAnsi="Calibri" w:asciiTheme="minorHAnsi" w:cstheme="minorBidi" w:eastAsiaTheme="minorEastAsia" w:hAnsiTheme="minorHAnsi"/>
                <w:sz w:val="24"/>
                <w:szCs w:val="24"/>
              </w:rPr>
              <w:tab/>
            </w:r>
            <w:r>
              <w:rPr>
                <w:rStyle w:val="Style14"/>
                <w:sz w:val="24"/>
                <w:szCs w:val="24"/>
              </w:rPr>
              <w:t>Перечень и объем закупаемой продукции</w:t>
            </w:r>
            <w:r>
              <w:rPr>
                <w:webHidden/>
              </w:rPr>
              <w:fldChar w:fldCharType="begin"/>
            </w:r>
            <w:r>
              <w:rPr>
                <w:webHidden/>
              </w:rPr>
              <w:instrText xml:space="preserve">PAGEREF _Toc124425263 \h</w:instrText>
            </w:r>
            <w:r>
              <w:rPr>
                <w:webHidden/>
              </w:rPr>
              <w:fldChar w:fldCharType="separate"/>
            </w:r>
            <w:r>
              <w:rPr>
                <w:rStyle w:val="Style14"/>
                <w:vanish w:val="false"/>
                <w:sz w:val="24"/>
                <w:szCs w:val="24"/>
              </w:rPr>
              <w:tab/>
              <w:t>3</w:t>
            </w:r>
            <w:r>
              <w:rPr>
                <w:webHidden/>
              </w:rPr>
              <w:fldChar w:fldCharType="end"/>
            </w:r>
          </w:hyperlink>
        </w:p>
        <w:p>
          <w:pPr>
            <w:pStyle w:val="TOC1"/>
            <w:tabs>
              <w:tab w:val="clear" w:pos="708"/>
              <w:tab w:val="right" w:pos="10194" w:leader="dot"/>
            </w:tabs>
            <w:rPr>
              <w:rFonts w:ascii="Calibri" w:hAnsi="Calibri" w:eastAsia="" w:cs="" w:asciiTheme="minorHAnsi" w:cstheme="minorBidi" w:eastAsiaTheme="minorEastAsia" w:hAnsiTheme="minorHAnsi"/>
              <w:b w:val="false"/>
              <w:bCs w:val="false"/>
            </w:rPr>
          </w:pPr>
          <w:hyperlink w:anchor="_Toc124425264">
            <w:r>
              <w:rPr>
                <w:webHidden/>
              </w:rPr>
              <w:fldChar w:fldCharType="begin"/>
            </w:r>
            <w:r>
              <w:rPr>
                <w:webHidden/>
              </w:rPr>
              <w:instrText xml:space="preserve">PAGEREF _Toc124425264 \h</w:instrText>
            </w:r>
            <w:r>
              <w:rPr>
                <w:webHidden/>
              </w:rPr>
              <w:fldChar w:fldCharType="separate"/>
            </w:r>
            <w:r>
              <w:rPr>
                <w:webHidden/>
                <w:rStyle w:val="Style14"/>
                <w:vanish w:val="false"/>
              </w:rPr>
              <w:t>Таблица 1.1 Перечень и объем закупаемой продукции</w:t>
              <w:tab/>
              <w:t>3</w:t>
            </w:r>
            <w:r>
              <w:rPr>
                <w:webHidden/>
              </w:rPr>
              <w:fldChar w:fldCharType="end"/>
            </w:r>
          </w:hyperlink>
        </w:p>
        <w:p>
          <w:pPr>
            <w:pStyle w:val="TOC3"/>
            <w:tabs>
              <w:tab w:val="clear" w:pos="708"/>
              <w:tab w:val="right" w:pos="10194" w:leader="dot"/>
            </w:tabs>
            <w:rPr>
              <w:rFonts w:ascii="Calibri" w:hAnsi="Calibri" w:eastAsia="" w:cs="" w:asciiTheme="minorHAnsi" w:cstheme="minorBidi" w:eastAsiaTheme="minorEastAsia" w:hAnsiTheme="minorHAnsi"/>
              <w:sz w:val="24"/>
              <w:szCs w:val="24"/>
            </w:rPr>
          </w:pPr>
          <w:hyperlink w:anchor="_Toc124425265">
            <w:r>
              <w:rPr>
                <w:webHidden/>
              </w:rPr>
              <w:fldChar w:fldCharType="begin"/>
            </w:r>
            <w:r>
              <w:rPr>
                <w:webHidden/>
              </w:rPr>
              <w:instrText xml:space="preserve">PAGEREF _Toc124425265 \h</w:instrText>
            </w:r>
            <w:r>
              <w:rPr>
                <w:webHidden/>
              </w:rPr>
              <w:fldChar w:fldCharType="separate"/>
            </w:r>
            <w:r>
              <w:rPr>
                <w:webHidden/>
                <w:rStyle w:val="Style14"/>
                <w:vanish w:val="false"/>
                <w:sz w:val="24"/>
                <w:szCs w:val="24"/>
              </w:rPr>
              <w:t>2.1.2 Требования к срокам поставки продукции</w:t>
              <w:tab/>
              <w:t>3</w:t>
            </w:r>
            <w:r>
              <w:rPr>
                <w:webHidden/>
              </w:rPr>
              <w:fldChar w:fldCharType="end"/>
            </w:r>
          </w:hyperlink>
        </w:p>
        <w:p>
          <w:pPr>
            <w:pStyle w:val="TOC3"/>
            <w:tabs>
              <w:tab w:val="clear" w:pos="708"/>
              <w:tab w:val="right" w:pos="10194" w:leader="dot"/>
            </w:tabs>
            <w:rPr>
              <w:rFonts w:ascii="Calibri" w:hAnsi="Calibri" w:eastAsia="" w:cs="" w:asciiTheme="minorHAnsi" w:cstheme="minorBidi" w:eastAsiaTheme="minorEastAsia" w:hAnsiTheme="minorHAnsi"/>
              <w:sz w:val="24"/>
              <w:szCs w:val="24"/>
            </w:rPr>
          </w:pPr>
          <w:hyperlink w:anchor="_Toc124425266">
            <w:r>
              <w:rPr>
                <w:webHidden/>
              </w:rPr>
              <w:fldChar w:fldCharType="begin"/>
            </w:r>
            <w:r>
              <w:rPr>
                <w:webHidden/>
              </w:rPr>
              <w:instrText xml:space="preserve">PAGEREF _Toc124425266 \h</w:instrText>
            </w:r>
            <w:r>
              <w:rPr>
                <w:webHidden/>
              </w:rPr>
              <w:fldChar w:fldCharType="separate"/>
            </w:r>
            <w:r>
              <w:rPr>
                <w:webHidden/>
                <w:rStyle w:val="Style14"/>
                <w:vanish w:val="false"/>
                <w:sz w:val="24"/>
                <w:szCs w:val="24"/>
              </w:rPr>
              <w:t>Таблица 2.1 Требования по срокам поставки продукции</w:t>
              <w:tab/>
              <w:t>3</w:t>
            </w:r>
            <w:r>
              <w:rPr>
                <w:webHidden/>
              </w:rPr>
              <w:fldChar w:fldCharType="end"/>
            </w:r>
          </w:hyperlink>
        </w:p>
        <w:p>
          <w:pPr>
            <w:pStyle w:val="TOC4"/>
            <w:tabs>
              <w:tab w:val="clear" w:pos="708"/>
              <w:tab w:val="left" w:pos="1120" w:leader="none"/>
              <w:tab w:val="right" w:pos="10194" w:leader="dot"/>
            </w:tabs>
            <w:rPr>
              <w:rFonts w:ascii="Calibri" w:hAnsi="Calibri" w:eastAsia="" w:cs="" w:asciiTheme="minorHAnsi" w:cstheme="minorBidi" w:eastAsiaTheme="minorEastAsia" w:hAnsiTheme="minorHAnsi"/>
              <w:sz w:val="24"/>
              <w:szCs w:val="24"/>
            </w:rPr>
          </w:pPr>
          <w:hyperlink w:anchor="_Toc124425267">
            <w:r>
              <w:rPr>
                <w:webHidden/>
                <w:rStyle w:val="Style14"/>
                <w:iCs/>
                <w:vanish w:val="false"/>
                <w:sz w:val="24"/>
                <w:szCs w:val="24"/>
              </w:rPr>
              <w:t>2.2.</w:t>
            </w:r>
            <w:r>
              <w:rPr>
                <w:rStyle w:val="Style14"/>
                <w:rFonts w:eastAsia="" w:cs="" w:ascii="Calibri" w:hAnsi="Calibri" w:asciiTheme="minorHAnsi" w:cstheme="minorBidi" w:eastAsiaTheme="minorEastAsia" w:hAnsiTheme="minorHAnsi"/>
                <w:sz w:val="24"/>
                <w:szCs w:val="24"/>
              </w:rPr>
              <w:tab/>
            </w:r>
            <w:r>
              <w:rPr>
                <w:rStyle w:val="Style14"/>
                <w:sz w:val="24"/>
                <w:szCs w:val="24"/>
              </w:rPr>
              <w:t>Требования к качеству продукции</w:t>
            </w:r>
            <w:r>
              <w:rPr>
                <w:webHidden/>
              </w:rPr>
              <w:fldChar w:fldCharType="begin"/>
            </w:r>
            <w:r>
              <w:rPr>
                <w:webHidden/>
              </w:rPr>
              <w:instrText xml:space="preserve">PAGEREF _Toc124425267 \h</w:instrText>
            </w:r>
            <w:r>
              <w:rPr>
                <w:webHidden/>
              </w:rPr>
              <w:fldChar w:fldCharType="separate"/>
            </w:r>
            <w:r>
              <w:rPr>
                <w:rStyle w:val="Style14"/>
                <w:vanish w:val="false"/>
                <w:sz w:val="24"/>
                <w:szCs w:val="24"/>
              </w:rPr>
              <w:tab/>
              <w:t>4</w:t>
            </w:r>
            <w:r>
              <w:rPr>
                <w:webHidden/>
              </w:rPr>
              <w:fldChar w:fldCharType="end"/>
            </w:r>
          </w:hyperlink>
        </w:p>
        <w:p>
          <w:pPr>
            <w:pStyle w:val="TOC1"/>
            <w:tabs>
              <w:tab w:val="clear" w:pos="708"/>
              <w:tab w:val="right" w:pos="10194" w:leader="dot"/>
            </w:tabs>
            <w:rPr>
              <w:rFonts w:ascii="Calibri" w:hAnsi="Calibri" w:eastAsia="" w:cs="" w:asciiTheme="minorHAnsi" w:cstheme="minorBidi" w:eastAsiaTheme="minorEastAsia" w:hAnsiTheme="minorHAnsi"/>
              <w:b w:val="false"/>
              <w:bCs w:val="false"/>
            </w:rPr>
          </w:pPr>
          <w:hyperlink w:anchor="_Toc124425268">
            <w:r>
              <w:rPr>
                <w:webHidden/>
              </w:rPr>
              <w:fldChar w:fldCharType="begin"/>
            </w:r>
            <w:r>
              <w:rPr>
                <w:webHidden/>
              </w:rPr>
              <w:instrText xml:space="preserve">PAGEREF _Toc124425268 \h</w:instrText>
            </w:r>
            <w:r>
              <w:rPr>
                <w:webHidden/>
              </w:rPr>
              <w:fldChar w:fldCharType="separate"/>
            </w:r>
            <w:r>
              <w:rPr>
                <w:webHidden/>
                <w:rStyle w:val="Style14"/>
                <w:vanish w:val="false"/>
              </w:rPr>
              <w:t>Таблица 3.1 Общие требования к продукции</w:t>
              <w:tab/>
              <w:t>4</w:t>
            </w:r>
            <w:r>
              <w:rPr>
                <w:webHidden/>
              </w:rPr>
              <w:fldChar w:fldCharType="end"/>
            </w:r>
          </w:hyperlink>
        </w:p>
        <w:p>
          <w:pPr>
            <w:pStyle w:val="TOC1"/>
            <w:tabs>
              <w:tab w:val="clear" w:pos="708"/>
              <w:tab w:val="right" w:pos="10194" w:leader="dot"/>
            </w:tabs>
            <w:rPr>
              <w:rFonts w:ascii="Calibri" w:hAnsi="Calibri" w:eastAsia="" w:cs="" w:asciiTheme="minorHAnsi" w:cstheme="minorBidi" w:eastAsiaTheme="minorEastAsia" w:hAnsiTheme="minorHAnsi"/>
              <w:b w:val="false"/>
              <w:bCs w:val="false"/>
            </w:rPr>
          </w:pPr>
          <w:hyperlink w:anchor="_Toc124425269">
            <w:r>
              <w:rPr>
                <w:webHidden/>
              </w:rPr>
              <w:fldChar w:fldCharType="begin"/>
            </w:r>
            <w:r>
              <w:rPr>
                <w:webHidden/>
              </w:rPr>
              <w:instrText xml:space="preserve">PAGEREF _Toc124425269 \h</w:instrText>
            </w:r>
            <w:r>
              <w:rPr>
                <w:webHidden/>
              </w:rPr>
              <w:fldChar w:fldCharType="separate"/>
            </w:r>
            <w:r>
              <w:rPr>
                <w:webHidden/>
                <w:rStyle w:val="Style14"/>
                <w:vanish w:val="false"/>
              </w:rPr>
              <w:t>Таблица 3.2 Требования к продукции</w:t>
              <w:tab/>
              <w:t>7</w:t>
            </w:r>
            <w:r>
              <w:rPr>
                <w:webHidden/>
              </w:rPr>
              <w:fldChar w:fldCharType="end"/>
            </w:r>
          </w:hyperlink>
        </w:p>
        <w:p>
          <w:pPr>
            <w:pStyle w:val="TOC1"/>
            <w:tabs>
              <w:tab w:val="clear" w:pos="708"/>
              <w:tab w:val="left" w:pos="560" w:leader="none"/>
              <w:tab w:val="right" w:pos="10194" w:leader="dot"/>
            </w:tabs>
            <w:rPr>
              <w:rFonts w:ascii="Calibri" w:hAnsi="Calibri" w:eastAsia="" w:cs="" w:asciiTheme="minorHAnsi" w:cstheme="minorBidi" w:eastAsiaTheme="minorEastAsia" w:hAnsiTheme="minorHAnsi"/>
              <w:b w:val="false"/>
              <w:bCs w:val="false"/>
            </w:rPr>
          </w:pPr>
          <w:hyperlink w:anchor="_Toc124425270">
            <w:r>
              <w:rPr>
                <w:webHidden/>
                <w:rStyle w:val="Style14"/>
                <w:vanish w:val="false"/>
              </w:rPr>
              <w:t>3.</w:t>
            </w:r>
            <w:r>
              <w:rPr>
                <w:rStyle w:val="Style14"/>
                <w:rFonts w:eastAsia="" w:cs="" w:ascii="Calibri" w:hAnsi="Calibri" w:asciiTheme="minorHAnsi" w:cstheme="minorBidi" w:eastAsiaTheme="minorEastAsia" w:hAnsiTheme="minorHAnsi"/>
                <w:b w:val="false"/>
                <w:bCs w:val="false"/>
              </w:rPr>
              <w:tab/>
            </w:r>
            <w:r>
              <w:rPr>
                <w:rStyle w:val="Style14"/>
              </w:rPr>
              <w:t>Требования к документации по ценообразованию на этапе заключения (исполнения) договора</w:t>
            </w:r>
            <w:r>
              <w:rPr>
                <w:webHidden/>
              </w:rPr>
              <w:fldChar w:fldCharType="begin"/>
            </w:r>
            <w:r>
              <w:rPr>
                <w:webHidden/>
              </w:rPr>
              <w:instrText xml:space="preserve">PAGEREF _Toc124425270 \h</w:instrText>
            </w:r>
            <w:r>
              <w:rPr>
                <w:webHidden/>
              </w:rPr>
              <w:fldChar w:fldCharType="separate"/>
            </w:r>
            <w:r>
              <w:rPr>
                <w:rStyle w:val="Style14"/>
                <w:vanish w:val="false"/>
              </w:rPr>
              <w:tab/>
              <w:t>10</w:t>
            </w:r>
            <w:r>
              <w:rPr>
                <w:webHidden/>
              </w:rPr>
              <w:fldChar w:fldCharType="end"/>
            </w:r>
          </w:hyperlink>
          <w:r>
            <w:rPr>
              <w:rStyle w:val="Style14"/>
              <w:vanish w:val="false"/>
            </w:rPr>
            <w:fldChar w:fldCharType="end"/>
          </w:r>
        </w:p>
      </w:sdtContent>
    </w:sdt>
    <w:p>
      <w:pPr>
        <w:pStyle w:val="Heading2"/>
        <w:numPr>
          <w:ilvl w:val="0"/>
          <w:numId w:val="0"/>
        </w:numPr>
        <w:ind w:left="0" w:hanging="0"/>
        <w:rPr>
          <w:b w:val="false"/>
          <w:i/>
          <w:i/>
        </w:rPr>
      </w:pPr>
      <w:r>
        <w:rPr>
          <w:b w:val="false"/>
          <w:i/>
        </w:rPr>
      </w:r>
    </w:p>
    <w:p>
      <w:pPr>
        <w:pStyle w:val="Normal"/>
        <w:keepNext w:val="true"/>
        <w:keepLines/>
        <w:jc w:val="center"/>
        <w:rPr>
          <w:rFonts w:eastAsia="Calibri"/>
          <w:b/>
          <w:i/>
          <w:i/>
          <w:sz w:val="24"/>
          <w:szCs w:val="24"/>
        </w:rPr>
      </w:pPr>
      <w:r>
        <w:rPr>
          <w:rFonts w:eastAsia="Calibri"/>
          <w:b/>
          <w:i/>
          <w:sz w:val="24"/>
          <w:szCs w:val="24"/>
        </w:rPr>
      </w:r>
      <w:r>
        <w:br w:type="page"/>
      </w:r>
    </w:p>
    <w:p>
      <w:pPr>
        <w:pStyle w:val="Heading1"/>
        <w:keepLines/>
        <w:numPr>
          <w:ilvl w:val="0"/>
          <w:numId w:val="3"/>
        </w:numPr>
        <w:ind w:left="357" w:hanging="357"/>
        <w:jc w:val="center"/>
        <w:rPr>
          <w:caps/>
          <w:sz w:val="24"/>
          <w:szCs w:val="24"/>
          <w:lang w:val="ru-RU"/>
        </w:rPr>
      </w:pPr>
      <w:bookmarkStart w:id="0" w:name="_Toc124425259"/>
      <w:bookmarkStart w:id="1" w:name="_Toc51339692"/>
      <w:r>
        <w:rPr>
          <w:sz w:val="24"/>
          <w:szCs w:val="24"/>
          <w:lang w:val="ru-RU"/>
        </w:rPr>
        <w:t>Общие сведения</w:t>
      </w:r>
      <w:bookmarkEnd w:id="0"/>
      <w:bookmarkEnd w:id="1"/>
    </w:p>
    <w:p>
      <w:pPr>
        <w:pStyle w:val="Normal"/>
        <w:keepNext w:val="true"/>
        <w:keepLines/>
        <w:rPr>
          <w:sz w:val="24"/>
          <w:szCs w:val="24"/>
        </w:rPr>
      </w:pPr>
      <w:r>
        <w:rPr>
          <w:sz w:val="24"/>
          <w:szCs w:val="24"/>
        </w:rPr>
      </w:r>
    </w:p>
    <w:p>
      <w:pPr>
        <w:pStyle w:val="Heading4"/>
        <w:numPr>
          <w:ilvl w:val="1"/>
          <w:numId w:val="9"/>
        </w:numPr>
        <w:rPr/>
      </w:pPr>
      <w:bookmarkStart w:id="2" w:name="_Toc46743506"/>
      <w:bookmarkStart w:id="3" w:name="_Toc124425260"/>
      <w:r>
        <w:rPr/>
        <w:t>Наименование закупаемой продукции</w:t>
      </w:r>
      <w:bookmarkEnd w:id="2"/>
      <w:bookmarkEnd w:id="3"/>
    </w:p>
    <w:p>
      <w:pPr>
        <w:pStyle w:val="Normal"/>
        <w:bidi w:val="0"/>
        <w:jc w:val="center"/>
        <w:rPr>
          <w:rFonts w:ascii="Times New Roman" w:hAnsi="Times New Roman"/>
          <w:b w:val="false"/>
          <w:i w:val="false"/>
          <w:i w:val="false"/>
          <w:strike w:val="false"/>
          <w:dstrike w:val="false"/>
          <w:outline w:val="false"/>
          <w:shadow w:val="false"/>
          <w:sz w:val="24"/>
          <w:u w:val="none"/>
          <w:em w:val="none"/>
        </w:rPr>
      </w:pPr>
      <w:r>
        <w:rPr>
          <w:rFonts w:eastAsia="Calibri" w:ascii="Liberation Serif" w:hAnsi="Liberation Serif"/>
          <w:b w:val="false"/>
          <w:bCs/>
          <w:i w:val="false"/>
          <w:strike w:val="false"/>
          <w:dstrike w:val="false"/>
          <w:outline w:val="false"/>
          <w:shadow w:val="false"/>
          <w:sz w:val="24"/>
          <w:szCs w:val="24"/>
          <w:u w:val="none"/>
          <w:em w:val="none"/>
          <w:lang w:eastAsia="x-none"/>
        </w:rPr>
        <w:t>О</w:t>
      </w:r>
      <w:r>
        <w:rPr>
          <w:rFonts w:ascii="Liberation Serif" w:hAnsi="Liberation Serif"/>
          <w:b w:val="false"/>
          <w:i w:val="false"/>
          <w:strike w:val="false"/>
          <w:dstrike w:val="false"/>
          <w:outline w:val="false"/>
          <w:shadow w:val="false"/>
          <w:sz w:val="24"/>
          <w:u w:val="none"/>
          <w:em w:val="none"/>
        </w:rPr>
        <w:t xml:space="preserve">КПД2 13.20.20.119 Поставка ветоши, ткани  для филиала </w:t>
      </w:r>
      <w:r>
        <w:rPr>
          <w:b w:val="false"/>
          <w:i w:val="false"/>
          <w:strike w:val="false"/>
          <w:dstrike w:val="false"/>
          <w:outline w:val="false"/>
          <w:shadow w:val="false"/>
          <w:sz w:val="24"/>
          <w:u w:val="none"/>
          <w:em w:val="none"/>
        </w:rPr>
        <w:t>"Амурские электрические сети"</w:t>
      </w:r>
    </w:p>
    <w:p>
      <w:pPr>
        <w:pStyle w:val="Normal"/>
        <w:widowControl w:val="false"/>
        <w:numPr>
          <w:ilvl w:val="0"/>
          <w:numId w:val="0"/>
        </w:numPr>
        <w:tabs>
          <w:tab w:val="clear" w:pos="708"/>
          <w:tab w:val="left" w:pos="0" w:leader="none"/>
        </w:tabs>
        <w:suppressAutoHyphens w:val="true"/>
        <w:bidi w:val="0"/>
        <w:spacing w:before="120" w:after="120"/>
        <w:ind w:left="-113" w:right="0" w:hanging="0"/>
        <w:jc w:val="left"/>
        <w:rPr/>
      </w:pPr>
      <w:r>
        <w:rPr>
          <w:rFonts w:eastAsia="Calibri"/>
          <w:b/>
          <w:bCs/>
          <w:i/>
          <w:sz w:val="24"/>
          <w:szCs w:val="24"/>
          <w:lang w:val="ru-RU" w:eastAsia="x-none"/>
        </w:rPr>
        <w:t xml:space="preserve"> </w:t>
      </w:r>
      <w:r>
        <w:rPr>
          <w:rFonts w:eastAsia="Calibri"/>
          <w:b/>
          <w:bCs/>
          <w:i w:val="false"/>
          <w:iCs w:val="false"/>
          <w:sz w:val="24"/>
          <w:szCs w:val="24"/>
          <w:lang w:val="ru-RU" w:eastAsia="x-none"/>
        </w:rPr>
        <w:t>1.2.Цель использования закупаемой продукции.</w:t>
      </w:r>
    </w:p>
    <w:p>
      <w:pPr>
        <w:pStyle w:val="Normal"/>
        <w:widowControl w:val="false"/>
        <w:numPr>
          <w:ilvl w:val="0"/>
          <w:numId w:val="0"/>
        </w:numPr>
        <w:tabs>
          <w:tab w:val="clear" w:pos="708"/>
          <w:tab w:val="left" w:pos="0" w:leader="none"/>
        </w:tabs>
        <w:suppressAutoHyphens w:val="true"/>
        <w:bidi w:val="0"/>
        <w:spacing w:before="120" w:after="120"/>
        <w:ind w:left="-113" w:right="0" w:hanging="0"/>
        <w:jc w:val="left"/>
        <w:rPr>
          <w:b w:val="false"/>
          <w:bCs w:val="false"/>
          <w:i/>
          <w:i/>
          <w:iCs/>
        </w:rPr>
      </w:pPr>
      <w:r>
        <w:rPr>
          <w:rFonts w:eastAsia="Calibri"/>
          <w:b w:val="false"/>
          <w:bCs w:val="false"/>
          <w:i/>
          <w:iCs/>
          <w:sz w:val="24"/>
          <w:szCs w:val="24"/>
          <w:lang w:val="ru-RU" w:eastAsia="x-none"/>
        </w:rPr>
        <w:t>Данные материалы используются в строительстве и ремонте, на тяжелом производстве для мытья полов,т.к. эффективно удаляют влагу и загрязнения.</w:t>
      </w:r>
    </w:p>
    <w:p>
      <w:pPr>
        <w:pStyle w:val="Heading1"/>
        <w:keepLines/>
        <w:numPr>
          <w:ilvl w:val="0"/>
          <w:numId w:val="3"/>
        </w:numPr>
        <w:ind w:left="357" w:hanging="357"/>
        <w:jc w:val="center"/>
        <w:rPr>
          <w:iCs/>
          <w:caps/>
          <w:sz w:val="24"/>
          <w:szCs w:val="24"/>
          <w:lang w:val="ru-RU"/>
        </w:rPr>
      </w:pPr>
      <w:bookmarkStart w:id="4" w:name="_Toc50125126"/>
      <w:bookmarkStart w:id="5" w:name="_Toc124425261"/>
      <w:bookmarkStart w:id="6" w:name="_Toc51339693"/>
      <w:r>
        <w:rPr>
          <w:iCs/>
          <w:sz w:val="24"/>
          <w:szCs w:val="24"/>
        </w:rPr>
        <w:t>Требования к продукции</w:t>
      </w:r>
      <w:bookmarkEnd w:id="5"/>
      <w:bookmarkEnd w:id="6"/>
    </w:p>
    <w:p>
      <w:pPr>
        <w:pStyle w:val="Heading4"/>
        <w:numPr>
          <w:ilvl w:val="1"/>
          <w:numId w:val="3"/>
        </w:numPr>
        <w:rPr/>
      </w:pPr>
      <w:bookmarkStart w:id="7" w:name="_Toc124425262"/>
      <w:r>
        <w:rPr/>
        <w:t xml:space="preserve">Требования к объемам и срокам </w:t>
      </w:r>
      <w:r>
        <w:rPr>
          <w:lang w:val="ru-RU"/>
        </w:rPr>
        <w:t>поставки</w:t>
      </w:r>
      <w:bookmarkEnd w:id="7"/>
    </w:p>
    <w:p>
      <w:pPr>
        <w:pStyle w:val="Heading3"/>
        <w:numPr>
          <w:ilvl w:val="2"/>
          <w:numId w:val="3"/>
        </w:numPr>
        <w:rPr/>
      </w:pPr>
      <w:bookmarkStart w:id="8" w:name="_Toc124425263"/>
      <w:r>
        <w:rPr>
          <w:lang w:val="ru-RU"/>
        </w:rPr>
        <w:t>Перечень и объем закупаемой продукции</w:t>
      </w:r>
      <w:bookmarkEnd w:id="8"/>
    </w:p>
    <w:p>
      <w:pPr>
        <w:pStyle w:val="Heading1"/>
        <w:keepLines/>
        <w:numPr>
          <w:ilvl w:val="0"/>
          <w:numId w:val="0"/>
        </w:numPr>
        <w:spacing w:before="240" w:after="60"/>
        <w:ind w:left="0" w:hanging="0"/>
        <w:rPr>
          <w:sz w:val="24"/>
          <w:szCs w:val="24"/>
          <w:lang w:val="ru-RU"/>
        </w:rPr>
      </w:pPr>
      <w:bookmarkStart w:id="9" w:name="_Toc124425264"/>
      <w:bookmarkStart w:id="10" w:name="_Toc51339695"/>
      <w:r>
        <w:rPr>
          <w:sz w:val="24"/>
          <w:szCs w:val="24"/>
        </w:rPr>
        <w:t xml:space="preserve">Таблица </w:t>
      </w:r>
      <w:r>
        <w:rPr>
          <w:sz w:val="24"/>
          <w:szCs w:val="24"/>
          <w:lang w:val="ru-RU"/>
        </w:rPr>
        <w:t>1.1</w:t>
      </w:r>
      <w:r>
        <w:rPr>
          <w:sz w:val="24"/>
          <w:szCs w:val="24"/>
        </w:rPr>
        <w:t xml:space="preserve"> </w:t>
      </w:r>
      <w:r>
        <w:rPr>
          <w:sz w:val="24"/>
          <w:szCs w:val="24"/>
          <w:lang w:val="ru-RU"/>
        </w:rPr>
        <w:t xml:space="preserve">Перечень </w:t>
      </w:r>
      <w:bookmarkEnd w:id="10"/>
      <w:r>
        <w:rPr>
          <w:sz w:val="24"/>
          <w:szCs w:val="24"/>
          <w:lang w:val="ru-RU"/>
        </w:rPr>
        <w:t>и объем закупаемой продукции</w:t>
      </w:r>
      <w:bookmarkEnd w:id="9"/>
    </w:p>
    <w:p>
      <w:pPr>
        <w:pStyle w:val="Normal"/>
        <w:rPr/>
      </w:pPr>
      <w:r>
        <w:rPr/>
      </w:r>
    </w:p>
    <w:tbl>
      <w:tblPr>
        <w:tblW w:w="9812" w:type="dxa"/>
        <w:jc w:val="left"/>
        <w:tblInd w:w="221" w:type="dxa"/>
        <w:tblLayout w:type="fixed"/>
        <w:tblCellMar>
          <w:top w:w="0" w:type="dxa"/>
          <w:left w:w="108" w:type="dxa"/>
          <w:bottom w:w="0" w:type="dxa"/>
          <w:right w:w="108" w:type="dxa"/>
        </w:tblCellMar>
        <w:tblLook w:val="0000" w:noHBand="0" w:noVBand="0" w:firstColumn="0" w:lastRow="0" w:lastColumn="0" w:firstRow="0"/>
      </w:tblPr>
      <w:tblGrid>
        <w:gridCol w:w="835"/>
        <w:gridCol w:w="6140"/>
        <w:gridCol w:w="1427"/>
        <w:gridCol w:w="1409"/>
      </w:tblGrid>
      <w:tr>
        <w:trPr/>
        <w:tc>
          <w:tcPr>
            <w:tcW w:w="83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w:t>
            </w:r>
          </w:p>
          <w:p>
            <w:pPr>
              <w:pStyle w:val="Normal"/>
              <w:keepNext w:val="true"/>
              <w:widowControl w:val="false"/>
              <w:suppressAutoHyphens w:val="true"/>
              <w:jc w:val="center"/>
              <w:rPr>
                <w:sz w:val="24"/>
                <w:szCs w:val="24"/>
              </w:rPr>
            </w:pPr>
            <w:r>
              <w:rPr>
                <w:sz w:val="24"/>
                <w:szCs w:val="24"/>
              </w:rPr>
              <w:t>п/п</w:t>
            </w:r>
          </w:p>
        </w:tc>
        <w:tc>
          <w:tcPr>
            <w:tcW w:w="6140"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Наименование продукции</w:t>
            </w:r>
          </w:p>
        </w:tc>
        <w:tc>
          <w:tcPr>
            <w:tcW w:w="1427"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Единица измерения</w:t>
            </w:r>
          </w:p>
        </w:tc>
        <w:tc>
          <w:tcPr>
            <w:tcW w:w="14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true"/>
              <w:widowControl w:val="false"/>
              <w:suppressAutoHyphens w:val="true"/>
              <w:jc w:val="center"/>
              <w:rPr>
                <w:sz w:val="24"/>
                <w:szCs w:val="24"/>
              </w:rPr>
            </w:pPr>
            <w:r>
              <w:rPr>
                <w:sz w:val="24"/>
                <w:szCs w:val="24"/>
              </w:rPr>
              <w:t>Количество</w:t>
            </w:r>
          </w:p>
        </w:tc>
      </w:tr>
      <w:tr>
        <w:trPr/>
        <w:tc>
          <w:tcPr>
            <w:tcW w:w="8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1</w:t>
            </w:r>
          </w:p>
        </w:tc>
        <w:tc>
          <w:tcPr>
            <w:tcW w:w="614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2</w:t>
            </w:r>
          </w:p>
        </w:tc>
        <w:tc>
          <w:tcPr>
            <w:tcW w:w="142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3</w:t>
            </w:r>
          </w:p>
        </w:tc>
        <w:tc>
          <w:tcPr>
            <w:tcW w:w="14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jc w:val="center"/>
              <w:rPr>
                <w:b/>
                <w:sz w:val="24"/>
                <w:szCs w:val="24"/>
              </w:rPr>
            </w:pPr>
            <w:r>
              <w:rPr>
                <w:b/>
                <w:sz w:val="24"/>
                <w:szCs w:val="24"/>
              </w:rPr>
              <w:t>4</w:t>
            </w:r>
          </w:p>
        </w:tc>
      </w:tr>
      <w:tr>
        <w:trPr/>
        <w:tc>
          <w:tcPr>
            <w:tcW w:w="835" w:type="dxa"/>
            <w:tcBorders>
              <w:left w:val="single" w:sz="4" w:space="0" w:color="000000"/>
              <w:bottom w:val="single" w:sz="4" w:space="0" w:color="000000"/>
              <w:right w:val="single" w:sz="4" w:space="0" w:color="000000"/>
            </w:tcBorders>
          </w:tcPr>
          <w:p>
            <w:pPr>
              <w:pStyle w:val="ListParagraph"/>
              <w:widowControl w:val="false"/>
              <w:numPr>
                <w:ilvl w:val="0"/>
                <w:numId w:val="7"/>
              </w:numPr>
              <w:suppressAutoHyphens w:val="true"/>
              <w:rPr>
                <w:rFonts w:ascii="Times New Roman" w:hAnsi="Times New Roman"/>
                <w:sz w:val="24"/>
                <w:szCs w:val="24"/>
              </w:rPr>
            </w:pPr>
            <w:r>
              <w:rPr>
                <w:rFonts w:ascii="Times New Roman" w:hAnsi="Times New Roman"/>
                <w:sz w:val="24"/>
                <w:szCs w:val="24"/>
              </w:rPr>
            </w:r>
          </w:p>
        </w:tc>
        <w:tc>
          <w:tcPr>
            <w:tcW w:w="6140" w:type="dxa"/>
            <w:tcBorders>
              <w:left w:val="single" w:sz="4" w:space="0" w:color="000000"/>
              <w:bottom w:val="single" w:sz="4" w:space="0" w:color="000000"/>
              <w:right w:val="single" w:sz="4" w:space="0" w:color="000000"/>
            </w:tcBorders>
            <w:shd w:color="auto" w:fill="auto" w:val="clear"/>
          </w:tcPr>
          <w:p>
            <w:pPr>
              <w:pStyle w:val="Style34"/>
              <w:jc w:val="left"/>
              <w:rPr>
                <w:rFonts w:ascii="Times New Roman" w:hAnsi="Times New Roman"/>
                <w:sz w:val="24"/>
                <w:szCs w:val="24"/>
              </w:rPr>
            </w:pPr>
            <w:r>
              <w:rPr>
                <w:rFonts w:ascii="Times New Roman" w:hAnsi="Times New Roman"/>
                <w:sz w:val="24"/>
                <w:szCs w:val="24"/>
              </w:rPr>
              <w:t>Ветошь бельевая (обтирочная)100 % х/б в брикетах размер не менее 40х60см</w:t>
            </w:r>
          </w:p>
        </w:tc>
        <w:tc>
          <w:tcPr>
            <w:tcW w:w="1427" w:type="dxa"/>
            <w:tcBorders>
              <w:left w:val="single" w:sz="4" w:space="0" w:color="000000"/>
              <w:bottom w:val="single" w:sz="4" w:space="0" w:color="000000"/>
              <w:right w:val="single" w:sz="4" w:space="0" w:color="000000"/>
            </w:tcBorders>
            <w:vAlign w:val="bottom"/>
          </w:tcPr>
          <w:p>
            <w:pPr>
              <w:pStyle w:val="Normal"/>
              <w:widowControl w:val="false"/>
              <w:suppressAutoHyphens w:val="true"/>
              <w:bidi w:val="0"/>
              <w:jc w:val="center"/>
              <w:rPr>
                <w:rFonts w:ascii="Times New Roman" w:hAnsi="Times New Roman"/>
                <w:sz w:val="24"/>
                <w:szCs w:val="24"/>
              </w:rPr>
            </w:pPr>
            <w:r>
              <w:rPr>
                <w:rFonts w:ascii="Times New Roman" w:hAnsi="Times New Roman"/>
                <w:b w:val="false"/>
                <w:i w:val="false"/>
                <w:strike w:val="false"/>
                <w:dstrike w:val="false"/>
                <w:outline w:val="false"/>
                <w:shadow w:val="false"/>
                <w:color w:val="000000"/>
                <w:sz w:val="24"/>
                <w:szCs w:val="24"/>
                <w:u w:val="none"/>
                <w:em w:val="none"/>
              </w:rPr>
              <w:t>кг</w:t>
            </w:r>
          </w:p>
        </w:tc>
        <w:tc>
          <w:tcPr>
            <w:tcW w:w="1409" w:type="dxa"/>
            <w:tcBorders>
              <w:left w:val="single" w:sz="4" w:space="0" w:color="000000"/>
              <w:bottom w:val="single" w:sz="4" w:space="0" w:color="000000"/>
              <w:right w:val="single" w:sz="4" w:space="0" w:color="000000"/>
            </w:tcBorders>
            <w:shd w:color="auto" w:fill="auto" w:val="clear"/>
            <w:vAlign w:val="bottom"/>
          </w:tcPr>
          <w:p>
            <w:pPr>
              <w:pStyle w:val="Style34"/>
              <w:widowControl w:val="false"/>
              <w:jc w:val="center"/>
              <w:rPr>
                <w:rFonts w:ascii="Times New Roman" w:hAnsi="Times New Roman"/>
                <w:sz w:val="24"/>
                <w:szCs w:val="24"/>
              </w:rPr>
            </w:pPr>
            <w:r>
              <w:rPr>
                <w:rFonts w:ascii="Times New Roman" w:hAnsi="Times New Roman"/>
                <w:color w:val="000000"/>
                <w:sz w:val="24"/>
                <w:szCs w:val="24"/>
              </w:rPr>
              <w:t>2 550,00</w:t>
            </w:r>
          </w:p>
        </w:tc>
      </w:tr>
      <w:tr>
        <w:trPr/>
        <w:tc>
          <w:tcPr>
            <w:tcW w:w="835" w:type="dxa"/>
            <w:tcBorders>
              <w:left w:val="single" w:sz="4" w:space="0" w:color="000000"/>
              <w:bottom w:val="single" w:sz="4" w:space="0" w:color="000000"/>
              <w:right w:val="single" w:sz="4" w:space="0" w:color="000000"/>
            </w:tcBorders>
          </w:tcPr>
          <w:p>
            <w:pPr>
              <w:pStyle w:val="ListParagraph"/>
              <w:widowControl w:val="false"/>
              <w:numPr>
                <w:ilvl w:val="0"/>
                <w:numId w:val="7"/>
              </w:numPr>
              <w:suppressAutoHyphens w:val="true"/>
              <w:rPr>
                <w:rFonts w:ascii="Times New Roman" w:hAnsi="Times New Roman"/>
                <w:sz w:val="24"/>
                <w:szCs w:val="24"/>
              </w:rPr>
            </w:pPr>
            <w:r>
              <w:rPr>
                <w:rFonts w:ascii="Times New Roman" w:hAnsi="Times New Roman"/>
                <w:sz w:val="24"/>
                <w:szCs w:val="24"/>
              </w:rPr>
            </w:r>
          </w:p>
        </w:tc>
        <w:tc>
          <w:tcPr>
            <w:tcW w:w="6140" w:type="dxa"/>
            <w:tcBorders>
              <w:left w:val="single" w:sz="4" w:space="0" w:color="000000"/>
              <w:bottom w:val="single" w:sz="4" w:space="0" w:color="000000"/>
              <w:right w:val="single" w:sz="4" w:space="0" w:color="000000"/>
            </w:tcBorders>
            <w:shd w:color="auto" w:fill="auto" w:val="clear"/>
          </w:tcPr>
          <w:p>
            <w:pPr>
              <w:pStyle w:val="Style34"/>
              <w:jc w:val="left"/>
              <w:rPr>
                <w:rFonts w:ascii="Times New Roman" w:hAnsi="Times New Roman"/>
                <w:sz w:val="24"/>
                <w:szCs w:val="24"/>
              </w:rPr>
            </w:pPr>
            <w:r>
              <w:rPr>
                <w:rFonts w:ascii="Times New Roman" w:hAnsi="Times New Roman"/>
                <w:sz w:val="24"/>
                <w:szCs w:val="24"/>
              </w:rPr>
              <w:t>Марля медицинская отбел. 90 см не менее 36г/м2 (двумя отрезами: 147 п.м и 30 п.м)</w:t>
            </w:r>
          </w:p>
        </w:tc>
        <w:tc>
          <w:tcPr>
            <w:tcW w:w="1427" w:type="dxa"/>
            <w:tcBorders>
              <w:left w:val="single" w:sz="4" w:space="0" w:color="000000"/>
              <w:bottom w:val="single" w:sz="4" w:space="0" w:color="000000"/>
              <w:right w:val="single" w:sz="4" w:space="0" w:color="000000"/>
            </w:tcBorders>
            <w:vAlign w:val="bottom"/>
          </w:tcPr>
          <w:p>
            <w:pPr>
              <w:pStyle w:val="Normal"/>
              <w:widowControl w:val="false"/>
              <w:suppressAutoHyphens w:val="true"/>
              <w:bidi w:val="0"/>
              <w:jc w:val="center"/>
              <w:rPr>
                <w:rFonts w:ascii="Times New Roman" w:hAnsi="Times New Roman"/>
                <w:sz w:val="24"/>
                <w:szCs w:val="24"/>
              </w:rPr>
            </w:pPr>
            <w:r>
              <w:rPr>
                <w:rFonts w:ascii="Times New Roman" w:hAnsi="Times New Roman"/>
                <w:b w:val="false"/>
                <w:i w:val="false"/>
                <w:strike w:val="false"/>
                <w:dstrike w:val="false"/>
                <w:outline w:val="false"/>
                <w:shadow w:val="false"/>
                <w:color w:val="000000"/>
                <w:sz w:val="24"/>
                <w:szCs w:val="24"/>
                <w:u w:val="none"/>
                <w:em w:val="none"/>
              </w:rPr>
              <w:t>п.м</w:t>
            </w:r>
          </w:p>
        </w:tc>
        <w:tc>
          <w:tcPr>
            <w:tcW w:w="1409" w:type="dxa"/>
            <w:tcBorders>
              <w:left w:val="single" w:sz="4" w:space="0" w:color="000000"/>
              <w:bottom w:val="single" w:sz="4" w:space="0" w:color="000000"/>
              <w:right w:val="single" w:sz="4" w:space="0" w:color="000000"/>
            </w:tcBorders>
            <w:shd w:color="auto" w:fill="auto" w:val="clear"/>
            <w:vAlign w:val="bottom"/>
          </w:tcPr>
          <w:p>
            <w:pPr>
              <w:pStyle w:val="Style34"/>
              <w:widowControl w:val="false"/>
              <w:jc w:val="center"/>
              <w:rPr>
                <w:rFonts w:ascii="Times New Roman" w:hAnsi="Times New Roman"/>
                <w:sz w:val="24"/>
                <w:szCs w:val="24"/>
              </w:rPr>
            </w:pPr>
            <w:r>
              <w:rPr>
                <w:rFonts w:ascii="Times New Roman" w:hAnsi="Times New Roman"/>
                <w:color w:val="000000"/>
                <w:sz w:val="24"/>
                <w:szCs w:val="24"/>
              </w:rPr>
              <w:t>177,00</w:t>
            </w:r>
          </w:p>
        </w:tc>
      </w:tr>
      <w:tr>
        <w:trPr/>
        <w:tc>
          <w:tcPr>
            <w:tcW w:w="835" w:type="dxa"/>
            <w:tcBorders>
              <w:left w:val="single" w:sz="4" w:space="0" w:color="000000"/>
              <w:bottom w:val="single" w:sz="4" w:space="0" w:color="000000"/>
              <w:right w:val="single" w:sz="4" w:space="0" w:color="000000"/>
            </w:tcBorders>
          </w:tcPr>
          <w:p>
            <w:pPr>
              <w:pStyle w:val="ListParagraph"/>
              <w:widowControl w:val="false"/>
              <w:numPr>
                <w:ilvl w:val="0"/>
                <w:numId w:val="7"/>
              </w:numPr>
              <w:suppressAutoHyphens w:val="true"/>
              <w:rPr>
                <w:rFonts w:ascii="Times New Roman" w:hAnsi="Times New Roman"/>
                <w:sz w:val="24"/>
                <w:szCs w:val="24"/>
              </w:rPr>
            </w:pPr>
            <w:r>
              <w:rPr>
                <w:rFonts w:ascii="Times New Roman" w:hAnsi="Times New Roman"/>
                <w:sz w:val="24"/>
                <w:szCs w:val="24"/>
              </w:rPr>
            </w:r>
          </w:p>
        </w:tc>
        <w:tc>
          <w:tcPr>
            <w:tcW w:w="6140" w:type="dxa"/>
            <w:tcBorders>
              <w:left w:val="single" w:sz="4" w:space="0" w:color="000000"/>
              <w:bottom w:val="single" w:sz="4" w:space="0" w:color="000000"/>
              <w:right w:val="single" w:sz="4" w:space="0" w:color="000000"/>
            </w:tcBorders>
            <w:shd w:color="auto" w:fill="auto" w:val="clear"/>
          </w:tcPr>
          <w:p>
            <w:pPr>
              <w:pStyle w:val="Style34"/>
              <w:jc w:val="left"/>
              <w:rPr>
                <w:rFonts w:ascii="Times New Roman" w:hAnsi="Times New Roman"/>
                <w:sz w:val="24"/>
                <w:szCs w:val="24"/>
              </w:rPr>
            </w:pPr>
            <w:r>
              <w:rPr>
                <w:rFonts w:ascii="Times New Roman" w:hAnsi="Times New Roman"/>
                <w:sz w:val="24"/>
                <w:szCs w:val="24"/>
              </w:rPr>
              <w:t>Полотно вафельное, ширина не менее 80 см, хлопок- 100% плотность не менее 120 гр/кв.м.</w:t>
            </w:r>
          </w:p>
        </w:tc>
        <w:tc>
          <w:tcPr>
            <w:tcW w:w="1427" w:type="dxa"/>
            <w:tcBorders>
              <w:left w:val="single" w:sz="4" w:space="0" w:color="000000"/>
              <w:bottom w:val="single" w:sz="4" w:space="0" w:color="000000"/>
              <w:right w:val="single" w:sz="4" w:space="0" w:color="000000"/>
            </w:tcBorders>
            <w:vAlign w:val="bottom"/>
          </w:tcPr>
          <w:p>
            <w:pPr>
              <w:pStyle w:val="Normal"/>
              <w:widowControl w:val="false"/>
              <w:suppressAutoHyphens w:val="true"/>
              <w:bidi w:val="0"/>
              <w:jc w:val="center"/>
              <w:rPr>
                <w:rFonts w:ascii="Times New Roman" w:hAnsi="Times New Roman"/>
                <w:sz w:val="24"/>
                <w:szCs w:val="24"/>
              </w:rPr>
            </w:pPr>
            <w:r>
              <w:rPr>
                <w:rFonts w:ascii="Times New Roman" w:hAnsi="Times New Roman"/>
                <w:b w:val="false"/>
                <w:i w:val="false"/>
                <w:strike w:val="false"/>
                <w:dstrike w:val="false"/>
                <w:outline w:val="false"/>
                <w:shadow w:val="false"/>
                <w:color w:val="000000"/>
                <w:sz w:val="24"/>
                <w:szCs w:val="24"/>
                <w:u w:val="none"/>
                <w:em w:val="none"/>
              </w:rPr>
              <w:t>п.м</w:t>
            </w:r>
          </w:p>
        </w:tc>
        <w:tc>
          <w:tcPr>
            <w:tcW w:w="1409" w:type="dxa"/>
            <w:tcBorders>
              <w:left w:val="single" w:sz="4" w:space="0" w:color="000000"/>
              <w:bottom w:val="single" w:sz="4" w:space="0" w:color="000000"/>
              <w:right w:val="single" w:sz="4" w:space="0" w:color="000000"/>
            </w:tcBorders>
            <w:shd w:color="auto" w:fill="auto" w:val="clear"/>
            <w:vAlign w:val="bottom"/>
          </w:tcPr>
          <w:p>
            <w:pPr>
              <w:pStyle w:val="Style34"/>
              <w:widowControl w:val="false"/>
              <w:jc w:val="center"/>
              <w:rPr>
                <w:rFonts w:ascii="Times New Roman" w:hAnsi="Times New Roman"/>
                <w:sz w:val="24"/>
                <w:szCs w:val="24"/>
              </w:rPr>
            </w:pPr>
            <w:r>
              <w:rPr>
                <w:rFonts w:ascii="Times New Roman" w:hAnsi="Times New Roman"/>
                <w:color w:val="000000"/>
                <w:sz w:val="24"/>
                <w:szCs w:val="24"/>
              </w:rPr>
              <w:t>1 320,00</w:t>
            </w:r>
          </w:p>
        </w:tc>
      </w:tr>
      <w:tr>
        <w:trPr/>
        <w:tc>
          <w:tcPr>
            <w:tcW w:w="835" w:type="dxa"/>
            <w:tcBorders>
              <w:left w:val="single" w:sz="4" w:space="0" w:color="000000"/>
              <w:bottom w:val="single" w:sz="4" w:space="0" w:color="000000"/>
              <w:right w:val="single" w:sz="4" w:space="0" w:color="000000"/>
            </w:tcBorders>
          </w:tcPr>
          <w:p>
            <w:pPr>
              <w:pStyle w:val="ListParagraph"/>
              <w:widowControl w:val="false"/>
              <w:numPr>
                <w:ilvl w:val="0"/>
                <w:numId w:val="7"/>
              </w:numPr>
              <w:suppressAutoHyphens w:val="true"/>
              <w:rPr>
                <w:rFonts w:ascii="Times New Roman" w:hAnsi="Times New Roman"/>
                <w:sz w:val="24"/>
                <w:szCs w:val="24"/>
              </w:rPr>
            </w:pPr>
            <w:r>
              <w:rPr>
                <w:rFonts w:ascii="Times New Roman" w:hAnsi="Times New Roman"/>
                <w:sz w:val="24"/>
                <w:szCs w:val="24"/>
              </w:rPr>
            </w:r>
          </w:p>
        </w:tc>
        <w:tc>
          <w:tcPr>
            <w:tcW w:w="6140" w:type="dxa"/>
            <w:tcBorders>
              <w:left w:val="single" w:sz="4" w:space="0" w:color="000000"/>
              <w:bottom w:val="single" w:sz="4" w:space="0" w:color="000000"/>
              <w:right w:val="single" w:sz="4" w:space="0" w:color="000000"/>
            </w:tcBorders>
            <w:shd w:color="auto" w:fill="auto" w:val="clear"/>
          </w:tcPr>
          <w:p>
            <w:pPr>
              <w:pStyle w:val="Style34"/>
              <w:jc w:val="left"/>
              <w:rPr>
                <w:rFonts w:ascii="Times New Roman" w:hAnsi="Times New Roman"/>
                <w:sz w:val="24"/>
                <w:szCs w:val="24"/>
              </w:rPr>
            </w:pPr>
            <w:r>
              <w:rPr>
                <w:rFonts w:ascii="Times New Roman" w:hAnsi="Times New Roman"/>
                <w:sz w:val="24"/>
                <w:szCs w:val="24"/>
              </w:rPr>
              <w:t>Полотно вафельное, ширина не менее 80 см, хлопок- 100% плотность 150 гр/кв.м. (двумя отрезами: 1- 120 п.м.; 2-890 п.м)</w:t>
            </w:r>
          </w:p>
        </w:tc>
        <w:tc>
          <w:tcPr>
            <w:tcW w:w="1427" w:type="dxa"/>
            <w:tcBorders>
              <w:left w:val="single" w:sz="4" w:space="0" w:color="000000"/>
              <w:bottom w:val="single" w:sz="4" w:space="0" w:color="000000"/>
              <w:right w:val="single" w:sz="4" w:space="0" w:color="000000"/>
            </w:tcBorders>
            <w:vAlign w:val="bottom"/>
          </w:tcPr>
          <w:p>
            <w:pPr>
              <w:pStyle w:val="Normal"/>
              <w:widowControl w:val="false"/>
              <w:suppressAutoHyphens w:val="true"/>
              <w:bidi w:val="0"/>
              <w:jc w:val="center"/>
              <w:rPr>
                <w:rFonts w:ascii="Times New Roman" w:hAnsi="Times New Roman"/>
                <w:sz w:val="24"/>
                <w:szCs w:val="24"/>
              </w:rPr>
            </w:pPr>
            <w:r>
              <w:rPr>
                <w:rFonts w:ascii="Times New Roman" w:hAnsi="Times New Roman"/>
                <w:b w:val="false"/>
                <w:i w:val="false"/>
                <w:strike w:val="false"/>
                <w:dstrike w:val="false"/>
                <w:outline w:val="false"/>
                <w:shadow w:val="false"/>
                <w:color w:val="000000"/>
                <w:sz w:val="24"/>
                <w:szCs w:val="24"/>
                <w:u w:val="none"/>
                <w:em w:val="none"/>
              </w:rPr>
              <w:t>п.м</w:t>
            </w:r>
          </w:p>
        </w:tc>
        <w:tc>
          <w:tcPr>
            <w:tcW w:w="1409" w:type="dxa"/>
            <w:tcBorders>
              <w:left w:val="single" w:sz="4" w:space="0" w:color="000000"/>
              <w:bottom w:val="single" w:sz="4" w:space="0" w:color="000000"/>
              <w:right w:val="single" w:sz="4" w:space="0" w:color="000000"/>
            </w:tcBorders>
            <w:shd w:color="auto" w:fill="auto" w:val="clear"/>
            <w:vAlign w:val="bottom"/>
          </w:tcPr>
          <w:p>
            <w:pPr>
              <w:pStyle w:val="Style34"/>
              <w:widowControl w:val="false"/>
              <w:jc w:val="center"/>
              <w:rPr>
                <w:rFonts w:ascii="Times New Roman" w:hAnsi="Times New Roman"/>
                <w:sz w:val="24"/>
                <w:szCs w:val="24"/>
              </w:rPr>
            </w:pPr>
            <w:r>
              <w:rPr>
                <w:rFonts w:ascii="Times New Roman" w:hAnsi="Times New Roman"/>
                <w:color w:val="000000"/>
                <w:sz w:val="24"/>
                <w:szCs w:val="24"/>
              </w:rPr>
              <w:t>1 010,00</w:t>
            </w:r>
          </w:p>
        </w:tc>
      </w:tr>
      <w:tr>
        <w:trPr/>
        <w:tc>
          <w:tcPr>
            <w:tcW w:w="835" w:type="dxa"/>
            <w:tcBorders>
              <w:left w:val="single" w:sz="4" w:space="0" w:color="000000"/>
              <w:bottom w:val="single" w:sz="4" w:space="0" w:color="000000"/>
              <w:right w:val="single" w:sz="4" w:space="0" w:color="000000"/>
            </w:tcBorders>
          </w:tcPr>
          <w:p>
            <w:pPr>
              <w:pStyle w:val="ListParagraph"/>
              <w:widowControl w:val="false"/>
              <w:numPr>
                <w:ilvl w:val="0"/>
                <w:numId w:val="7"/>
              </w:numPr>
              <w:suppressAutoHyphens w:val="true"/>
              <w:rPr>
                <w:rFonts w:ascii="Times New Roman" w:hAnsi="Times New Roman"/>
                <w:sz w:val="24"/>
                <w:szCs w:val="24"/>
              </w:rPr>
            </w:pPr>
            <w:r>
              <w:rPr>
                <w:rFonts w:ascii="Times New Roman" w:hAnsi="Times New Roman"/>
                <w:sz w:val="24"/>
                <w:szCs w:val="24"/>
              </w:rPr>
            </w:r>
          </w:p>
        </w:tc>
        <w:tc>
          <w:tcPr>
            <w:tcW w:w="6140" w:type="dxa"/>
            <w:tcBorders>
              <w:left w:val="single" w:sz="4" w:space="0" w:color="000000"/>
              <w:bottom w:val="single" w:sz="4" w:space="0" w:color="000000"/>
              <w:right w:val="single" w:sz="4" w:space="0" w:color="000000"/>
            </w:tcBorders>
            <w:shd w:color="auto" w:fill="auto" w:val="clear"/>
          </w:tcPr>
          <w:p>
            <w:pPr>
              <w:pStyle w:val="Style34"/>
              <w:jc w:val="left"/>
              <w:rPr>
                <w:rFonts w:ascii="Times New Roman" w:hAnsi="Times New Roman"/>
                <w:sz w:val="24"/>
                <w:szCs w:val="24"/>
              </w:rPr>
            </w:pPr>
            <w:r>
              <w:rPr>
                <w:rFonts w:ascii="Times New Roman" w:hAnsi="Times New Roman"/>
                <w:sz w:val="24"/>
                <w:szCs w:val="24"/>
              </w:rPr>
              <w:t xml:space="preserve">Фланель ширина не менее 75 см </w:t>
            </w:r>
          </w:p>
        </w:tc>
        <w:tc>
          <w:tcPr>
            <w:tcW w:w="1427" w:type="dxa"/>
            <w:tcBorders>
              <w:left w:val="single" w:sz="4" w:space="0" w:color="000000"/>
              <w:bottom w:val="single" w:sz="4" w:space="0" w:color="000000"/>
              <w:right w:val="single" w:sz="4" w:space="0" w:color="000000"/>
            </w:tcBorders>
            <w:vAlign w:val="bottom"/>
          </w:tcPr>
          <w:p>
            <w:pPr>
              <w:pStyle w:val="Normal"/>
              <w:widowControl w:val="false"/>
              <w:suppressAutoHyphens w:val="true"/>
              <w:bidi w:val="0"/>
              <w:jc w:val="center"/>
              <w:rPr>
                <w:rFonts w:ascii="Times New Roman" w:hAnsi="Times New Roman"/>
                <w:sz w:val="24"/>
                <w:szCs w:val="24"/>
              </w:rPr>
            </w:pPr>
            <w:r>
              <w:rPr>
                <w:rFonts w:ascii="Times New Roman" w:hAnsi="Times New Roman"/>
                <w:sz w:val="24"/>
                <w:szCs w:val="24"/>
              </w:rPr>
              <w:t>п.м</w:t>
            </w:r>
          </w:p>
        </w:tc>
        <w:tc>
          <w:tcPr>
            <w:tcW w:w="1409" w:type="dxa"/>
            <w:tcBorders>
              <w:left w:val="single" w:sz="4" w:space="0" w:color="000000"/>
              <w:bottom w:val="single" w:sz="4" w:space="0" w:color="000000"/>
              <w:right w:val="single" w:sz="4" w:space="0" w:color="000000"/>
            </w:tcBorders>
            <w:shd w:color="auto" w:fill="auto" w:val="clear"/>
            <w:vAlign w:val="bottom"/>
          </w:tcPr>
          <w:p>
            <w:pPr>
              <w:pStyle w:val="Style34"/>
              <w:widowControl w:val="false"/>
              <w:jc w:val="center"/>
              <w:rPr>
                <w:rFonts w:ascii="Times New Roman" w:hAnsi="Times New Roman"/>
                <w:sz w:val="24"/>
                <w:szCs w:val="24"/>
              </w:rPr>
            </w:pPr>
            <w:r>
              <w:rPr>
                <w:rFonts w:ascii="Times New Roman" w:hAnsi="Times New Roman"/>
                <w:sz w:val="24"/>
                <w:szCs w:val="24"/>
              </w:rPr>
              <w:t>47,00</w:t>
            </w:r>
          </w:p>
        </w:tc>
      </w:tr>
    </w:tbl>
    <w:p>
      <w:pPr>
        <w:pStyle w:val="Heading3"/>
        <w:keepLines/>
        <w:numPr>
          <w:ilvl w:val="0"/>
          <w:numId w:val="0"/>
        </w:numPr>
        <w:spacing w:before="240" w:after="60"/>
        <w:ind w:left="0" w:hanging="0"/>
        <w:rPr>
          <w:lang w:val="ru-RU"/>
        </w:rPr>
      </w:pPr>
      <w:bookmarkStart w:id="11" w:name="_Toc51339696"/>
      <w:bookmarkStart w:id="12" w:name="_Toc124425265"/>
      <w:r>
        <w:rPr>
          <w:lang w:val="ru-RU"/>
        </w:rPr>
        <w:t xml:space="preserve">2.1.2 Требования </w:t>
      </w:r>
      <w:bookmarkEnd w:id="11"/>
      <w:r>
        <w:rPr>
          <w:lang w:val="ru-RU"/>
        </w:rPr>
        <w:t>к срокам поставки продукции</w:t>
      </w:r>
      <w:bookmarkStart w:id="13" w:name="_Toc51339697"/>
      <w:bookmarkStart w:id="14" w:name="_Toc50125127"/>
      <w:bookmarkEnd w:id="4"/>
      <w:bookmarkEnd w:id="12"/>
    </w:p>
    <w:p>
      <w:pPr>
        <w:pStyle w:val="Heading3"/>
        <w:keepLines/>
        <w:numPr>
          <w:ilvl w:val="0"/>
          <w:numId w:val="0"/>
        </w:numPr>
        <w:spacing w:before="240" w:after="60"/>
        <w:ind w:left="0" w:hanging="0"/>
        <w:rPr>
          <w:lang w:val="ru-RU"/>
        </w:rPr>
      </w:pPr>
      <w:bookmarkStart w:id="15" w:name="_Toc124425266"/>
      <w:r>
        <w:rPr/>
        <w:t xml:space="preserve">Таблица </w:t>
      </w:r>
      <w:r>
        <w:rPr>
          <w:lang w:val="ru-RU"/>
        </w:rPr>
        <w:t>2</w:t>
      </w:r>
      <w:r>
        <w:rPr/>
        <w:t>.</w:t>
      </w:r>
      <w:r>
        <w:rPr>
          <w:lang w:val="ru-RU"/>
        </w:rPr>
        <w:t>1</w:t>
      </w:r>
      <w:r>
        <w:rPr/>
        <w:t xml:space="preserve"> </w:t>
      </w:r>
      <w:bookmarkStart w:id="16" w:name="_Hlk50465284"/>
      <w:r>
        <w:rPr/>
        <w:t xml:space="preserve">Требования по срокам </w:t>
      </w:r>
      <w:bookmarkEnd w:id="13"/>
      <w:bookmarkEnd w:id="14"/>
      <w:bookmarkEnd w:id="16"/>
      <w:r>
        <w:rPr>
          <w:lang w:val="ru-RU"/>
        </w:rPr>
        <w:t>поставки продукции</w:t>
      </w:r>
      <w:bookmarkEnd w:id="15"/>
      <w:r>
        <w:rPr>
          <w:lang w:val="ru-RU"/>
        </w:rPr>
        <w:t xml:space="preserve"> </w:t>
      </w:r>
    </w:p>
    <w:tbl>
      <w:tblPr>
        <w:tblW w:w="9776"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1129"/>
        <w:gridCol w:w="2551"/>
        <w:gridCol w:w="2978"/>
        <w:gridCol w:w="3117"/>
      </w:tblGrid>
      <w:tr>
        <w:trPr/>
        <w:tc>
          <w:tcPr>
            <w:tcW w:w="112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25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Наименование продукции / партии продукции</w:t>
            </w:r>
          </w:p>
        </w:tc>
        <w:tc>
          <w:tcPr>
            <w:tcW w:w="29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Требования к началу срока поставки продукции</w:t>
            </w:r>
          </w:p>
        </w:tc>
        <w:tc>
          <w:tcPr>
            <w:tcW w:w="311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Требования к окончанию срока поставки продукции</w:t>
            </w:r>
          </w:p>
        </w:tc>
      </w:tr>
      <w:tr>
        <w:trPr/>
        <w:tc>
          <w:tcPr>
            <w:tcW w:w="11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1</w:t>
            </w:r>
          </w:p>
        </w:tc>
        <w:tc>
          <w:tcPr>
            <w:tcW w:w="25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2</w:t>
            </w:r>
          </w:p>
        </w:tc>
        <w:tc>
          <w:tcPr>
            <w:tcW w:w="2978"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spacing w:before="40" w:after="40"/>
              <w:jc w:val="center"/>
              <w:rPr>
                <w:sz w:val="24"/>
                <w:szCs w:val="24"/>
              </w:rPr>
            </w:pPr>
            <w:r>
              <w:rPr>
                <w:b/>
                <w:sz w:val="24"/>
                <w:szCs w:val="24"/>
              </w:rPr>
              <w:t>3</w:t>
            </w:r>
          </w:p>
        </w:tc>
        <w:tc>
          <w:tcPr>
            <w:tcW w:w="3117"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spacing w:before="40" w:after="40"/>
              <w:jc w:val="center"/>
              <w:rPr>
                <w:sz w:val="24"/>
                <w:szCs w:val="24"/>
              </w:rPr>
            </w:pPr>
            <w:r>
              <w:rPr>
                <w:b/>
                <w:sz w:val="24"/>
                <w:szCs w:val="24"/>
              </w:rPr>
              <w:t>4</w:t>
            </w:r>
          </w:p>
        </w:tc>
      </w:tr>
      <w:tr>
        <w:trPr/>
        <w:tc>
          <w:tcPr>
            <w:tcW w:w="112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8"/>
              </w:numPr>
              <w:suppressAutoHyphens w:val="true"/>
              <w:rPr/>
            </w:pPr>
            <w:r>
              <w:rPr/>
            </w:r>
          </w:p>
        </w:tc>
        <w:tc>
          <w:tcPr>
            <w:tcW w:w="25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rFonts w:eastAsia="Calibri"/>
                <w:sz w:val="24"/>
                <w:szCs w:val="24"/>
                <w:lang w:val="en-US"/>
              </w:rPr>
              <w:t xml:space="preserve">Поставка  </w:t>
            </w:r>
            <w:r>
              <w:rPr>
                <w:rFonts w:eastAsia="Calibri"/>
                <w:sz w:val="24"/>
                <w:szCs w:val="24"/>
                <w:lang w:val="en-US"/>
              </w:rPr>
              <w:t>в</w:t>
            </w:r>
            <w:r>
              <w:rPr>
                <w:rFonts w:eastAsia="Calibri"/>
                <w:sz w:val="24"/>
                <w:szCs w:val="24"/>
                <w:lang w:val="en-US"/>
              </w:rPr>
              <w:t>етош</w:t>
            </w:r>
            <w:r>
              <w:rPr>
                <w:rFonts w:eastAsia="Calibri"/>
                <w:sz w:val="24"/>
                <w:szCs w:val="24"/>
                <w:lang w:val="en-US"/>
              </w:rPr>
              <w:t>и</w:t>
            </w:r>
            <w:r>
              <w:rPr>
                <w:rFonts w:eastAsia="Calibri"/>
                <w:sz w:val="24"/>
                <w:szCs w:val="24"/>
                <w:lang w:val="en-US"/>
              </w:rPr>
              <w:t>, ткан</w:t>
            </w:r>
            <w:r>
              <w:rPr>
                <w:rFonts w:eastAsia="Calibri"/>
                <w:sz w:val="24"/>
                <w:szCs w:val="24"/>
                <w:lang w:val="en-US"/>
              </w:rPr>
              <w:t>и</w:t>
            </w:r>
            <w:r>
              <w:rPr>
                <w:rFonts w:eastAsia="Calibri"/>
                <w:sz w:val="24"/>
                <w:szCs w:val="24"/>
                <w:lang w:val="en-US"/>
              </w:rPr>
              <w:t>.</w:t>
            </w:r>
          </w:p>
        </w:tc>
        <w:tc>
          <w:tcPr>
            <w:tcW w:w="6095" w:type="dxa"/>
            <w:gridSpan w:val="2"/>
            <w:tcBorders>
              <w:top w:val="single" w:sz="4" w:space="0" w:color="000000"/>
              <w:left w:val="single" w:sz="4" w:space="0" w:color="000000"/>
              <w:bottom w:val="single" w:sz="4" w:space="0" w:color="000000"/>
              <w:right w:val="single" w:sz="4" w:space="0" w:color="000000"/>
            </w:tcBorders>
          </w:tcPr>
          <w:p>
            <w:pPr>
              <w:pStyle w:val="Normal"/>
              <w:numPr>
                <w:ilvl w:val="1"/>
              </w:numPr>
              <w:shd w:fill="FFFFFF" w:val="clear"/>
              <w:tabs>
                <w:tab w:val="clear" w:pos="708"/>
                <w:tab w:val="left" w:pos="0" w:leader="none"/>
                <w:tab w:val="left" w:pos="540" w:leader="none"/>
                <w:tab w:val="left" w:pos="1134" w:leader="none"/>
              </w:tabs>
              <w:ind w:left="0" w:right="0" w:hanging="0"/>
              <w:jc w:val="both"/>
              <w:rPr>
                <w:rFonts w:ascii="Liberation Serif" w:hAnsi="Liberation Serif"/>
                <w:b w:val="false"/>
                <w:bCs w:val="false"/>
                <w:sz w:val="25"/>
                <w:szCs w:val="25"/>
              </w:rPr>
            </w:pPr>
            <w:r>
              <w:rPr>
                <w:rFonts w:eastAsia="Calibri" w:ascii="Liberation Serif" w:hAnsi="Liberation Serif"/>
                <w:b w:val="false"/>
                <w:bCs w:val="false"/>
                <w:i/>
                <w:iCs/>
                <w:sz w:val="24"/>
                <w:szCs w:val="24"/>
                <w:shd w:fill="auto" w:val="clear"/>
              </w:rPr>
              <w:t>в течени</w:t>
            </w:r>
            <w:r>
              <w:rPr>
                <w:rFonts w:eastAsia="Calibri" w:ascii="Liberation Serif" w:hAnsi="Liberation Serif"/>
                <w:b w:val="false"/>
                <w:bCs w:val="false"/>
                <w:i/>
                <w:iCs/>
                <w:sz w:val="24"/>
                <w:szCs w:val="24"/>
                <w:shd w:fill="auto" w:val="clear"/>
              </w:rPr>
              <w:t>е</w:t>
            </w:r>
            <w:r>
              <w:rPr>
                <w:rFonts w:eastAsia="Calibri" w:ascii="Liberation Serif" w:hAnsi="Liberation Serif"/>
                <w:b w:val="false"/>
                <w:bCs w:val="false"/>
                <w:i/>
                <w:iCs/>
                <w:sz w:val="24"/>
                <w:szCs w:val="24"/>
                <w:shd w:fill="auto" w:val="clear"/>
              </w:rPr>
              <w:t xml:space="preserve"> </w:t>
            </w:r>
            <w:r>
              <w:rPr>
                <w:rFonts w:eastAsia="Calibri" w:ascii="Liberation Serif" w:hAnsi="Liberation Serif"/>
                <w:b w:val="false"/>
                <w:bCs w:val="false"/>
                <w:i/>
                <w:iCs/>
                <w:sz w:val="24"/>
                <w:szCs w:val="24"/>
                <w:shd w:fill="auto" w:val="clear"/>
              </w:rPr>
              <w:t>12</w:t>
            </w:r>
            <w:r>
              <w:rPr>
                <w:rFonts w:eastAsia="Calibri" w:ascii="Liberation Serif" w:hAnsi="Liberation Serif"/>
                <w:b w:val="false"/>
                <w:bCs w:val="false"/>
                <w:i/>
                <w:iCs/>
                <w:sz w:val="24"/>
                <w:szCs w:val="24"/>
                <w:shd w:fill="auto" w:val="clear"/>
              </w:rPr>
              <w:t xml:space="preserve">0 календарных дней с момента заключения договора, </w:t>
            </w:r>
            <w:r>
              <w:rPr>
                <w:rFonts w:eastAsia="Calibri" w:ascii="Liberation Serif" w:hAnsi="Liberation Serif"/>
                <w:b w:val="false"/>
                <w:bCs w:val="false"/>
                <w:i/>
                <w:iCs/>
                <w:sz w:val="24"/>
                <w:szCs w:val="24"/>
                <w:shd w:fill="auto" w:val="clear"/>
              </w:rPr>
              <w:t>но не ранее 11.01.2027</w:t>
            </w:r>
          </w:p>
        </w:tc>
      </w:tr>
    </w:tbl>
    <w:p>
      <w:pPr>
        <w:sectPr>
          <w:headerReference w:type="even" r:id="rId2"/>
          <w:headerReference w:type="default" r:id="rId3"/>
          <w:headerReference w:type="first" r:id="rId4"/>
          <w:type w:val="nextPage"/>
          <w:pgSz w:w="11906" w:h="16838"/>
          <w:pgMar w:left="851" w:right="851" w:gutter="0" w:header="680" w:top="737" w:footer="0" w:bottom="992"/>
          <w:pgNumType w:fmt="decimal"/>
          <w:formProt w:val="false"/>
          <w:titlePg/>
          <w:textDirection w:val="lrTb"/>
          <w:docGrid w:type="default" w:linePitch="381" w:charSpace="0"/>
        </w:sectPr>
      </w:pPr>
      <w:r>
        <w:br w:type="page"/>
      </w:r>
    </w:p>
    <w:p>
      <w:pPr>
        <w:pStyle w:val="Normal"/>
        <w:rPr>
          <w:lang w:val="x-none" w:eastAsia="x-none"/>
        </w:rPr>
      </w:pPr>
      <w:r>
        <w:rPr>
          <w:lang w:val="x-none" w:eastAsia="x-none"/>
        </w:rPr>
      </w:r>
    </w:p>
    <w:p>
      <w:pPr>
        <w:pStyle w:val="Heading4"/>
        <w:numPr>
          <w:ilvl w:val="1"/>
          <w:numId w:val="3"/>
        </w:numPr>
        <w:rPr>
          <w:lang w:val="x-none" w:eastAsia="x-none"/>
        </w:rPr>
      </w:pPr>
      <w:bookmarkStart w:id="17" w:name="_Toc51339698"/>
      <w:bookmarkStart w:id="18" w:name="_Toc124425267"/>
      <w:bookmarkStart w:id="19" w:name="_Toc46743511"/>
      <w:r>
        <w:rPr/>
        <w:t xml:space="preserve">Требования к </w:t>
      </w:r>
      <w:bookmarkEnd w:id="19"/>
      <w:r>
        <w:rPr>
          <w:lang w:val="ru-RU"/>
        </w:rPr>
        <w:t>качеству продукции</w:t>
      </w:r>
      <w:bookmarkEnd w:id="18"/>
    </w:p>
    <w:p>
      <w:pPr>
        <w:pStyle w:val="Heading1"/>
        <w:keepLines/>
        <w:numPr>
          <w:ilvl w:val="0"/>
          <w:numId w:val="0"/>
        </w:numPr>
        <w:spacing w:before="240" w:after="60"/>
        <w:ind w:left="0" w:hanging="0"/>
        <w:rPr>
          <w:sz w:val="24"/>
          <w:szCs w:val="24"/>
        </w:rPr>
      </w:pPr>
      <w:r>
        <w:rPr>
          <w:sz w:val="24"/>
          <w:szCs w:val="24"/>
        </w:rPr>
        <w:t xml:space="preserve"> </w:t>
      </w:r>
      <w:bookmarkStart w:id="20" w:name="_Toc124425268"/>
      <w:r>
        <w:rPr>
          <w:sz w:val="24"/>
          <w:szCs w:val="24"/>
        </w:rPr>
        <w:t>Таблица </w:t>
      </w:r>
      <w:r>
        <w:rPr>
          <w:sz w:val="24"/>
          <w:szCs w:val="24"/>
          <w:lang w:val="ru-RU"/>
        </w:rPr>
        <w:t>3</w:t>
      </w:r>
      <w:r>
        <w:rPr>
          <w:sz w:val="24"/>
          <w:szCs w:val="24"/>
        </w:rPr>
        <w:t>.</w:t>
      </w:r>
      <w:r>
        <w:rPr>
          <w:sz w:val="24"/>
          <w:szCs w:val="24"/>
          <w:lang w:val="ru-RU"/>
        </w:rPr>
        <w:t>1</w:t>
      </w:r>
      <w:r>
        <w:rPr>
          <w:sz w:val="24"/>
          <w:szCs w:val="24"/>
        </w:rPr>
        <w:t xml:space="preserve"> </w:t>
      </w:r>
      <w:r>
        <w:rPr>
          <w:sz w:val="24"/>
          <w:szCs w:val="24"/>
          <w:lang w:val="ru-RU"/>
        </w:rPr>
        <w:t xml:space="preserve">Общие </w:t>
      </w:r>
      <w:r>
        <w:rPr>
          <w:sz w:val="24"/>
          <w:szCs w:val="24"/>
        </w:rPr>
        <w:t xml:space="preserve">требования к </w:t>
      </w:r>
      <w:r>
        <w:rPr>
          <w:sz w:val="24"/>
          <w:szCs w:val="24"/>
          <w:lang w:val="ru-RU"/>
        </w:rPr>
        <w:t>продукции</w:t>
      </w:r>
      <w:bookmarkEnd w:id="20"/>
      <w:r>
        <w:rPr>
          <w:sz w:val="24"/>
          <w:szCs w:val="24"/>
        </w:rPr>
        <w:t xml:space="preserve"> </w:t>
      </w:r>
      <w:bookmarkEnd w:id="17"/>
    </w:p>
    <w:p>
      <w:pPr>
        <w:pStyle w:val="Normal"/>
        <w:rPr>
          <w:rStyle w:val="Style8"/>
          <w:b w:val="false"/>
        </w:rPr>
      </w:pPr>
      <w:r>
        <w:rPr>
          <w:b w:val="false"/>
        </w:rPr>
      </w:r>
    </w:p>
    <w:p>
      <w:pPr>
        <w:pStyle w:val="Normal"/>
        <w:jc w:val="both"/>
        <w:rPr>
          <w:b/>
          <w:bCs/>
          <w:i/>
          <w:i/>
          <w:iCs/>
          <w:sz w:val="24"/>
          <w:szCs w:val="24"/>
        </w:rPr>
      </w:pPr>
      <w:r>
        <w:rPr>
          <w:b/>
          <w:bCs/>
          <w:i/>
          <w:iCs/>
          <w:sz w:val="24"/>
          <w:szCs w:val="24"/>
        </w:rPr>
        <w:t>Наименование продукции: «</w:t>
      </w:r>
      <w:r>
        <w:rPr>
          <w:rFonts w:eastAsia="Calibri"/>
          <w:b/>
          <w:bCs/>
          <w:i/>
          <w:iCs/>
          <w:sz w:val="24"/>
          <w:szCs w:val="24"/>
        </w:rPr>
        <w:t>Ветошь, ткань</w:t>
      </w:r>
      <w:r>
        <w:rPr>
          <w:b/>
          <w:bCs/>
          <w:i/>
          <w:iCs/>
          <w:sz w:val="24"/>
          <w:szCs w:val="24"/>
        </w:rPr>
        <w:t xml:space="preserve">» (Таблицы 1.1): </w:t>
      </w:r>
    </w:p>
    <w:tbl>
      <w:tblPr>
        <w:tblStyle w:val="af"/>
        <w:tblW w:w="154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849"/>
        <w:gridCol w:w="1985"/>
        <w:gridCol w:w="7006"/>
        <w:gridCol w:w="2505"/>
        <w:gridCol w:w="1398"/>
      </w:tblGrid>
      <w:tr>
        <w:trPr/>
        <w:tc>
          <w:tcPr>
            <w:tcW w:w="849" w:type="dxa"/>
            <w:vMerge w:val="restart"/>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bCs/>
                <w:kern w:val="0"/>
                <w:sz w:val="24"/>
                <w:szCs w:val="24"/>
                <w:lang w:val="ru-RU" w:eastAsia="ru-RU" w:bidi="ar-SA"/>
              </w:rPr>
              <w:t xml:space="preserve">№ </w:t>
            </w:r>
            <w:r>
              <w:rPr>
                <w:rFonts w:eastAsia="Times New Roman" w:cs="Times New Roman" w:ascii="Times New Roman" w:hAnsi="Times New Roman"/>
                <w:b/>
                <w:bCs/>
                <w:kern w:val="0"/>
                <w:sz w:val="24"/>
                <w:szCs w:val="24"/>
                <w:lang w:val="ru-RU" w:eastAsia="ru-RU" w:bidi="ar-SA"/>
              </w:rPr>
              <w:t>п/п</w:t>
            </w:r>
          </w:p>
        </w:tc>
        <w:tc>
          <w:tcPr>
            <w:tcW w:w="1985" w:type="dxa"/>
            <w:vMerge w:val="restart"/>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bCs/>
                <w:kern w:val="0"/>
                <w:sz w:val="24"/>
                <w:szCs w:val="24"/>
                <w:lang w:val="ru-RU" w:eastAsia="ru-RU" w:bidi="ar-SA"/>
              </w:rPr>
              <w:t>Наименование параметра</w:t>
            </w:r>
          </w:p>
        </w:tc>
        <w:tc>
          <w:tcPr>
            <w:tcW w:w="7006" w:type="dxa"/>
            <w:vMerge w:val="restart"/>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bCs/>
                <w:kern w:val="0"/>
                <w:sz w:val="24"/>
                <w:szCs w:val="24"/>
                <w:lang w:val="ru-RU" w:eastAsia="ru-RU" w:bidi="ar-SA"/>
              </w:rPr>
              <w:t>Требование заказчика</w:t>
            </w:r>
          </w:p>
        </w:tc>
        <w:tc>
          <w:tcPr>
            <w:tcW w:w="3903" w:type="dxa"/>
            <w:gridSpan w:val="2"/>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bCs/>
                <w:kern w:val="0"/>
                <w:sz w:val="24"/>
                <w:szCs w:val="24"/>
                <w:lang w:val="ru-RU" w:eastAsia="ru-RU" w:bidi="ar-SA"/>
              </w:rPr>
              <w:t>Способ подтверждения участником соответствия требованиям</w:t>
            </w:r>
          </w:p>
        </w:tc>
      </w:tr>
      <w:tr>
        <w:trPr/>
        <w:tc>
          <w:tcPr>
            <w:tcW w:w="849" w:type="dxa"/>
            <w:vMerge w:val="continue"/>
            <w:tcBorders/>
            <w:vAlign w:val="center"/>
          </w:tcPr>
          <w:p>
            <w:pPr>
              <w:pStyle w:val="Normal"/>
              <w:widowControl w:val="false"/>
              <w:suppressAutoHyphens w:val="true"/>
              <w:spacing w:before="0" w:after="0"/>
              <w:jc w:val="center"/>
              <w:rPr>
                <w:rFonts w:ascii="Times New Roman" w:hAnsi="Times New Roman"/>
                <w:b/>
                <w:bCs/>
                <w:sz w:val="24"/>
                <w:szCs w:val="24"/>
              </w:rPr>
            </w:pPr>
            <w:r>
              <w:rPr>
                <w:rFonts w:ascii="Times New Roman" w:hAnsi="Times New Roman"/>
                <w:b/>
                <w:bCs/>
                <w:sz w:val="24"/>
                <w:szCs w:val="24"/>
              </w:rPr>
            </w:r>
          </w:p>
        </w:tc>
        <w:tc>
          <w:tcPr>
            <w:tcW w:w="1985" w:type="dxa"/>
            <w:vMerge w:val="continue"/>
            <w:tcBorders/>
            <w:vAlign w:val="center"/>
          </w:tcPr>
          <w:p>
            <w:pPr>
              <w:pStyle w:val="Normal"/>
              <w:widowControl w:val="false"/>
              <w:suppressAutoHyphens w:val="true"/>
              <w:spacing w:before="0" w:after="0"/>
              <w:jc w:val="center"/>
              <w:rPr>
                <w:rFonts w:ascii="Times New Roman" w:hAnsi="Times New Roman"/>
                <w:b/>
                <w:bCs/>
                <w:sz w:val="24"/>
                <w:szCs w:val="24"/>
              </w:rPr>
            </w:pPr>
            <w:r>
              <w:rPr>
                <w:rFonts w:ascii="Times New Roman" w:hAnsi="Times New Roman"/>
                <w:b/>
                <w:bCs/>
                <w:sz w:val="24"/>
                <w:szCs w:val="24"/>
              </w:rPr>
            </w:r>
          </w:p>
        </w:tc>
        <w:tc>
          <w:tcPr>
            <w:tcW w:w="7006" w:type="dxa"/>
            <w:vMerge w:val="continue"/>
            <w:tcBorders/>
            <w:vAlign w:val="center"/>
          </w:tcPr>
          <w:p>
            <w:pPr>
              <w:pStyle w:val="Normal"/>
              <w:widowControl w:val="false"/>
              <w:suppressAutoHyphens w:val="true"/>
              <w:spacing w:before="0" w:after="0"/>
              <w:jc w:val="center"/>
              <w:rPr>
                <w:rFonts w:ascii="Times New Roman" w:hAnsi="Times New Roman"/>
                <w:b/>
                <w:bCs/>
                <w:sz w:val="24"/>
                <w:szCs w:val="24"/>
              </w:rPr>
            </w:pPr>
            <w:r>
              <w:rPr>
                <w:rFonts w:ascii="Times New Roman" w:hAnsi="Times New Roman"/>
                <w:b/>
                <w:bCs/>
                <w:sz w:val="24"/>
                <w:szCs w:val="24"/>
              </w:rPr>
            </w:r>
          </w:p>
        </w:tc>
        <w:tc>
          <w:tcPr>
            <w:tcW w:w="2505"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bCs/>
                <w:kern w:val="0"/>
                <w:sz w:val="24"/>
                <w:szCs w:val="24"/>
                <w:lang w:val="ru-RU" w:eastAsia="ru-RU" w:bidi="ar-SA"/>
              </w:rPr>
              <w:t>Согласие с требованием/ указание характеристик</w:t>
            </w:r>
          </w:p>
        </w:tc>
        <w:tc>
          <w:tcPr>
            <w:tcW w:w="1398"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bCs/>
                <w:kern w:val="0"/>
                <w:sz w:val="24"/>
                <w:szCs w:val="24"/>
                <w:lang w:val="ru-RU" w:eastAsia="ru-RU" w:bidi="ar-SA"/>
              </w:rPr>
              <w:t>Предоставление подтверждающего документа или иной способ подтверждения</w:t>
            </w:r>
          </w:p>
        </w:tc>
      </w:tr>
      <w:tr>
        <w:trPr/>
        <w:tc>
          <w:tcPr>
            <w:tcW w:w="849" w:type="dxa"/>
            <w:tcBorders/>
            <w:vAlign w:val="center"/>
          </w:tcPr>
          <w:p>
            <w:pPr>
              <w:pStyle w:val="Normal"/>
              <w:widowControl w:val="false"/>
              <w:suppressAutoHyphens w:val="true"/>
              <w:spacing w:before="60" w:after="60"/>
              <w:jc w:val="center"/>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1</w:t>
            </w:r>
          </w:p>
        </w:tc>
        <w:tc>
          <w:tcPr>
            <w:tcW w:w="1985"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2</w:t>
            </w:r>
          </w:p>
        </w:tc>
        <w:tc>
          <w:tcPr>
            <w:tcW w:w="7006"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3</w:t>
            </w:r>
          </w:p>
        </w:tc>
        <w:tc>
          <w:tcPr>
            <w:tcW w:w="2505"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4</w:t>
            </w:r>
          </w:p>
        </w:tc>
        <w:tc>
          <w:tcPr>
            <w:tcW w:w="1398"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5</w:t>
            </w:r>
          </w:p>
        </w:tc>
      </w:tr>
      <w:tr>
        <w:trPr/>
        <w:tc>
          <w:tcPr>
            <w:tcW w:w="849" w:type="dxa"/>
            <w:tcBorders/>
            <w:vAlign w:val="center"/>
          </w:tcPr>
          <w:p>
            <w:pPr>
              <w:pStyle w:val="ListParagraph"/>
              <w:widowControl w:val="false"/>
              <w:numPr>
                <w:ilvl w:val="0"/>
                <w:numId w:val="6"/>
              </w:numPr>
              <w:suppressAutoHyphens w:val="true"/>
              <w:spacing w:before="60" w:after="60"/>
              <w:contextualSpacing/>
              <w:jc w:val="center"/>
              <w:rPr>
                <w:rFonts w:ascii="Times New Roman" w:hAnsi="Times New Roman"/>
                <w:sz w:val="24"/>
                <w:szCs w:val="24"/>
                <w:lang w:val="x-none" w:eastAsia="x-none"/>
              </w:rPr>
            </w:pPr>
            <w:r>
              <w:rPr>
                <w:rFonts w:ascii="Times New Roman" w:hAnsi="Times New Roman"/>
                <w:sz w:val="24"/>
                <w:szCs w:val="24"/>
                <w:lang w:val="x-none" w:eastAsia="x-none"/>
              </w:rPr>
            </w:r>
          </w:p>
        </w:tc>
        <w:tc>
          <w:tcPr>
            <w:tcW w:w="8991" w:type="dxa"/>
            <w:gridSpan w:val="2"/>
            <w:tcBorders/>
            <w:vAlign w:val="center"/>
          </w:tcPr>
          <w:p>
            <w:pPr>
              <w:pStyle w:val="Normal"/>
              <w:widowControl w:val="false"/>
              <w:suppressAutoHyphens w:val="true"/>
              <w:spacing w:before="0" w:after="0"/>
              <w:jc w:val="left"/>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Общие требования продукции</w:t>
            </w:r>
          </w:p>
        </w:tc>
        <w:tc>
          <w:tcPr>
            <w:tcW w:w="2505"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w:t>
            </w:r>
          </w:p>
        </w:tc>
        <w:tc>
          <w:tcPr>
            <w:tcW w:w="1398"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w:t>
            </w:r>
          </w:p>
        </w:tc>
      </w:tr>
      <w:tr>
        <w:trPr/>
        <w:tc>
          <w:tcPr>
            <w:tcW w:w="849" w:type="dxa"/>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4"/>
                <w:szCs w:val="24"/>
                <w:lang w:val="x-none" w:eastAsia="x-none"/>
              </w:rPr>
            </w:pPr>
            <w:r>
              <w:rPr>
                <w:rFonts w:ascii="Times New Roman" w:hAnsi="Times New Roman"/>
                <w:sz w:val="24"/>
                <w:szCs w:val="24"/>
                <w:lang w:val="x-none" w:eastAsia="x-none"/>
              </w:rPr>
            </w:r>
          </w:p>
        </w:tc>
        <w:tc>
          <w:tcPr>
            <w:tcW w:w="8991" w:type="dxa"/>
            <w:gridSpan w:val="2"/>
            <w:tcBorders/>
            <w:shd w:color="auto" w:fill="auto" w:val="clear"/>
            <w:vAlign w:val="center"/>
          </w:tcPr>
          <w:p>
            <w:pPr>
              <w:pStyle w:val="Normal"/>
              <w:widowControl w:val="false"/>
              <w:suppressAutoHyphens w:val="true"/>
              <w:spacing w:before="0" w:after="0"/>
              <w:jc w:val="left"/>
              <w:rPr>
                <w:rFonts w:ascii="Times New Roman" w:hAnsi="Times New Roman"/>
                <w:sz w:val="24"/>
                <w:szCs w:val="24"/>
              </w:rPr>
            </w:pPr>
            <w:r>
              <w:rPr>
                <w:rFonts w:eastAsia="Times New Roman" w:cs="Times New Roman" w:ascii="Times New Roman" w:hAnsi="Times New Roman"/>
                <w:kern w:val="0"/>
                <w:sz w:val="24"/>
                <w:szCs w:val="24"/>
                <w:lang w:val="ru-RU" w:eastAsia="ru-RU" w:bidi="ar-SA"/>
              </w:rPr>
              <w:t xml:space="preserve">Продукция должна быть новая. </w:t>
            </w:r>
            <w:r>
              <w:rPr>
                <w:rFonts w:eastAsia="Times New Roman" w:cs="Times New Roman" w:ascii="Times New Roman" w:hAnsi="Times New Roman"/>
                <w:kern w:val="0"/>
                <w:sz w:val="24"/>
                <w:szCs w:val="24"/>
                <w:lang w:val="ru-RU" w:eastAsia="ru-RU" w:bidi="ar-SA"/>
              </w:rPr>
              <w:t>Ранее не использованной</w:t>
            </w:r>
          </w:p>
        </w:tc>
        <w:tc>
          <w:tcPr>
            <w:tcW w:w="2505" w:type="dxa"/>
            <w:tcBorders/>
            <w:shd w:color="auto" w:fill="auto" w:val="clear"/>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kern w:val="0"/>
                <w:sz w:val="24"/>
                <w:szCs w:val="24"/>
                <w:lang w:val="ru-RU" w:eastAsia="ru-RU" w:bidi="ar-SA"/>
              </w:rPr>
              <w:t>Согласие с требованием</w:t>
            </w:r>
          </w:p>
        </w:tc>
        <w:tc>
          <w:tcPr>
            <w:tcW w:w="1398" w:type="dxa"/>
            <w:tcBorders/>
            <w:shd w:color="auto" w:fill="auto" w:val="clear"/>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w:t>
            </w:r>
          </w:p>
        </w:tc>
      </w:tr>
      <w:tr>
        <w:trPr/>
        <w:tc>
          <w:tcPr>
            <w:tcW w:w="849" w:type="dxa"/>
            <w:tcBorders>
              <w:top w:val="nil"/>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4"/>
                <w:szCs w:val="24"/>
                <w:lang w:val="x-none" w:eastAsia="x-none"/>
              </w:rPr>
            </w:pPr>
            <w:r>
              <w:rPr>
                <w:rFonts w:ascii="Times New Roman" w:hAnsi="Times New Roman"/>
                <w:sz w:val="24"/>
                <w:szCs w:val="24"/>
                <w:lang w:val="x-none" w:eastAsia="x-none"/>
              </w:rPr>
            </w:r>
          </w:p>
        </w:tc>
        <w:tc>
          <w:tcPr>
            <w:tcW w:w="8991" w:type="dxa"/>
            <w:gridSpan w:val="2"/>
            <w:tcBorders>
              <w:top w:val="nil"/>
            </w:tcBorders>
            <w:shd w:color="auto" w:fill="auto" w:val="clear"/>
            <w:vAlign w:val="center"/>
          </w:tcPr>
          <w:p>
            <w:pPr>
              <w:pStyle w:val="Normal"/>
              <w:widowControl w:val="false"/>
              <w:suppressAutoHyphens w:val="true"/>
              <w:spacing w:before="0" w:after="0"/>
              <w:jc w:val="left"/>
              <w:rPr>
                <w:rFonts w:ascii="Times New Roman" w:hAnsi="Times New Roman"/>
                <w:sz w:val="24"/>
                <w:szCs w:val="24"/>
              </w:rPr>
            </w:pPr>
            <w:r>
              <w:rPr>
                <w:rFonts w:ascii="Times New Roman" w:hAnsi="Times New Roman"/>
                <w:sz w:val="24"/>
                <w:szCs w:val="24"/>
              </w:rPr>
              <w:t>Продукция должна соответствовать параметрам, указанным в таблице 1.1 настоящих Технических требований</w:t>
            </w:r>
          </w:p>
        </w:tc>
        <w:tc>
          <w:tcPr>
            <w:tcW w:w="2505" w:type="dxa"/>
            <w:tcBorders>
              <w:top w:val="nil"/>
            </w:tcBorders>
            <w:shd w:color="auto" w:fill="auto" w:val="clear"/>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kern w:val="0"/>
                <w:sz w:val="24"/>
                <w:szCs w:val="24"/>
                <w:lang w:val="ru-RU" w:eastAsia="ru-RU" w:bidi="ar-SA"/>
              </w:rPr>
              <w:t>Согласие с требованием</w:t>
            </w:r>
          </w:p>
        </w:tc>
        <w:tc>
          <w:tcPr>
            <w:tcW w:w="1398" w:type="dxa"/>
            <w:tcBorders>
              <w:top w:val="nil"/>
            </w:tcBorders>
            <w:shd w:color="auto" w:fill="auto" w:val="clear"/>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w:t>
            </w:r>
          </w:p>
        </w:tc>
      </w:tr>
      <w:tr>
        <w:trPr/>
        <w:tc>
          <w:tcPr>
            <w:tcW w:w="849" w:type="dxa"/>
            <w:tcBorders>
              <w:top w:val="nil"/>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4"/>
                <w:szCs w:val="24"/>
                <w:lang w:val="x-none" w:eastAsia="x-none"/>
              </w:rPr>
            </w:pPr>
            <w:r>
              <w:rPr>
                <w:rFonts w:ascii="Times New Roman" w:hAnsi="Times New Roman"/>
                <w:sz w:val="24"/>
                <w:szCs w:val="24"/>
                <w:lang w:val="x-none" w:eastAsia="x-none"/>
              </w:rPr>
            </w:r>
          </w:p>
        </w:tc>
        <w:tc>
          <w:tcPr>
            <w:tcW w:w="8991" w:type="dxa"/>
            <w:gridSpan w:val="2"/>
            <w:tcBorders>
              <w:top w:val="nil"/>
            </w:tcBorders>
            <w:shd w:color="auto" w:fill="auto" w:val="clear"/>
            <w:vAlign w:val="center"/>
          </w:tcPr>
          <w:p>
            <w:pPr>
              <w:pStyle w:val="Normal"/>
              <w:widowControl w:val="false"/>
              <w:suppressAutoHyphens w:val="true"/>
              <w:spacing w:before="0" w:after="0"/>
              <w:jc w:val="left"/>
              <w:rPr>
                <w:rFonts w:ascii="Times New Roman" w:hAnsi="Times New Roman"/>
                <w:b w:val="false"/>
                <w:i w:val="false"/>
                <w:caps w:val="false"/>
                <w:smallCaps w:val="false"/>
                <w:color w:val="333333"/>
                <w:spacing w:val="0"/>
                <w:sz w:val="24"/>
                <w:szCs w:val="24"/>
              </w:rPr>
            </w:pPr>
            <w:r>
              <w:rPr>
                <w:rFonts w:ascii="Times New Roman" w:hAnsi="Times New Roman"/>
                <w:b w:val="false"/>
                <w:i w:val="false"/>
                <w:caps w:val="false"/>
                <w:smallCaps w:val="false"/>
                <w:color w:val="333333"/>
                <w:spacing w:val="0"/>
                <w:sz w:val="24"/>
                <w:szCs w:val="24"/>
              </w:rPr>
              <w:t>Продукция н</w:t>
            </w:r>
            <w:r>
              <w:rPr>
                <w:rFonts w:ascii="Times New Roman" w:hAnsi="Times New Roman"/>
                <w:b w:val="false"/>
                <w:i w:val="false"/>
                <w:caps w:val="false"/>
                <w:smallCaps w:val="false"/>
                <w:color w:val="333333"/>
                <w:spacing w:val="0"/>
                <w:sz w:val="24"/>
                <w:szCs w:val="24"/>
              </w:rPr>
              <w:t>е должн</w:t>
            </w:r>
            <w:r>
              <w:rPr>
                <w:rFonts w:ascii="Times New Roman" w:hAnsi="Times New Roman"/>
                <w:b w:val="false"/>
                <w:i w:val="false"/>
                <w:caps w:val="false"/>
                <w:smallCaps w:val="false"/>
                <w:color w:val="333333"/>
                <w:spacing w:val="0"/>
                <w:sz w:val="24"/>
                <w:szCs w:val="24"/>
              </w:rPr>
              <w:t>а</w:t>
            </w:r>
            <w:r>
              <w:rPr>
                <w:rFonts w:ascii="Times New Roman" w:hAnsi="Times New Roman"/>
                <w:b w:val="false"/>
                <w:i w:val="false"/>
                <w:caps w:val="false"/>
                <w:smallCaps w:val="false"/>
                <w:color w:val="333333"/>
                <w:spacing w:val="0"/>
                <w:sz w:val="24"/>
                <w:szCs w:val="24"/>
              </w:rPr>
              <w:t xml:space="preserve"> содержать нетекстильных включений (резина, кожа, металл)</w:t>
            </w:r>
          </w:p>
        </w:tc>
        <w:tc>
          <w:tcPr>
            <w:tcW w:w="2505" w:type="dxa"/>
            <w:tcBorders>
              <w:top w:val="nil"/>
            </w:tcBorders>
            <w:shd w:color="auto" w:fill="auto" w:val="clear"/>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kern w:val="0"/>
                <w:sz w:val="24"/>
                <w:szCs w:val="24"/>
                <w:lang w:val="ru-RU" w:eastAsia="ru-RU" w:bidi="ar-SA"/>
              </w:rPr>
              <w:t>Согласие с требованием</w:t>
            </w:r>
          </w:p>
        </w:tc>
        <w:tc>
          <w:tcPr>
            <w:tcW w:w="1398" w:type="dxa"/>
            <w:tcBorders>
              <w:top w:val="nil"/>
            </w:tcBorders>
            <w:shd w:color="auto" w:fill="auto" w:val="clear"/>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w:t>
            </w:r>
          </w:p>
        </w:tc>
      </w:tr>
      <w:tr>
        <w:trPr/>
        <w:tc>
          <w:tcPr>
            <w:tcW w:w="849" w:type="dxa"/>
            <w:tcBorders>
              <w:top w:val="nil"/>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4"/>
                <w:szCs w:val="24"/>
                <w:lang w:val="x-none" w:eastAsia="x-none"/>
              </w:rPr>
            </w:pPr>
            <w:r>
              <w:rPr>
                <w:rFonts w:ascii="Times New Roman" w:hAnsi="Times New Roman"/>
                <w:sz w:val="24"/>
                <w:szCs w:val="24"/>
                <w:lang w:val="x-none" w:eastAsia="x-none"/>
              </w:rPr>
            </w:r>
          </w:p>
        </w:tc>
        <w:tc>
          <w:tcPr>
            <w:tcW w:w="8991" w:type="dxa"/>
            <w:gridSpan w:val="2"/>
            <w:tcBorders>
              <w:top w:val="nil"/>
            </w:tcBorders>
            <w:shd w:color="auto" w:fill="auto" w:val="clear"/>
            <w:vAlign w:val="center"/>
          </w:tcPr>
          <w:p>
            <w:pPr>
              <w:pStyle w:val="Normal"/>
              <w:widowControl w:val="false"/>
              <w:suppressAutoHyphens w:val="true"/>
              <w:spacing w:before="0" w:after="0"/>
              <w:jc w:val="left"/>
              <w:rPr>
                <w:rFonts w:ascii="Times New Roman" w:hAnsi="Times New Roman"/>
                <w:b w:val="false"/>
                <w:i w:val="false"/>
                <w:caps w:val="false"/>
                <w:smallCaps w:val="false"/>
                <w:color w:val="333333"/>
                <w:spacing w:val="0"/>
                <w:sz w:val="24"/>
                <w:szCs w:val="24"/>
              </w:rPr>
            </w:pPr>
            <w:r>
              <w:rPr>
                <w:rFonts w:ascii="Times New Roman" w:hAnsi="Times New Roman"/>
                <w:b w:val="false"/>
                <w:i w:val="false"/>
                <w:caps w:val="false"/>
                <w:smallCaps w:val="false"/>
                <w:color w:val="333333"/>
                <w:spacing w:val="0"/>
                <w:sz w:val="24"/>
                <w:szCs w:val="24"/>
              </w:rPr>
              <w:t>Продукция, должна соответствовать ГОСТ, Техническим регламентам, действующим на момент закупки</w:t>
            </w:r>
          </w:p>
        </w:tc>
        <w:tc>
          <w:tcPr>
            <w:tcW w:w="2505" w:type="dxa"/>
            <w:tcBorders>
              <w:top w:val="nil"/>
            </w:tcBorders>
            <w:shd w:color="auto" w:fill="auto" w:val="clear"/>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kern w:val="0"/>
                <w:sz w:val="24"/>
                <w:szCs w:val="24"/>
                <w:lang w:val="ru-RU" w:eastAsia="ru-RU" w:bidi="ar-SA"/>
              </w:rPr>
              <w:t>Согласие с требованием</w:t>
            </w:r>
          </w:p>
        </w:tc>
        <w:tc>
          <w:tcPr>
            <w:tcW w:w="1398" w:type="dxa"/>
            <w:tcBorders>
              <w:top w:val="nil"/>
            </w:tcBorders>
            <w:shd w:color="auto" w:fill="auto" w:val="clear"/>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w:t>
            </w:r>
          </w:p>
        </w:tc>
      </w:tr>
      <w:tr>
        <w:trPr/>
        <w:tc>
          <w:tcPr>
            <w:tcW w:w="849" w:type="dxa"/>
            <w:tcBorders/>
            <w:vAlign w:val="center"/>
          </w:tcPr>
          <w:p>
            <w:pPr>
              <w:pStyle w:val="ListParagraph"/>
              <w:widowControl w:val="false"/>
              <w:numPr>
                <w:ilvl w:val="0"/>
                <w:numId w:val="6"/>
              </w:numPr>
              <w:suppressAutoHyphens w:val="true"/>
              <w:spacing w:before="60" w:after="60"/>
              <w:contextualSpacing/>
              <w:jc w:val="center"/>
              <w:rPr>
                <w:rFonts w:ascii="Times New Roman" w:hAnsi="Times New Roman"/>
                <w:sz w:val="24"/>
                <w:szCs w:val="24"/>
                <w:lang w:val="x-none" w:eastAsia="x-none"/>
              </w:rPr>
            </w:pPr>
            <w:r>
              <w:rPr>
                <w:rFonts w:ascii="Times New Roman" w:hAnsi="Times New Roman"/>
                <w:sz w:val="24"/>
                <w:szCs w:val="24"/>
                <w:lang w:val="x-none" w:eastAsia="x-none"/>
              </w:rPr>
            </w:r>
          </w:p>
        </w:tc>
        <w:tc>
          <w:tcPr>
            <w:tcW w:w="12894" w:type="dxa"/>
            <w:gridSpan w:val="4"/>
            <w:tcBorders/>
            <w:vAlign w:val="center"/>
          </w:tcPr>
          <w:p>
            <w:pPr>
              <w:pStyle w:val="Normal"/>
              <w:widowControl w:val="false"/>
              <w:suppressAutoHyphens w:val="true"/>
              <w:spacing w:before="0" w:after="0"/>
              <w:jc w:val="left"/>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Требования к безопасности</w:t>
            </w:r>
          </w:p>
        </w:tc>
      </w:tr>
      <w:tr>
        <w:trPr/>
        <w:tc>
          <w:tcPr>
            <w:tcW w:w="849" w:type="dxa"/>
            <w:tcBorders/>
            <w:vAlign w:val="center"/>
          </w:tcPr>
          <w:p>
            <w:pPr>
              <w:pStyle w:val="ListParagraph"/>
              <w:widowControl w:val="false"/>
              <w:numPr>
                <w:ilvl w:val="0"/>
                <w:numId w:val="6"/>
              </w:numPr>
              <w:suppressAutoHyphens w:val="true"/>
              <w:spacing w:before="60" w:after="60"/>
              <w:contextualSpacing/>
              <w:jc w:val="center"/>
              <w:rPr>
                <w:rFonts w:ascii="Times New Roman" w:hAnsi="Times New Roman"/>
                <w:sz w:val="24"/>
                <w:szCs w:val="24"/>
                <w:lang w:val="x-none" w:eastAsia="x-none"/>
              </w:rPr>
            </w:pPr>
            <w:r>
              <w:rPr>
                <w:rFonts w:ascii="Times New Roman" w:hAnsi="Times New Roman"/>
                <w:sz w:val="24"/>
                <w:szCs w:val="24"/>
                <w:lang w:val="x-none" w:eastAsia="x-none"/>
              </w:rPr>
            </w:r>
          </w:p>
        </w:tc>
        <w:tc>
          <w:tcPr>
            <w:tcW w:w="12894" w:type="dxa"/>
            <w:gridSpan w:val="4"/>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bCs/>
                <w:kern w:val="0"/>
                <w:sz w:val="24"/>
                <w:szCs w:val="24"/>
                <w:lang w:val="ru-RU" w:eastAsia="ru-RU" w:bidi="ar-SA"/>
              </w:rPr>
              <w:t>Требования к доставке,  маркировке, упаковке, транспортировке, перемещению, условиям хранения, приемке и испытаниям</w:t>
            </w:r>
          </w:p>
        </w:tc>
      </w:tr>
      <w:tr>
        <w:trPr/>
        <w:tc>
          <w:tcPr>
            <w:tcW w:w="849" w:type="dxa"/>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4"/>
                <w:szCs w:val="24"/>
                <w:lang w:val="x-none" w:eastAsia="x-none"/>
              </w:rPr>
            </w:pPr>
            <w:r>
              <w:rPr>
                <w:rFonts w:ascii="Times New Roman" w:hAnsi="Times New Roman"/>
                <w:sz w:val="24"/>
                <w:szCs w:val="24"/>
                <w:lang w:val="x-none" w:eastAsia="x-none"/>
              </w:rPr>
            </w:r>
          </w:p>
        </w:tc>
        <w:tc>
          <w:tcPr>
            <w:tcW w:w="1985" w:type="dxa"/>
            <w:vMerge w:val="restart"/>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Cs/>
                <w:kern w:val="0"/>
                <w:sz w:val="24"/>
                <w:szCs w:val="24"/>
                <w:lang w:val="ru-RU" w:eastAsia="ru-RU" w:bidi="ar-SA"/>
              </w:rPr>
              <w:t>Требования к упаковке</w:t>
            </w:r>
          </w:p>
        </w:tc>
        <w:tc>
          <w:tcPr>
            <w:tcW w:w="7006" w:type="dxa"/>
            <w:tcBorders/>
            <w:vAlign w:val="center"/>
          </w:tcPr>
          <w:p>
            <w:pPr>
              <w:pStyle w:val="Normal"/>
              <w:widowControl w:val="false"/>
              <w:suppressAutoHyphens w:val="true"/>
              <w:spacing w:before="0" w:after="0"/>
              <w:jc w:val="center"/>
              <w:rPr>
                <w:rFonts w:ascii="Times New Roman" w:hAnsi="Times New Roman"/>
                <w:b w:val="false"/>
                <w:i w:val="false"/>
                <w:caps w:val="false"/>
                <w:smallCaps w:val="false"/>
                <w:color w:val="333333"/>
                <w:spacing w:val="0"/>
                <w:sz w:val="24"/>
                <w:szCs w:val="24"/>
              </w:rPr>
            </w:pPr>
            <w:r>
              <w:rPr>
                <w:rFonts w:eastAsia="Times New Roman" w:cs="Times New Roman" w:ascii="Times New Roman" w:hAnsi="Times New Roman"/>
                <w:b w:val="false"/>
                <w:i w:val="false"/>
                <w:caps w:val="false"/>
                <w:smallCaps w:val="false"/>
                <w:color w:val="333333"/>
                <w:spacing w:val="0"/>
                <w:kern w:val="0"/>
                <w:sz w:val="24"/>
                <w:szCs w:val="24"/>
                <w:lang w:val="ru-RU" w:eastAsia="ru-RU" w:bidi="ar-SA"/>
              </w:rPr>
              <w:t>Упаковка должна защищать ветошь от загрязнений, влаги, механических повреждений при транспортировке и хранении.</w:t>
            </w:r>
          </w:p>
        </w:tc>
        <w:tc>
          <w:tcPr>
            <w:tcW w:w="2505"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kern w:val="0"/>
                <w:sz w:val="24"/>
                <w:szCs w:val="24"/>
                <w:lang w:val="ru-RU" w:eastAsia="ru-RU" w:bidi="ar-SA"/>
              </w:rPr>
              <w:t>Согласие с требованием</w:t>
            </w:r>
          </w:p>
        </w:tc>
        <w:tc>
          <w:tcPr>
            <w:tcW w:w="1398" w:type="dxa"/>
            <w:tcBorders/>
            <w:vAlign w:val="center"/>
          </w:tcPr>
          <w:p>
            <w:pPr>
              <w:pStyle w:val="Normal"/>
              <w:widowControl w:val="false"/>
              <w:suppressAutoHyphens w:val="true"/>
              <w:spacing w:before="0" w:after="0"/>
              <w:jc w:val="center"/>
              <w:rPr>
                <w:rFonts w:ascii="Times New Roman" w:hAnsi="Times New Roman"/>
                <w:sz w:val="24"/>
                <w:szCs w:val="24"/>
              </w:rPr>
            </w:pPr>
            <w:r>
              <w:rPr>
                <w:rFonts w:ascii="Times New Roman" w:hAnsi="Times New Roman"/>
                <w:b/>
                <w:sz w:val="24"/>
                <w:szCs w:val="24"/>
              </w:rPr>
              <w:t>-//-</w:t>
            </w:r>
          </w:p>
        </w:tc>
      </w:tr>
      <w:tr>
        <w:trPr/>
        <w:tc>
          <w:tcPr>
            <w:tcW w:w="849" w:type="dxa"/>
            <w:tcBorders>
              <w:top w:val="nil"/>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4"/>
                <w:szCs w:val="24"/>
                <w:lang w:val="x-none" w:eastAsia="x-none"/>
              </w:rPr>
            </w:pPr>
            <w:r>
              <w:rPr>
                <w:rFonts w:ascii="Times New Roman" w:hAnsi="Times New Roman"/>
                <w:sz w:val="24"/>
                <w:szCs w:val="24"/>
                <w:lang w:val="x-none" w:eastAsia="x-none"/>
              </w:rPr>
            </w:r>
          </w:p>
        </w:tc>
        <w:tc>
          <w:tcPr>
            <w:tcW w:w="1985" w:type="dxa"/>
            <w:vMerge w:val="continue"/>
            <w:tcBorders/>
            <w:vAlign w:val="center"/>
          </w:tcPr>
          <w:p>
            <w:pPr>
              <w:pStyle w:val="Normal"/>
              <w:widowControl w:val="false"/>
              <w:suppressAutoHyphens w:val="true"/>
              <w:spacing w:before="0" w:after="0"/>
              <w:jc w:val="center"/>
              <w:rPr>
                <w:rFonts w:ascii="Times New Roman" w:hAnsi="Times New Roman"/>
                <w:sz w:val="24"/>
                <w:szCs w:val="24"/>
              </w:rPr>
            </w:pPr>
            <w:r>
              <w:rPr>
                <w:rFonts w:ascii="Times New Roman" w:hAnsi="Times New Roman"/>
                <w:sz w:val="24"/>
                <w:szCs w:val="24"/>
              </w:rPr>
            </w:r>
          </w:p>
        </w:tc>
        <w:tc>
          <w:tcPr>
            <w:tcW w:w="7006" w:type="dxa"/>
            <w:tcBorders>
              <w:top w:val="nil"/>
            </w:tcBorders>
            <w:vAlign w:val="center"/>
          </w:tcPr>
          <w:p>
            <w:pPr>
              <w:pStyle w:val="Normal"/>
              <w:widowControl w:val="false"/>
              <w:suppressAutoHyphens w:val="true"/>
              <w:spacing w:before="0" w:after="0"/>
              <w:jc w:val="center"/>
              <w:rPr>
                <w:rFonts w:ascii="Times New Roman" w:hAnsi="Times New Roman"/>
                <w:b w:val="false"/>
                <w:i w:val="false"/>
                <w:caps w:val="false"/>
                <w:smallCaps w:val="false"/>
                <w:color w:val="333333"/>
                <w:spacing w:val="0"/>
                <w:sz w:val="24"/>
                <w:szCs w:val="24"/>
              </w:rPr>
            </w:pPr>
            <w:r>
              <w:rPr>
                <w:rFonts w:ascii="Times New Roman" w:hAnsi="Times New Roman"/>
                <w:b w:val="false"/>
                <w:i w:val="false"/>
                <w:caps w:val="false"/>
                <w:smallCaps w:val="false"/>
                <w:color w:val="333333"/>
                <w:spacing w:val="0"/>
                <w:sz w:val="24"/>
                <w:szCs w:val="24"/>
              </w:rPr>
              <w:t>Транспортная маркировка выполняется по ГОСТ 14192-77 с нанесением манипуляционного знака «Боится сырости»</w:t>
            </w:r>
          </w:p>
        </w:tc>
        <w:tc>
          <w:tcPr>
            <w:tcW w:w="2505" w:type="dxa"/>
            <w:tcBorders>
              <w:top w:val="nil"/>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kern w:val="0"/>
                <w:sz w:val="24"/>
                <w:szCs w:val="24"/>
                <w:lang w:val="ru-RU" w:eastAsia="ru-RU" w:bidi="ar-SA"/>
              </w:rPr>
              <w:t>Согласие с требованием</w:t>
            </w:r>
          </w:p>
        </w:tc>
        <w:tc>
          <w:tcPr>
            <w:tcW w:w="1398" w:type="dxa"/>
            <w:tcBorders>
              <w:top w:val="nil"/>
            </w:tcBorders>
            <w:vAlign w:val="center"/>
          </w:tcPr>
          <w:p>
            <w:pPr>
              <w:pStyle w:val="Normal"/>
              <w:widowControl w:val="false"/>
              <w:suppressAutoHyphens w:val="true"/>
              <w:spacing w:before="0" w:after="0"/>
              <w:jc w:val="center"/>
              <w:rPr>
                <w:rFonts w:ascii="Times New Roman" w:hAnsi="Times New Roman"/>
                <w:sz w:val="24"/>
                <w:szCs w:val="24"/>
              </w:rPr>
            </w:pPr>
            <w:r>
              <w:rPr>
                <w:rFonts w:ascii="Times New Roman" w:hAnsi="Times New Roman"/>
                <w:b/>
                <w:sz w:val="24"/>
                <w:szCs w:val="24"/>
              </w:rPr>
              <w:t>-//-</w:t>
            </w:r>
          </w:p>
        </w:tc>
      </w:tr>
      <w:tr>
        <w:trPr/>
        <w:tc>
          <w:tcPr>
            <w:tcW w:w="849" w:type="dxa"/>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4"/>
                <w:szCs w:val="24"/>
                <w:lang w:val="x-none" w:eastAsia="x-none"/>
              </w:rPr>
            </w:pPr>
            <w:r>
              <w:rPr>
                <w:rFonts w:ascii="Times New Roman" w:hAnsi="Times New Roman"/>
                <w:sz w:val="24"/>
                <w:szCs w:val="24"/>
                <w:lang w:val="x-none" w:eastAsia="x-none"/>
              </w:rPr>
            </w:r>
          </w:p>
        </w:tc>
        <w:tc>
          <w:tcPr>
            <w:tcW w:w="1985"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Cs/>
                <w:kern w:val="0"/>
                <w:sz w:val="24"/>
                <w:szCs w:val="24"/>
                <w:lang w:val="ru-RU" w:eastAsia="ru-RU" w:bidi="ar-SA"/>
              </w:rPr>
              <w:t>Место поставки</w:t>
            </w:r>
          </w:p>
        </w:tc>
        <w:tc>
          <w:tcPr>
            <w:tcW w:w="7006" w:type="dxa"/>
            <w:tcBorders/>
            <w:vAlign w:val="center"/>
          </w:tcPr>
          <w:p>
            <w:pPr>
              <w:pStyle w:val="Normal"/>
              <w:bidi w:val="0"/>
              <w:jc w:val="left"/>
              <w:rPr>
                <w:rFonts w:ascii="Times New Roman" w:hAnsi="Times New Roman"/>
                <w:sz w:val="24"/>
                <w:szCs w:val="24"/>
              </w:rPr>
            </w:pPr>
            <w:r>
              <w:rPr>
                <w:rFonts w:eastAsia="Times New Roman" w:cs="Times New Roman" w:ascii="Times New Roman" w:hAnsi="Times New Roman"/>
                <w:b w:val="false"/>
                <w:bCs/>
                <w:i w:val="false"/>
                <w:strike w:val="false"/>
                <w:dstrike w:val="false"/>
                <w:outline w:val="false"/>
                <w:shadow w:val="false"/>
                <w:kern w:val="0"/>
                <w:sz w:val="24"/>
                <w:szCs w:val="24"/>
                <w:u w:val="none"/>
                <w:em w:val="none"/>
                <w:lang w:val="ru-RU" w:eastAsia="ru-RU" w:bidi="ar-SA"/>
              </w:rPr>
              <w:t>А</w:t>
            </w:r>
            <w:r>
              <w:rPr>
                <w:rFonts w:ascii="Times New Roman" w:hAnsi="Times New Roman"/>
                <w:b w:val="false"/>
                <w:i w:val="false"/>
                <w:strike w:val="false"/>
                <w:dstrike w:val="false"/>
                <w:outline w:val="false"/>
                <w:shadow w:val="false"/>
                <w:sz w:val="24"/>
                <w:szCs w:val="24"/>
                <w:u w:val="none"/>
                <w:em w:val="none"/>
              </w:rPr>
              <w:t>мурская область, г. Благовещенск, ул. Театральная, 179</w:t>
            </w:r>
          </w:p>
        </w:tc>
        <w:tc>
          <w:tcPr>
            <w:tcW w:w="2505"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kern w:val="0"/>
                <w:sz w:val="24"/>
                <w:szCs w:val="24"/>
                <w:lang w:val="ru-RU" w:eastAsia="ru-RU" w:bidi="ar-SA"/>
              </w:rPr>
              <w:t>Согласие с требованием</w:t>
            </w:r>
          </w:p>
        </w:tc>
        <w:tc>
          <w:tcPr>
            <w:tcW w:w="1398" w:type="dxa"/>
            <w:tcBorders/>
            <w:vAlign w:val="center"/>
          </w:tcPr>
          <w:p>
            <w:pPr>
              <w:pStyle w:val="Normal"/>
              <w:widowControl w:val="false"/>
              <w:suppressAutoHyphens w:val="true"/>
              <w:spacing w:before="0" w:after="0"/>
              <w:jc w:val="center"/>
              <w:rPr>
                <w:rFonts w:ascii="Times New Roman" w:hAnsi="Times New Roman"/>
                <w:sz w:val="24"/>
                <w:szCs w:val="24"/>
              </w:rPr>
            </w:pPr>
            <w:r>
              <w:rPr>
                <w:rFonts w:ascii="Times New Roman" w:hAnsi="Times New Roman"/>
                <w:b/>
                <w:sz w:val="24"/>
                <w:szCs w:val="24"/>
              </w:rPr>
              <w:t>-//-</w:t>
            </w:r>
          </w:p>
        </w:tc>
      </w:tr>
      <w:tr>
        <w:trPr/>
        <w:tc>
          <w:tcPr>
            <w:tcW w:w="849" w:type="dxa"/>
            <w:tcBorders/>
            <w:vAlign w:val="center"/>
          </w:tcPr>
          <w:p>
            <w:pPr>
              <w:pStyle w:val="ListParagraph"/>
              <w:widowControl w:val="false"/>
              <w:numPr>
                <w:ilvl w:val="0"/>
                <w:numId w:val="6"/>
              </w:numPr>
              <w:suppressAutoHyphens w:val="true"/>
              <w:spacing w:before="60" w:after="60"/>
              <w:contextualSpacing/>
              <w:jc w:val="center"/>
              <w:rPr>
                <w:rFonts w:ascii="Times New Roman" w:hAnsi="Times New Roman"/>
                <w:sz w:val="24"/>
                <w:szCs w:val="24"/>
                <w:lang w:val="x-none" w:eastAsia="x-none"/>
              </w:rPr>
            </w:pPr>
            <w:r>
              <w:rPr>
                <w:rFonts w:ascii="Times New Roman" w:hAnsi="Times New Roman"/>
                <w:sz w:val="24"/>
                <w:szCs w:val="24"/>
                <w:lang w:val="x-none" w:eastAsia="x-none"/>
              </w:rPr>
            </w:r>
          </w:p>
        </w:tc>
        <w:tc>
          <w:tcPr>
            <w:tcW w:w="12894" w:type="dxa"/>
            <w:gridSpan w:val="4"/>
            <w:tcBorders/>
            <w:vAlign w:val="center"/>
          </w:tcPr>
          <w:p>
            <w:pPr>
              <w:pStyle w:val="Normal"/>
              <w:widowControl w:val="false"/>
              <w:suppressAutoHyphens w:val="true"/>
              <w:spacing w:before="60" w:after="0"/>
              <w:jc w:val="left"/>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Требования к гарантиям, гарантийному и послегарантийному обслуживанию</w:t>
            </w:r>
          </w:p>
        </w:tc>
      </w:tr>
      <w:tr>
        <w:trPr/>
        <w:tc>
          <w:tcPr>
            <w:tcW w:w="849" w:type="dxa"/>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4"/>
                <w:szCs w:val="24"/>
                <w:lang w:val="x-none" w:eastAsia="x-none"/>
              </w:rPr>
            </w:pPr>
            <w:r>
              <w:rPr>
                <w:rFonts w:ascii="Times New Roman" w:hAnsi="Times New Roman"/>
                <w:sz w:val="24"/>
                <w:szCs w:val="24"/>
                <w:lang w:val="x-none" w:eastAsia="x-none"/>
              </w:rPr>
            </w:r>
          </w:p>
        </w:tc>
        <w:tc>
          <w:tcPr>
            <w:tcW w:w="1985"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kern w:val="0"/>
                <w:sz w:val="24"/>
                <w:szCs w:val="24"/>
                <w:lang w:val="ru-RU" w:eastAsia="ru-RU" w:bidi="ar-SA"/>
              </w:rPr>
              <w:t>Гарантия</w:t>
            </w:r>
          </w:p>
        </w:tc>
        <w:tc>
          <w:tcPr>
            <w:tcW w:w="7006" w:type="dxa"/>
            <w:tcBorders/>
            <w:vAlign w:val="center"/>
          </w:tcPr>
          <w:p>
            <w:pPr>
              <w:pStyle w:val="Normal"/>
              <w:widowControl w:val="false"/>
              <w:suppressAutoHyphens w:val="true"/>
              <w:spacing w:before="0" w:after="0"/>
              <w:jc w:val="left"/>
              <w:rPr>
                <w:rFonts w:ascii="Times New Roman" w:hAnsi="Times New Roman"/>
                <w:sz w:val="24"/>
                <w:szCs w:val="24"/>
              </w:rPr>
            </w:pPr>
            <w:r>
              <w:rPr>
                <w:rFonts w:eastAsia="Times New Roman" w:cs="Times New Roman" w:ascii="Times New Roman" w:hAnsi="Times New Roman"/>
                <w:color w:val="000000"/>
                <w:kern w:val="0"/>
                <w:sz w:val="24"/>
                <w:szCs w:val="24"/>
                <w:lang w:val="ru-RU" w:eastAsia="ru-RU" w:bidi="ru-RU"/>
              </w:rPr>
              <w:t>В течение срока, установленного заводом изготовителем, но не менее 12 месяцев с момента подписания товарной накладной ТОРГ-12.</w:t>
            </w:r>
          </w:p>
        </w:tc>
        <w:tc>
          <w:tcPr>
            <w:tcW w:w="2505"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Cs/>
                <w:kern w:val="0"/>
                <w:sz w:val="24"/>
                <w:szCs w:val="24"/>
                <w:lang w:val="ru-RU" w:eastAsia="ru-RU" w:bidi="ar-SA"/>
              </w:rPr>
              <w:t>Согласие с требованием</w:t>
            </w:r>
          </w:p>
        </w:tc>
        <w:tc>
          <w:tcPr>
            <w:tcW w:w="1398"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w:t>
            </w:r>
          </w:p>
        </w:tc>
      </w:tr>
      <w:tr>
        <w:trPr/>
        <w:tc>
          <w:tcPr>
            <w:tcW w:w="849" w:type="dxa"/>
            <w:tcBorders/>
            <w:vAlign w:val="center"/>
          </w:tcPr>
          <w:p>
            <w:pPr>
              <w:pStyle w:val="ListParagraph"/>
              <w:widowControl w:val="false"/>
              <w:numPr>
                <w:ilvl w:val="0"/>
                <w:numId w:val="6"/>
              </w:numPr>
              <w:suppressAutoHyphens w:val="true"/>
              <w:spacing w:before="60" w:after="60"/>
              <w:contextualSpacing/>
              <w:jc w:val="center"/>
              <w:rPr>
                <w:rFonts w:ascii="Times New Roman" w:hAnsi="Times New Roman"/>
                <w:sz w:val="24"/>
                <w:szCs w:val="24"/>
                <w:lang w:val="x-none" w:eastAsia="x-none"/>
              </w:rPr>
            </w:pPr>
            <w:r>
              <w:rPr>
                <w:rFonts w:ascii="Times New Roman" w:hAnsi="Times New Roman"/>
                <w:sz w:val="24"/>
                <w:szCs w:val="24"/>
                <w:lang w:val="x-none" w:eastAsia="x-none"/>
              </w:rPr>
            </w:r>
          </w:p>
        </w:tc>
        <w:tc>
          <w:tcPr>
            <w:tcW w:w="12894" w:type="dxa"/>
            <w:gridSpan w:val="4"/>
            <w:tcBorders/>
            <w:vAlign w:val="center"/>
          </w:tcPr>
          <w:p>
            <w:pPr>
              <w:pStyle w:val="Normal"/>
              <w:widowControl w:val="false"/>
              <w:suppressAutoHyphens w:val="true"/>
              <w:spacing w:before="60" w:after="60"/>
              <w:jc w:val="left"/>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Требования к комплектации и документам, поставляемым вместе с продукцией</w:t>
            </w:r>
          </w:p>
        </w:tc>
      </w:tr>
      <w:tr>
        <w:trPr/>
        <w:tc>
          <w:tcPr>
            <w:tcW w:w="849" w:type="dxa"/>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4"/>
                <w:szCs w:val="24"/>
                <w:lang w:val="x-none" w:eastAsia="x-none"/>
              </w:rPr>
            </w:pPr>
            <w:r>
              <w:rPr>
                <w:rFonts w:ascii="Times New Roman" w:hAnsi="Times New Roman"/>
                <w:sz w:val="24"/>
                <w:szCs w:val="24"/>
                <w:lang w:val="x-none" w:eastAsia="x-none"/>
              </w:rPr>
            </w:r>
          </w:p>
        </w:tc>
        <w:tc>
          <w:tcPr>
            <w:tcW w:w="1985" w:type="dxa"/>
            <w:tcBorders/>
            <w:vAlign w:val="center"/>
          </w:tcPr>
          <w:p>
            <w:pPr>
              <w:pStyle w:val="Normal"/>
              <w:widowControl w:val="false"/>
              <w:suppressAutoHyphens w:val="true"/>
              <w:spacing w:before="0" w:after="0"/>
              <w:jc w:val="center"/>
              <w:rPr>
                <w:rFonts w:ascii="Times New Roman" w:hAnsi="Times New Roman"/>
                <w:sz w:val="24"/>
                <w:szCs w:val="24"/>
              </w:rPr>
            </w:pPr>
            <w:r>
              <w:rPr>
                <w:rFonts w:ascii="Times New Roman" w:hAnsi="Times New Roman"/>
                <w:sz w:val="24"/>
                <w:szCs w:val="24"/>
              </w:rPr>
            </w:r>
          </w:p>
          <w:p>
            <w:pPr>
              <w:pStyle w:val="Normal"/>
              <w:widowControl w:val="false"/>
              <w:suppressAutoHyphens w:val="true"/>
              <w:spacing w:before="0" w:after="0"/>
              <w:jc w:val="center"/>
              <w:rPr>
                <w:rFonts w:ascii="Times New Roman" w:hAnsi="Times New Roman"/>
                <w:sz w:val="24"/>
                <w:szCs w:val="24"/>
              </w:rPr>
            </w:pPr>
            <w:r>
              <w:rPr>
                <w:rFonts w:ascii="Times New Roman" w:hAnsi="Times New Roman"/>
                <w:sz w:val="24"/>
                <w:szCs w:val="24"/>
              </w:rPr>
            </w:r>
          </w:p>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kern w:val="0"/>
                <w:sz w:val="24"/>
                <w:szCs w:val="24"/>
                <w:lang w:val="ru-RU" w:eastAsia="ru-RU" w:bidi="ar-SA"/>
              </w:rPr>
              <w:t>Техническое описание и инструкция</w:t>
            </w:r>
          </w:p>
        </w:tc>
        <w:tc>
          <w:tcPr>
            <w:tcW w:w="7006" w:type="dxa"/>
            <w:tcBorders/>
            <w:vAlign w:val="center"/>
          </w:tcPr>
          <w:p>
            <w:pPr>
              <w:pStyle w:val="Normal"/>
              <w:widowControl w:val="false"/>
              <w:suppressAutoHyphens w:val="true"/>
              <w:spacing w:before="0" w:after="0"/>
              <w:jc w:val="left"/>
              <w:rPr>
                <w:rFonts w:ascii="Times New Roman" w:hAnsi="Times New Roman"/>
                <w:sz w:val="24"/>
                <w:szCs w:val="24"/>
              </w:rPr>
            </w:pPr>
            <w:r>
              <w:rPr>
                <w:rFonts w:eastAsia="Times New Roman" w:cs="Times New Roman" w:ascii="Times New Roman" w:hAnsi="Times New Roman"/>
                <w:kern w:val="0"/>
                <w:sz w:val="24"/>
                <w:szCs w:val="24"/>
                <w:lang w:val="ru-RU" w:eastAsia="ru-RU" w:bidi="ar-SA"/>
              </w:rPr>
              <w:t>Продукция должна сопровождаться сертификатами соответствия, декларациями соответствия, удостоверениями, техническими паспортами, паспортом качества завода-изготовителя , подтверждающими качество Товара предприятия-изготовителя продукции, его происхождение и указывающие условия и сроки гарантии.</w:t>
            </w:r>
          </w:p>
        </w:tc>
        <w:tc>
          <w:tcPr>
            <w:tcW w:w="2505"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kern w:val="0"/>
                <w:sz w:val="24"/>
                <w:szCs w:val="24"/>
                <w:lang w:val="ru-RU" w:eastAsia="ru-RU" w:bidi="ar-SA"/>
              </w:rPr>
              <w:t>Согласие с требованием</w:t>
            </w:r>
          </w:p>
        </w:tc>
        <w:tc>
          <w:tcPr>
            <w:tcW w:w="1398" w:type="dxa"/>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w:t>
            </w:r>
          </w:p>
        </w:tc>
      </w:tr>
      <w:tr>
        <w:trPr/>
        <w:tc>
          <w:tcPr>
            <w:tcW w:w="849" w:type="dxa"/>
            <w:tcBorders>
              <w:top w:val="nil"/>
            </w:tcBorders>
            <w:vAlign w:val="center"/>
          </w:tcPr>
          <w:p>
            <w:pPr>
              <w:pStyle w:val="ListParagraph"/>
              <w:widowControl w:val="false"/>
              <w:numPr>
                <w:ilvl w:val="0"/>
                <w:numId w:val="0"/>
              </w:numPr>
              <w:suppressAutoHyphens w:val="true"/>
              <w:spacing w:before="60" w:after="60"/>
              <w:ind w:left="-117" w:hanging="0"/>
              <w:contextualSpacing/>
              <w:jc w:val="center"/>
              <w:rPr>
                <w:rFonts w:ascii="Times New Roman" w:hAnsi="Times New Roman"/>
                <w:sz w:val="24"/>
                <w:szCs w:val="24"/>
                <w:lang w:val="x-none" w:eastAsia="x-none"/>
              </w:rPr>
            </w:pPr>
            <w:r>
              <w:rPr>
                <w:rFonts w:ascii="Times New Roman" w:hAnsi="Times New Roman"/>
                <w:sz w:val="24"/>
                <w:szCs w:val="24"/>
                <w:lang w:val="x-none" w:eastAsia="x-none"/>
              </w:rPr>
              <w:t>6</w:t>
            </w:r>
          </w:p>
        </w:tc>
        <w:tc>
          <w:tcPr>
            <w:tcW w:w="12894" w:type="dxa"/>
            <w:gridSpan w:val="4"/>
            <w:tcBorders>
              <w:top w:val="nil"/>
            </w:tcBorders>
            <w:vAlign w:val="center"/>
          </w:tcPr>
          <w:p>
            <w:pPr>
              <w:pStyle w:val="Normal"/>
              <w:widowControl w:val="false"/>
              <w:suppressAutoHyphens w:val="true"/>
              <w:spacing w:before="60" w:after="60"/>
              <w:jc w:val="left"/>
              <w:rPr>
                <w:rFonts w:ascii="Times New Roman" w:hAnsi="Times New Roman" w:eastAsia="Times New Roman" w:cs="Times New Roman"/>
                <w:b/>
                <w:kern w:val="0"/>
                <w:sz w:val="22"/>
                <w:szCs w:val="22"/>
                <w:lang w:val="ru-RU" w:eastAsia="ru-RU" w:bidi="ar-SA"/>
              </w:rPr>
            </w:pPr>
            <w:r>
              <w:rPr>
                <w:rFonts w:eastAsia="Times New Roman" w:cs="Times New Roman"/>
                <w:b/>
                <w:kern w:val="0"/>
                <w:sz w:val="22"/>
                <w:szCs w:val="22"/>
                <w:lang w:val="ru-RU" w:eastAsia="ru-RU" w:bidi="ar-SA"/>
              </w:rPr>
              <w:t>Прочие (дополнительные) требования к продукции</w:t>
            </w:r>
          </w:p>
        </w:tc>
      </w:tr>
      <w:tr>
        <w:trPr/>
        <w:tc>
          <w:tcPr>
            <w:tcW w:w="849" w:type="dxa"/>
            <w:tcBorders>
              <w:top w:val="nil"/>
            </w:tcBorders>
            <w:vAlign w:val="center"/>
          </w:tcPr>
          <w:p>
            <w:pPr>
              <w:pStyle w:val="ListParagraph"/>
              <w:widowControl w:val="false"/>
              <w:numPr>
                <w:ilvl w:val="0"/>
                <w:numId w:val="0"/>
              </w:numPr>
              <w:suppressAutoHyphens w:val="true"/>
              <w:spacing w:before="60" w:after="60"/>
              <w:ind w:left="-117" w:hanging="0"/>
              <w:contextualSpacing/>
              <w:jc w:val="center"/>
              <w:rPr>
                <w:rFonts w:ascii="Times New Roman" w:hAnsi="Times New Roman"/>
                <w:sz w:val="24"/>
                <w:szCs w:val="24"/>
                <w:lang w:val="x-none" w:eastAsia="x-none"/>
              </w:rPr>
            </w:pPr>
            <w:r>
              <w:rPr>
                <w:rFonts w:ascii="Times New Roman" w:hAnsi="Times New Roman"/>
                <w:sz w:val="24"/>
                <w:szCs w:val="24"/>
                <w:lang w:val="x-none" w:eastAsia="x-none"/>
              </w:rPr>
              <w:t>6.1</w:t>
            </w:r>
          </w:p>
        </w:tc>
        <w:tc>
          <w:tcPr>
            <w:tcW w:w="1985" w:type="dxa"/>
            <w:tcBorders>
              <w:top w:val="nil"/>
            </w:tcBorders>
            <w:vAlign w:val="center"/>
          </w:tcPr>
          <w:p>
            <w:pPr>
              <w:pStyle w:val="Normal"/>
              <w:widowControl w:val="false"/>
              <w:suppressAutoHyphens w:val="true"/>
              <w:spacing w:before="0" w:after="0"/>
              <w:ind w:left="0" w:right="-109" w:hanging="0"/>
              <w:jc w:val="left"/>
              <w:rPr>
                <w:rFonts w:ascii="Times New Roman" w:hAnsi="Times New Roman"/>
                <w:kern w:val="0"/>
                <w:sz w:val="22"/>
                <w:szCs w:val="22"/>
                <w:lang w:val="ru-RU" w:eastAsia="ru-RU"/>
              </w:rPr>
            </w:pPr>
            <w:r>
              <w:rPr>
                <w:kern w:val="0"/>
                <w:sz w:val="22"/>
                <w:szCs w:val="22"/>
                <w:lang w:val="ru-RU" w:eastAsia="ru-RU"/>
              </w:rPr>
              <w:t>Требования к происхождению поставляемой продукции</w:t>
            </w:r>
          </w:p>
        </w:tc>
        <w:tc>
          <w:tcPr>
            <w:tcW w:w="7006" w:type="dxa"/>
            <w:tcBorders>
              <w:top w:val="nil"/>
            </w:tcBorders>
            <w:vAlign w:val="center"/>
          </w:tcPr>
          <w:p>
            <w:pPr>
              <w:pStyle w:val="Normal"/>
              <w:widowControl w:val="false"/>
              <w:suppressAutoHyphens w:val="true"/>
              <w:spacing w:before="0" w:after="0"/>
              <w:jc w:val="both"/>
              <w:rPr>
                <w:rFonts w:ascii="Times New Roman" w:hAnsi="Times New Roman"/>
                <w:kern w:val="0"/>
                <w:sz w:val="22"/>
                <w:szCs w:val="22"/>
                <w:lang w:val="ru-RU"/>
              </w:rPr>
            </w:pPr>
            <w:r>
              <w:rPr>
                <w:kern w:val="0"/>
                <w:sz w:val="22"/>
                <w:szCs w:val="22"/>
                <w:lang w:val="ru-RU"/>
              </w:rPr>
              <w:t xml:space="preserve">В соответствии с Постановлением Правительства РФ от 23.12.2024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w:t>
            </w:r>
            <w:r>
              <w:rPr>
                <w:kern w:val="0"/>
                <w:sz w:val="22"/>
                <w:szCs w:val="22"/>
                <w:lang w:val="ru-RU"/>
              </w:rPr>
              <w:t>1</w:t>
            </w:r>
          </w:p>
          <w:p>
            <w:pPr>
              <w:pStyle w:val="Normal"/>
              <w:widowControl w:val="false"/>
              <w:suppressAutoHyphens w:val="true"/>
              <w:spacing w:before="0" w:after="0"/>
              <w:jc w:val="both"/>
              <w:rPr>
                <w:rFonts w:ascii="Times New Roman" w:hAnsi="Times New Roman"/>
                <w:kern w:val="0"/>
                <w:sz w:val="22"/>
                <w:szCs w:val="22"/>
                <w:lang w:val="ru-RU"/>
              </w:rPr>
            </w:pPr>
            <w:r>
              <w:rPr>
                <w:kern w:val="0"/>
                <w:sz w:val="22"/>
                <w:szCs w:val="22"/>
                <w:lang w:val="ru-RU"/>
              </w:rPr>
              <w:t>Все заявки на участие в закупке, содержащие предложения о поставке товара, происходящего из иностранного государства, подлежат отклонению</w:t>
            </w:r>
          </w:p>
        </w:tc>
        <w:tc>
          <w:tcPr>
            <w:tcW w:w="2505" w:type="dxa"/>
            <w:tcBorders>
              <w:top w:val="nil"/>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kern w:val="0"/>
                <w:sz w:val="24"/>
                <w:szCs w:val="24"/>
                <w:lang w:val="ru-RU" w:eastAsia="ru-RU" w:bidi="ar-SA"/>
              </w:rPr>
              <w:t>Согласие с требованием</w:t>
            </w:r>
          </w:p>
        </w:tc>
        <w:tc>
          <w:tcPr>
            <w:tcW w:w="1398" w:type="dxa"/>
            <w:tcBorders>
              <w:top w:val="nil"/>
            </w:tcBorders>
            <w:vAlign w:val="center"/>
          </w:tcPr>
          <w:p>
            <w:pPr>
              <w:pStyle w:val="Normal"/>
              <w:widowControl w:val="false"/>
              <w:suppressAutoHyphens w:val="true"/>
              <w:spacing w:before="0" w:after="0"/>
              <w:jc w:val="center"/>
              <w:rPr>
                <w:rFonts w:ascii="Times New Roman" w:hAnsi="Times New Roman"/>
                <w:sz w:val="24"/>
                <w:szCs w:val="24"/>
              </w:rPr>
            </w:pPr>
            <w:r>
              <w:rPr>
                <w:rFonts w:eastAsia="Times New Roman" w:cs="Times New Roman" w:ascii="Times New Roman" w:hAnsi="Times New Roman"/>
                <w:b/>
                <w:kern w:val="0"/>
                <w:sz w:val="24"/>
                <w:szCs w:val="24"/>
                <w:lang w:val="ru-RU" w:eastAsia="ru-RU" w:bidi="ar-SA"/>
              </w:rPr>
              <w:t>-//-</w:t>
            </w:r>
          </w:p>
        </w:tc>
      </w:tr>
    </w:tbl>
    <w:p>
      <w:pPr>
        <w:pStyle w:val="Normal"/>
        <w:jc w:val="both"/>
        <w:rPr>
          <w:rStyle w:val="Style8"/>
          <w:b w:val="false"/>
          <w:iCs/>
          <w:sz w:val="24"/>
          <w:szCs w:val="24"/>
        </w:rPr>
      </w:pPr>
      <w:r>
        <w:rPr>
          <w:b w:val="false"/>
          <w:iCs/>
          <w:sz w:val="24"/>
          <w:szCs w:val="24"/>
        </w:rPr>
      </w:r>
      <w:bookmarkStart w:id="21" w:name="_GoBack1"/>
      <w:bookmarkStart w:id="22" w:name="_GoBack1"/>
      <w:bookmarkEnd w:id="22"/>
    </w:p>
    <w:p>
      <w:pPr>
        <w:pStyle w:val="Normal"/>
        <w:suppressAutoHyphens w:val="true"/>
        <w:spacing w:before="120" w:after="120"/>
        <w:ind w:left="0" w:right="593" w:hanging="0"/>
        <w:rPr>
          <w:rFonts w:ascii="Times New Roman" w:hAnsi="Times New Roman"/>
          <w:sz w:val="22"/>
          <w:szCs w:val="22"/>
        </w:rPr>
      </w:pPr>
      <w:r>
        <w:rPr>
          <w:b/>
          <w:bCs/>
          <w:i/>
          <w:iCs/>
          <w:sz w:val="22"/>
          <w:szCs w:val="22"/>
          <w:shd w:fill="auto" w:val="clear"/>
        </w:rPr>
        <w:t xml:space="preserve"> </w:t>
      </w:r>
      <w:r>
        <w:rPr>
          <w:b/>
          <w:bCs/>
          <w:i/>
          <w:iCs/>
          <w:sz w:val="24"/>
          <w:szCs w:val="24"/>
          <w:shd w:fill="auto" w:val="clear"/>
        </w:rPr>
        <w:t xml:space="preserve">    </w:t>
      </w:r>
      <w:r>
        <w:rPr>
          <w:b/>
          <w:bCs/>
          <w:iCs/>
          <w:sz w:val="24"/>
          <w:szCs w:val="24"/>
          <w:shd w:fill="auto" w:val="clear"/>
        </w:rPr>
        <w:t>3. Требования к документации по ценообразованию на этапе закупки</w:t>
      </w:r>
    </w:p>
    <w:p>
      <w:pPr>
        <w:pStyle w:val="Normal"/>
        <w:tabs>
          <w:tab w:val="clear" w:pos="708"/>
          <w:tab w:val="left" w:pos="709" w:leader="none"/>
        </w:tabs>
        <w:suppressAutoHyphens w:val="true"/>
        <w:ind w:left="426" w:right="593" w:hanging="0"/>
        <w:jc w:val="both"/>
        <w:rPr>
          <w:rFonts w:ascii="Times New Roman" w:hAnsi="Times New Roman"/>
          <w:bCs/>
          <w:iCs/>
          <w:sz w:val="24"/>
          <w:szCs w:val="24"/>
          <w:shd w:fill="auto" w:val="clear"/>
        </w:rPr>
      </w:pPr>
      <w:r>
        <w:rPr>
          <w:bCs/>
          <w:iCs/>
          <w:sz w:val="24"/>
          <w:szCs w:val="24"/>
          <w:shd w:fill="auto" w:val="clear"/>
        </w:rPr>
        <w:t xml:space="preserve">3.1. В обосновании стоимости своей заявки Участник предоставляет Коммерческое , </w:t>
      </w:r>
      <w:r>
        <w:rPr>
          <w:bCs/>
          <w:iCs/>
          <w:sz w:val="24"/>
          <w:szCs w:val="24"/>
          <w:shd w:fill="auto" w:val="clear"/>
        </w:rPr>
        <w:t>в котором обязательно по каждой позиции обязан указать страну происхождения и реестровый номер из РРПП.</w:t>
      </w:r>
    </w:p>
    <w:p>
      <w:pPr>
        <w:pStyle w:val="Normal"/>
        <w:tabs>
          <w:tab w:val="clear" w:pos="708"/>
          <w:tab w:val="left" w:pos="1134" w:leader="none"/>
        </w:tabs>
        <w:suppressAutoHyphens w:val="true"/>
        <w:ind w:left="426" w:right="593" w:hanging="0"/>
        <w:jc w:val="both"/>
        <w:rPr>
          <w:rFonts w:ascii="Times New Roman" w:hAnsi="Times New Roman"/>
          <w:bCs/>
          <w:iCs/>
          <w:sz w:val="24"/>
          <w:szCs w:val="24"/>
          <w:shd w:fill="auto" w:val="clear"/>
        </w:rPr>
      </w:pPr>
      <w:r>
        <w:rPr>
          <w:bCs/>
          <w:iCs/>
          <w:sz w:val="24"/>
          <w:szCs w:val="24"/>
          <w:shd w:fill="auto" w:val="clear"/>
        </w:rPr>
        <w:t>3.2. Все цены в предложении должны включать все налоги, транспортные расходы, другие обязательные платежи, стоимость всех сопутствующих работ (услуг), а также все скидки, предлагаемые участником.</w:t>
      </w:r>
    </w:p>
    <w:p>
      <w:pPr>
        <w:pStyle w:val="Normal"/>
        <w:rPr>
          <w:rFonts w:eastAsia="Calibri"/>
          <w:b/>
          <w:iCs/>
          <w:lang w:val="x-none" w:eastAsia="x-none"/>
        </w:rPr>
      </w:pPr>
      <w:r>
        <w:rPr>
          <w:rFonts w:eastAsia="Calibri"/>
          <w:b/>
          <w:iCs/>
          <w:lang w:val="x-none" w:eastAsia="x-none"/>
        </w:rPr>
      </w:r>
      <w:bookmarkStart w:id="23" w:name="_Toc513396991"/>
      <w:bookmarkStart w:id="24" w:name="_Toc467435191"/>
      <w:bookmarkStart w:id="25" w:name="_Toc513396991"/>
      <w:bookmarkStart w:id="26" w:name="_Toc467435191"/>
      <w:bookmarkEnd w:id="25"/>
      <w:bookmarkEnd w:id="26"/>
    </w:p>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ind w:firstLine="709"/>
        <w:rPr>
          <w:sz w:val="24"/>
          <w:szCs w:val="24"/>
        </w:rPr>
      </w:pPr>
      <w:r>
        <w:rPr/>
      </w:r>
    </w:p>
    <w:sectPr>
      <w:headerReference w:type="default" r:id="rId5"/>
      <w:headerReference w:type="first" r:id="rId6"/>
      <w:type w:val="nextPage"/>
      <w:pgSz w:orient="landscape" w:w="16838" w:h="11906"/>
      <w:pgMar w:left="992"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Liberation Serif">
    <w:altName w:val="Times New Roman"/>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3</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5</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574"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rsid w:val="00353a27"/>
    <w:p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035e96"/>
    <w:pPr>
      <w:keepNext w:val="true"/>
      <w:numPr>
        <w:ilvl w:val="2"/>
        <w:numId w:val="3"/>
      </w:numPr>
      <w:spacing w:before="120" w:after="60"/>
      <w:outlineLvl w:val="2"/>
    </w:pPr>
    <w:rPr>
      <w:rFonts w:eastAsia="Calibri"/>
      <w:b/>
      <w:sz w:val="24"/>
      <w:szCs w:val="24"/>
      <w:lang w:val="x-none" w:eastAsia="x-none"/>
    </w:rPr>
  </w:style>
  <w:style w:type="paragraph" w:styleId="Heading4">
    <w:name w:val="Heading 4"/>
    <w:basedOn w:val="Heading3"/>
    <w:next w:val="Normal"/>
    <w:link w:val="4"/>
    <w:qFormat/>
    <w:rsid w:val="006629c9"/>
    <w:p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qFormat/>
    <w:rsid w:val="00d561d9"/>
    <w:rPr>
      <w:vertAlign w:val="superscript"/>
    </w:rPr>
  </w:style>
  <w:style w:type="character" w:styleId="Pagenumber">
    <w:name w:val="page number"/>
    <w:basedOn w:val="DefaultParagraphFont"/>
    <w:qFormat/>
    <w:rsid w:val="006c2f3f"/>
    <w:rPr/>
  </w:style>
  <w:style w:type="character" w:styleId="Hyperlink">
    <w:name w:val="Hyperlink"/>
    <w:uiPriority w:val="99"/>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1">
    <w:name w:val="Strong1"/>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5"/>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1" w:customStyle="1">
    <w:name w:val="Подпункт Знак1"/>
    <w:link w:val="Style21"/>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29"/>
    <w:qFormat/>
    <w:locked/>
    <w:rsid w:val="0025139e"/>
    <w:rPr>
      <w:sz w:val="26"/>
      <w:szCs w:val="26"/>
    </w:rPr>
  </w:style>
  <w:style w:type="character" w:styleId="31" w:customStyle="1">
    <w:name w:val="УРОВЕНЬ_Абзац_тип3 Знак"/>
    <w:link w:val="36"/>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character" w:styleId="EndnoteCharacters">
    <w:name w:val="Endnote Characters"/>
    <w:basedOn w:val="DefaultParagraphFont"/>
    <w:qFormat/>
    <w:rsid w:val="003879d4"/>
    <w:rPr>
      <w:vertAlign w:val="superscript"/>
    </w:rPr>
  </w:style>
  <w:style w:type="character" w:styleId="22" w:customStyle="1">
    <w:name w:val="Пункт2 Знак"/>
    <w:link w:val="25"/>
    <w:qFormat/>
    <w:rsid w:val="00de52bc"/>
    <w:rPr>
      <w:b/>
      <w:sz w:val="28"/>
    </w:rPr>
  </w:style>
  <w:style w:type="character" w:styleId="12" w:customStyle="1">
    <w:name w:val="УРОВЕНЬ_1. Знак"/>
    <w:link w:val="19"/>
    <w:qFormat/>
    <w:rsid w:val="004a17ae"/>
    <w:rPr>
      <w:rFonts w:eastAsia="Calibri"/>
      <w:caps/>
      <w:sz w:val="28"/>
      <w:szCs w:val="28"/>
      <w:lang w:eastAsia="en-US"/>
    </w:rPr>
  </w:style>
  <w:style w:type="character" w:styleId="13"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PlaceholderText">
    <w:name w:val="Placeholder Text"/>
    <w:basedOn w:val="DefaultParagraphFont"/>
    <w:uiPriority w:val="99"/>
    <w:semiHidden/>
    <w:qFormat/>
    <w:rsid w:val="00a97299"/>
    <w:rPr>
      <w:color w:val="808080"/>
    </w:rPr>
  </w:style>
  <w:style w:type="character" w:styleId="Style14">
    <w:name w:val="Ссылка указателя"/>
    <w:qFormat/>
    <w:rPr/>
  </w:style>
  <w:style w:type="character" w:styleId="Strong">
    <w:name w:val="Strong"/>
    <w:qFormat/>
    <w:rPr>
      <w:b/>
      <w:bCs/>
    </w:rPr>
  </w:style>
  <w:style w:type="character" w:styleId="23">
    <w:name w:val="Основной текст (2)_"/>
    <w:basedOn w:val="DefaultParagraphFont"/>
    <w:qFormat/>
    <w:rPr>
      <w:rFonts w:ascii="Times New Roman" w:hAnsi="Times New Roman" w:eastAsia="Times New Roman" w:cs="Times New Roman"/>
      <w:b w:val="false"/>
      <w:bCs w:val="false"/>
      <w:i w:val="false"/>
      <w:iCs w:val="false"/>
      <w:caps w:val="false"/>
      <w:smallCaps w:val="false"/>
      <w:strike w:val="false"/>
      <w:dstrike w:val="false"/>
      <w:sz w:val="20"/>
      <w:szCs w:val="20"/>
      <w:u w:val="none"/>
    </w:rPr>
  </w:style>
  <w:style w:type="character" w:styleId="2105pt">
    <w:name w:val="Основной текст (2) + 10,5 pt"/>
    <w:basedOn w:val="23"/>
    <w:qFormat/>
    <w:rPr>
      <w:color w:val="000000"/>
      <w:spacing w:val="0"/>
      <w:w w:val="100"/>
      <w:sz w:val="21"/>
      <w:szCs w:val="21"/>
      <w:lang w:val="ru-RU" w:eastAsia="ru-RU" w:bidi="ru-RU"/>
    </w:rPr>
  </w:style>
  <w:style w:type="paragraph" w:styleId="Style15">
    <w:name w:val="Заголовок"/>
    <w:basedOn w:val="Normal"/>
    <w:next w:val="BodyText"/>
    <w:qFormat/>
    <w:pPr>
      <w:keepNext w:val="true"/>
      <w:spacing w:before="240" w:after="120"/>
    </w:pPr>
    <w:rPr>
      <w:rFonts w:ascii="Liberation Sans" w:hAnsi="Liberation Sans" w:eastAsia="Tahoma" w:cs="Lohit Devanagari"/>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6">
    <w:name w:val="Указатель"/>
    <w:basedOn w:val="Normal"/>
    <w:qFormat/>
    <w:pPr>
      <w:suppressLineNumbers/>
    </w:pPr>
    <w:rPr>
      <w:rFonts w:cs="Lohit Devanagari"/>
      <w:lang w:val="zxx" w:eastAsia="zxx" w:bidi="zxx"/>
    </w:rPr>
  </w:style>
  <w:style w:type="paragraph" w:styleId="Style17" w:customStyle="1">
    <w:name w:val="Название раздела инструкции"/>
    <w:basedOn w:val="Normal"/>
    <w:autoRedefine/>
    <w:qFormat/>
    <w:rsid w:val="00275328"/>
    <w:pPr>
      <w:jc w:val="center"/>
    </w:pPr>
    <w:rPr>
      <w:b/>
    </w:rPr>
  </w:style>
  <w:style w:type="paragraph" w:styleId="Style18"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19"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uiPriority w:val="99"/>
    <w:rsid w:val="00d561d9"/>
    <w:pPr/>
    <w:rPr>
      <w:sz w:val="20"/>
      <w:szCs w:val="20"/>
    </w:rPr>
  </w:style>
  <w:style w:type="paragraph" w:styleId="14"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4"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5" w:customStyle="1">
    <w:name w:val="Название1"/>
    <w:basedOn w:val="Normal"/>
    <w:link w:val="Style1"/>
    <w:uiPriority w:val="10"/>
    <w:qFormat/>
    <w:rsid w:val="00bd4014"/>
    <w:pPr>
      <w:jc w:val="center"/>
    </w:pPr>
    <w:rPr>
      <w:szCs w:val="20"/>
      <w:lang w:val="x-none" w:eastAsia="x-none"/>
    </w:rPr>
  </w:style>
  <w:style w:type="paragraph" w:styleId="Style20">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rsid w:val="0076353a"/>
    <w:pPr>
      <w:ind w:left="360" w:hanging="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left="283" w:hanging="0"/>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left="283" w:hanging="0"/>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left="-567" w:right="-766" w:hanging="0"/>
      <w:jc w:val="center"/>
    </w:pPr>
    <w:rPr>
      <w:b/>
      <w:bCs/>
      <w:sz w:val="24"/>
      <w:szCs w:val="20"/>
    </w:rPr>
  </w:style>
  <w:style w:type="paragraph" w:styleId="Style21" w:customStyle="1">
    <w:name w:val="Подпункт"/>
    <w:basedOn w:val="Normal"/>
    <w:link w:val="11"/>
    <w:qFormat/>
    <w:rsid w:val="0076353a"/>
    <w:pPr>
      <w:tabs>
        <w:tab w:val="clear" w:pos="708"/>
        <w:tab w:val="left" w:pos="1134" w:leader="none"/>
      </w:tabs>
      <w:snapToGrid w:val="false"/>
      <w:spacing w:lineRule="auto" w:line="360"/>
      <w:ind w:left="1134" w:hanging="1134"/>
      <w:jc w:val="both"/>
    </w:pPr>
    <w:rPr>
      <w:szCs w:val="20"/>
      <w:lang w:val="x-none" w:eastAsia="x-none"/>
    </w:rPr>
  </w:style>
  <w:style w:type="paragraph" w:styleId="25" w:customStyle="1">
    <w:name w:val="Пункт2"/>
    <w:basedOn w:val="Normal"/>
    <w:link w:val="22"/>
    <w:qFormat/>
    <w:rsid w:val="0076353a"/>
    <w:pPr>
      <w:keepNext w:val="true"/>
      <w:tabs>
        <w:tab w:val="clear" w:pos="708"/>
        <w:tab w:val="left" w:pos="1134" w:leader="none"/>
      </w:tabs>
      <w:suppressAutoHyphens w:val="true"/>
      <w:snapToGrid w:val="false"/>
      <w:spacing w:before="240" w:after="120"/>
      <w:ind w:left="1134" w:hanging="1134"/>
      <w:outlineLvl w:val="2"/>
    </w:pPr>
    <w:rPr>
      <w:b/>
      <w:szCs w:val="20"/>
    </w:rPr>
  </w:style>
  <w:style w:type="paragraph" w:styleId="TOC1">
    <w:name w:val="TOC 1"/>
    <w:basedOn w:val="Normal"/>
    <w:next w:val="Normal"/>
    <w:autoRedefine/>
    <w:uiPriority w:val="39"/>
    <w:rsid w:val="00421b6b"/>
    <w:pPr>
      <w:spacing w:before="120" w:after="0"/>
    </w:pPr>
    <w:rPr>
      <w:rFonts w:cs="Calibri Light (Заголовки)"/>
      <w:b/>
      <w:bCs/>
      <w:sz w:val="24"/>
      <w:szCs w:val="24"/>
    </w:rPr>
  </w:style>
  <w:style w:type="paragraph" w:styleId="TOC3">
    <w:name w:val="TOC 3"/>
    <w:basedOn w:val="Normal"/>
    <w:next w:val="Normal"/>
    <w:autoRedefine/>
    <w:uiPriority w:val="39"/>
    <w:rsid w:val="00c01756"/>
    <w:pPr>
      <w:ind w:left="280" w:hanging="0"/>
    </w:pPr>
    <w:rPr>
      <w:rFonts w:cs="Calibri" w:cstheme="minorHAnsi"/>
      <w:sz w:val="20"/>
      <w:szCs w:val="20"/>
    </w:rPr>
  </w:style>
  <w:style w:type="paragraph" w:styleId="Style22" w:customStyle="1">
    <w:name w:val="Раздел регламента"/>
    <w:basedOn w:val="Normal"/>
    <w:qFormat/>
    <w:rsid w:val="00e228fa"/>
    <w:pPr/>
    <w:rPr/>
  </w:style>
  <w:style w:type="paragraph" w:styleId="Style23"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6"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left="1960" w:hanging="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left="840" w:hanging="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left="560" w:hanging="0"/>
    </w:pPr>
    <w:rPr>
      <w:rFonts w:cs="Calibri" w:cstheme="minorHAnsi"/>
      <w:sz w:val="20"/>
      <w:szCs w:val="20"/>
    </w:rPr>
  </w:style>
  <w:style w:type="paragraph" w:styleId="26" w:customStyle="1">
    <w:name w:val="Раздел положения 2"/>
    <w:basedOn w:val="Normal"/>
    <w:qFormat/>
    <w:rsid w:val="002c1e0e"/>
    <w:pPr>
      <w:pageBreakBefore/>
      <w:jc w:val="both"/>
      <w:outlineLvl w:val="0"/>
    </w:pPr>
    <w:rPr>
      <w:b/>
    </w:rPr>
  </w:style>
  <w:style w:type="paragraph" w:styleId="Style24"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
    <w:name w:val="caption1"/>
    <w:basedOn w:val="Normal"/>
    <w:next w:val="Normal"/>
    <w:uiPriority w:val="35"/>
    <w:qFormat/>
    <w:rsid w:val="00d22f6d"/>
    <w:pPr/>
    <w:rPr>
      <w:rFonts w:eastAsia="Calibri"/>
      <w:b/>
      <w:bCs/>
      <w:color w:val="4F81BD"/>
      <w:sz w:val="18"/>
      <w:szCs w:val="18"/>
    </w:rPr>
  </w:style>
  <w:style w:type="paragraph" w:styleId="Subtitle">
    <w:name w:val="Subtitle"/>
    <w:basedOn w:val="Normal"/>
    <w:next w:val="Normal"/>
    <w:link w:val="Style2"/>
    <w:uiPriority w:val="11"/>
    <w:qFormat/>
    <w:rsid w:val="00d22f6d"/>
    <w:pPr>
      <w:ind w:left="1066" w:firstLine="709"/>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left="720" w:hanging="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5"/>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5"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ListBullet4" w:customStyle="1">
    <w:name w:val="List Bullet 4"/>
    <w:basedOn w:val="Normal"/>
    <w:qFormat/>
    <w:rsid w:val="00d22f6d"/>
    <w:pPr>
      <w:numPr>
        <w:ilvl w:val="0"/>
        <w:numId w:val="2"/>
      </w:numPr>
      <w:spacing w:before="120" w:after="0"/>
      <w:jc w:val="both"/>
    </w:pPr>
    <w:rPr>
      <w:rFonts w:ascii="Garamond" w:hAnsi="Garamond"/>
      <w:sz w:val="24"/>
      <w:szCs w:val="20"/>
    </w:rPr>
  </w:style>
  <w:style w:type="paragraph" w:styleId="27"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6" w:customStyle="1">
    <w:name w:val="Пункт"/>
    <w:basedOn w:val="Normal"/>
    <w:qFormat/>
    <w:rsid w:val="00d22f6d"/>
    <w:pPr>
      <w:widowControl w:val="false"/>
      <w:tabs>
        <w:tab w:val="clear" w:pos="708"/>
        <w:tab w:val="left" w:pos="1134" w:leader="none"/>
      </w:tabs>
      <w:spacing w:lineRule="auto" w:line="360" w:before="120" w:after="0"/>
      <w:ind w:left="1134" w:right="800" w:hanging="1134"/>
      <w:jc w:val="both"/>
    </w:pPr>
    <w:rPr>
      <w:rFonts w:ascii="Arial" w:hAnsi="Arial"/>
      <w:b/>
      <w:i/>
      <w:szCs w:val="20"/>
    </w:rPr>
  </w:style>
  <w:style w:type="paragraph" w:styleId="17" w:customStyle="1">
    <w:name w:val="Абзац списка1"/>
    <w:basedOn w:val="Normal"/>
    <w:qFormat/>
    <w:rsid w:val="00d22f6d"/>
    <w:pPr>
      <w:spacing w:lineRule="auto" w:line="276" w:before="0" w:after="200"/>
      <w:ind w:left="720" w:hanging="0"/>
      <w:contextualSpacing/>
    </w:pPr>
    <w:rPr>
      <w:rFonts w:ascii="Calibri" w:hAnsi="Calibri"/>
      <w:sz w:val="22"/>
      <w:szCs w:val="22"/>
      <w:lang w:eastAsia="en-US"/>
    </w:rPr>
  </w:style>
  <w:style w:type="paragraph" w:styleId="Style27"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28" w:customStyle="1">
    <w:name w:val="Таблица шапка"/>
    <w:basedOn w:val="Normal"/>
    <w:qFormat/>
    <w:rsid w:val="00f64089"/>
    <w:pPr>
      <w:keepNext w:val="true"/>
      <w:spacing w:before="40" w:after="40"/>
      <w:ind w:left="57" w:right="57" w:hanging="0"/>
    </w:pPr>
    <w:rPr>
      <w:sz w:val="22"/>
      <w:szCs w:val="26"/>
    </w:rPr>
  </w:style>
  <w:style w:type="paragraph" w:styleId="Style29" w:customStyle="1">
    <w:name w:val="Подподпункт"/>
    <w:basedOn w:val="Style21"/>
    <w:link w:val="Style9"/>
    <w:qFormat/>
    <w:rsid w:val="0025139e"/>
    <w:pPr>
      <w:tabs>
        <w:tab w:val="clear" w:pos="1134"/>
        <w:tab w:val="left" w:pos="5104" w:leader="none"/>
      </w:tabs>
      <w:snapToGrid w:val="true"/>
      <w:spacing w:lineRule="auto" w:line="240" w:before="120" w:after="0"/>
      <w:ind w:left="5104" w:hanging="567"/>
    </w:pPr>
    <w:rPr>
      <w:sz w:val="26"/>
      <w:szCs w:val="26"/>
      <w:lang w:val="ru-RU" w:eastAsia="ru-RU"/>
    </w:rPr>
  </w:style>
  <w:style w:type="paragraph" w:styleId="Style30"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8"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1"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8" w:customStyle="1">
    <w:name w:val="Стиль Заголовок 1 + по ширине"/>
    <w:basedOn w:val="Heading1"/>
    <w:qFormat/>
    <w:rsid w:val="005773b2"/>
    <w:pPr>
      <w:keepLines/>
      <w:numPr>
        <w:ilvl w:val="0"/>
        <w:numId w:val="0"/>
      </w:numPr>
      <w:tabs>
        <w:tab w:val="clear" w:pos="708"/>
        <w:tab w:val="left" w:pos="567" w:leader="none"/>
      </w:tabs>
      <w:suppressAutoHyphens w:val="true"/>
      <w:spacing w:before="480" w:after="240"/>
      <w:ind w:left="567" w:hanging="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9" w:customStyle="1">
    <w:name w:val="Заголовок 2 КВВ"/>
    <w:basedOn w:val="Normal"/>
    <w:qFormat/>
    <w:rsid w:val="00cb35e8"/>
    <w:pPr>
      <w:keepNext w:val="true"/>
      <w:numPr>
        <w:ilvl w:val="0"/>
        <w:numId w:val="5"/>
      </w:numPr>
      <w:suppressAutoHyphens w:val="true"/>
      <w:spacing w:before="120" w:after="120"/>
      <w:jc w:val="both"/>
      <w:outlineLvl w:val="0"/>
    </w:pPr>
    <w:rPr>
      <w:b/>
      <w:kern w:val="2"/>
      <w:sz w:val="24"/>
      <w:szCs w:val="20"/>
      <w:lang w:eastAsia="x-none"/>
    </w:rPr>
  </w:style>
  <w:style w:type="paragraph" w:styleId="Style32" w:customStyle="1">
    <w:name w:val="Таблица текст"/>
    <w:basedOn w:val="Normal"/>
    <w:qFormat/>
    <w:rsid w:val="00343e95"/>
    <w:pPr>
      <w:spacing w:before="40" w:after="40"/>
      <w:ind w:left="57" w:right="57" w:hanging="0"/>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9" w:customStyle="1">
    <w:name w:val="УРОВЕНЬ_1."/>
    <w:basedOn w:val="ListParagraph"/>
    <w:link w:val="12"/>
    <w:qFormat/>
    <w:rsid w:val="004a17ae"/>
    <w:pPr>
      <w:keepNext w:val="true"/>
      <w:keepLines/>
      <w:spacing w:lineRule="auto" w:line="276" w:before="240" w:after="120"/>
      <w:ind w:left="0" w:hanging="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left="1120" w:hanging="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left="1400" w:hanging="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left="1680" w:hanging="0"/>
    </w:pPr>
    <w:rPr>
      <w:rFonts w:ascii="Calibri" w:hAnsi="Calibri" w:cs="Calibri" w:asciiTheme="minorHAnsi" w:cstheme="minorHAnsi" w:hAnsiTheme="minorHAnsi"/>
      <w:sz w:val="20"/>
      <w:szCs w:val="20"/>
    </w:rPr>
  </w:style>
  <w:style w:type="paragraph" w:styleId="Style33">
    <w:name w:val="Содержимое врезки"/>
    <w:basedOn w:val="Normal"/>
    <w:qFormat/>
    <w:pPr/>
    <w:rPr/>
  </w:style>
  <w:style w:type="paragraph" w:styleId="Style34">
    <w:name w:val="Содержимое таблицы"/>
    <w:basedOn w:val="Normal"/>
    <w:qFormat/>
    <w:pPr>
      <w:widowControl w:val="false"/>
      <w:suppressLineNumbers/>
    </w:pPr>
    <w:rPr/>
  </w:style>
  <w:style w:type="paragraph" w:styleId="Style35">
    <w:name w:val="Заголовок таблицы"/>
    <w:basedOn w:val="Style34"/>
    <w:qFormat/>
    <w:pPr>
      <w:suppressLineNumbers/>
      <w:jc w:val="center"/>
    </w:pPr>
    <w:rPr>
      <w:b/>
      <w:bCs/>
    </w:rPr>
  </w:style>
  <w:style w:type="paragraph" w:styleId="210">
    <w:name w:val="Основной текст (2)"/>
    <w:basedOn w:val="Normal"/>
    <w:qFormat/>
    <w:pPr>
      <w:widowControl w:val="false"/>
      <w:shd w:val="clear" w:color="auto" w:fill="FFFFFF"/>
    </w:pPr>
    <w:rPr>
      <w:rFonts w:ascii="Times New Roman" w:hAnsi="Times New Roman" w:eastAsia="Times New Roman" w:cs="Times New Roman"/>
      <w:b w:val="false"/>
      <w:bCs w:val="false"/>
      <w:i w:val="false"/>
      <w:iCs w:val="false"/>
      <w:caps w:val="false"/>
      <w:smallCaps w:val="false"/>
      <w:strike w:val="false"/>
      <w:dstrike w:val="false"/>
      <w:sz w:val="20"/>
      <w:szCs w:val="20"/>
      <w:u w:val="none"/>
    </w:rPr>
  </w:style>
  <w:style w:type="numbering" w:styleId="NoList" w:default="1">
    <w:name w:val="No List"/>
    <w:uiPriority w:val="99"/>
    <w:semiHidden/>
    <w:unhideWhenUsed/>
    <w:qFormat/>
  </w:style>
  <w:style w:type="numbering" w:styleId="110" w:customStyle="1">
    <w:name w:val="Стиль1"/>
    <w:uiPriority w:val="99"/>
    <w:qFormat/>
    <w:rsid w:val="00f001e4"/>
  </w:style>
  <w:style w:type="numbering" w:styleId="211" w:customStyle="1">
    <w:name w:val="Стиль2"/>
    <w:uiPriority w:val="99"/>
    <w:qFormat/>
    <w:rsid w:val="006629c9"/>
  </w:style>
  <w:style w:type="table" w:default="1" w:styleId="a5">
    <w:name w:val="Normal Table"/>
    <w:uiPriority w:val="99"/>
    <w:semiHidden/>
    <w:unhideWhenUsed/>
    <w:tblPr>
      <w:tblCellMar>
        <w:top w:w="0" w:type="dxa"/>
        <w:left w:w="108" w:type="dxa"/>
        <w:bottom w:w="0" w:type="dxa"/>
        <w:right w:w="108" w:type="dxa"/>
      </w:tblCellMar>
    </w:tblPr>
  </w:style>
  <w:style w:type="table" w:styleId="af">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c">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1C295-B2DB-479C-92B6-786241E3D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Application>AlterOffice/2025.3.1.0$Linux_X86_64 LibreOffice_project/431cd1b79110582f53535c95ed0a2449aadc8bf9</Application>
  <AppVersion>15.0000</AppVersion>
  <Pages>5</Pages>
  <Words>729</Words>
  <Characters>4756</Characters>
  <CharactersWithSpaces>5347</CharactersWithSpaces>
  <Paragraphs>147</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2023-07-13T04:41:00Z</dcterms:created>
  <dc:creator>Быстров Олег Геннадьевич</dc:creator>
  <dc:description/>
  <dc:language>ru-RU</dc:language>
  <cp:lastModifiedBy>korotaeva_tv</cp:lastModifiedBy>
  <cp:lastPrinted>2024-03-12T10:20:18Z</cp:lastPrinted>
  <dcterms:modified xsi:type="dcterms:W3CDTF">2026-10-16T13:38:43Z</dcterms:modified>
  <cp:revision>36</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