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B95" w:rsidRDefault="003F4B95">
      <w:pPr>
        <w:keepNext/>
        <w:keepLines/>
        <w:jc w:val="right"/>
        <w:rPr>
          <w:b/>
          <w:bCs/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3F4B95">
      <w:pPr>
        <w:keepNext/>
        <w:keepLines/>
        <w:rPr>
          <w:sz w:val="26"/>
          <w:szCs w:val="26"/>
        </w:rPr>
      </w:pPr>
    </w:p>
    <w:p w:rsidR="003F4B95" w:rsidRDefault="00813C51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 w:rsidR="003F4B95" w:rsidRDefault="003F4B9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F4B95" w:rsidRDefault="003F4B9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F4B95" w:rsidRDefault="00813C51">
      <w:pPr>
        <w:jc w:val="center"/>
      </w:pPr>
      <w:r>
        <w:rPr>
          <w:rFonts w:eastAsia="Calibri"/>
          <w:b/>
          <w:i/>
          <w:sz w:val="26"/>
          <w:szCs w:val="26"/>
        </w:rPr>
        <w:t>«</w:t>
      </w:r>
      <w:r>
        <w:rPr>
          <w:i/>
          <w:iCs/>
          <w:sz w:val="24"/>
          <w:szCs w:val="24"/>
        </w:rPr>
        <w:t xml:space="preserve">ОКПД2 71.20.19.190 Определение чувствительности и работоспособности пьезометрической КИА </w:t>
      </w:r>
      <w:proofErr w:type="spellStart"/>
      <w:r>
        <w:rPr>
          <w:i/>
          <w:iCs/>
          <w:sz w:val="24"/>
          <w:szCs w:val="24"/>
        </w:rPr>
        <w:t>Загорской</w:t>
      </w:r>
      <w:proofErr w:type="spellEnd"/>
      <w:r>
        <w:rPr>
          <w:i/>
          <w:iCs/>
          <w:sz w:val="24"/>
          <w:szCs w:val="24"/>
        </w:rPr>
        <w:t xml:space="preserve"> ГАЭС</w:t>
      </w:r>
      <w:r>
        <w:rPr>
          <w:rFonts w:eastAsia="Calibri"/>
          <w:b/>
          <w:i/>
          <w:sz w:val="26"/>
          <w:szCs w:val="26"/>
        </w:rPr>
        <w:t>»</w:t>
      </w:r>
    </w:p>
    <w:p w:rsidR="003F4B95" w:rsidRDefault="003F4B9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F4B95" w:rsidRDefault="00813C51">
      <w:pPr>
        <w:rPr>
          <w:sz w:val="26"/>
          <w:szCs w:val="26"/>
        </w:rPr>
      </w:pPr>
      <w:r>
        <w:br w:type="page"/>
      </w:r>
    </w:p>
    <w:p w:rsidR="003F4B95" w:rsidRDefault="00813C5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="Calibri"/>
          <w:b w:val="0"/>
          <w:bCs w:val="0"/>
          <w:sz w:val="20"/>
          <w:szCs w:val="20"/>
        </w:rPr>
        <w:id w:val="1408419495"/>
        <w:docPartObj>
          <w:docPartGallery w:val="Table of Contents"/>
          <w:docPartUnique/>
        </w:docPartObj>
      </w:sdtPr>
      <w:sdtContent>
        <w:p w:rsidR="003F4B95" w:rsidRDefault="00813C51">
          <w:pPr>
            <w:pStyle w:val="18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36745208">
            <w:r>
              <w:rPr>
                <w:rStyle w:val="affc"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Общие сведения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09">
            <w:r>
              <w:rPr>
                <w:rStyle w:val="affc"/>
                <w:iCs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Обозначения и сокращения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0">
            <w:r>
              <w:rPr>
                <w:rStyle w:val="affc"/>
                <w:iCs/>
              </w:rPr>
              <w:t>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Наименование закупаемой продукции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1">
            <w:r>
              <w:rPr>
                <w:rStyle w:val="affc"/>
                <w:iCs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Цель выполнения работ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2">
            <w:r>
              <w:rPr>
                <w:rStyle w:val="affc"/>
                <w:iCs/>
              </w:rPr>
              <w:t>1.4.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Существующее положение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3">
            <w:r>
              <w:rPr>
                <w:rStyle w:val="affc"/>
                <w:iCs/>
              </w:rPr>
              <w:t>1.5.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4">
            <w:r>
              <w:rPr>
                <w:rStyle w:val="affc"/>
                <w:iCs/>
              </w:rPr>
              <w:t>1.6.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Иные требования и сведения общего характера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1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5">
            <w:r>
              <w:rPr>
                <w:rStyle w:val="affc"/>
              </w:rPr>
              <w:t>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продукции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6">
            <w:r>
              <w:rPr>
                <w:rStyle w:val="affc"/>
                <w:iCs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объемам и срокам оказываемых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видам и объемам оказываемых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Таблица 2. Перечень и объем оказываемых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1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Требования к срокам оказания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Таблица 3. Требования по срокам оказания услуг</w:t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1">
            <w:r>
              <w:rPr>
                <w:rStyle w:val="affc"/>
                <w:iCs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</w:rPr>
              <w:t xml:space="preserve">Требования к качеству </w:t>
            </w:r>
            <w:r>
              <w:rPr>
                <w:rStyle w:val="affc"/>
                <w:lang w:val="en-US"/>
              </w:rPr>
              <w:t>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2.2.1. Таблица 4.1. Требования к качеству работ</w:t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3. Требования к документации по ценообразованию на этапе проведения закупки</w:t>
            </w:r>
            <w:r>
              <w:rPr>
                <w:rStyle w:val="affc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4.  Требования к документации по ценообразованию на этапе заключения (исполнения) договора</w:t>
            </w:r>
            <w:r>
              <w:rPr>
                <w:rStyle w:val="affc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 w:rsidR="003F4B95" w:rsidRDefault="00813C51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67452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_Toc236745225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5. Приложения</w:t>
            </w:r>
            <w:r>
              <w:rPr>
                <w:rStyle w:val="affc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:rsidR="003F4B95" w:rsidRDefault="003F4B95">
      <w:pPr>
        <w:pStyle w:val="18"/>
        <w:rPr>
          <w:rFonts w:asciiTheme="minorHAnsi" w:eastAsiaTheme="minorEastAsia" w:hAnsiTheme="minorHAnsi" w:cstheme="minorBidi"/>
          <w:sz w:val="22"/>
          <w:szCs w:val="22"/>
        </w:rPr>
      </w:pPr>
    </w:p>
    <w:p w:rsidR="003F4B95" w:rsidRDefault="003F4B95">
      <w:pPr>
        <w:pStyle w:val="18"/>
        <w:rPr>
          <w:rFonts w:eastAsiaTheme="minorEastAsia"/>
        </w:rPr>
      </w:pPr>
    </w:p>
    <w:p w:rsidR="003F4B95" w:rsidRDefault="003F4B95">
      <w:pPr>
        <w:pStyle w:val="18"/>
      </w:pPr>
    </w:p>
    <w:p w:rsidR="003F4B95" w:rsidRDefault="003F4B95">
      <w:pPr>
        <w:pStyle w:val="18"/>
      </w:pPr>
    </w:p>
    <w:p w:rsidR="003F4B95" w:rsidRDefault="003F4B95">
      <w:pPr>
        <w:pStyle w:val="31"/>
      </w:pPr>
    </w:p>
    <w:p w:rsidR="003F4B95" w:rsidRDefault="00813C5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F4B95" w:rsidRDefault="00813C51">
      <w:pPr>
        <w:pStyle w:val="1"/>
        <w:numPr>
          <w:ilvl w:val="0"/>
          <w:numId w:val="3"/>
        </w:numPr>
      </w:pPr>
      <w:bookmarkStart w:id="0" w:name="_Toc236745208"/>
      <w:r>
        <w:lastRenderedPageBreak/>
        <w:t>Общие сведения</w:t>
      </w:r>
      <w:bookmarkEnd w:id="0"/>
    </w:p>
    <w:p w:rsidR="003F4B95" w:rsidRDefault="00813C51">
      <w:pPr>
        <w:pStyle w:val="4"/>
        <w:numPr>
          <w:ilvl w:val="1"/>
          <w:numId w:val="3"/>
        </w:numPr>
      </w:pPr>
      <w:bookmarkStart w:id="1" w:name="_Toc236745209"/>
      <w:bookmarkStart w:id="2" w:name="_Toc46743505"/>
      <w:bookmarkStart w:id="3" w:name="_Toc149750431"/>
      <w:r>
        <w:t>Обозначения и сокращения</w:t>
      </w:r>
      <w:bookmarkEnd w:id="1"/>
      <w:bookmarkEnd w:id="2"/>
      <w:bookmarkEnd w:id="3"/>
    </w:p>
    <w:p w:rsidR="003F4B95" w:rsidRDefault="003F4B95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</w:rPr>
            </w:pPr>
            <w:r w:rsidRPr="00813C51">
              <w:rPr>
                <w:i/>
                <w:sz w:val="24"/>
                <w:szCs w:val="24"/>
                <w:lang w:val="en-US"/>
              </w:rPr>
              <w:t>Г</w:t>
            </w:r>
            <w:proofErr w:type="spellStart"/>
            <w:r w:rsidRPr="00813C51">
              <w:rPr>
                <w:i/>
                <w:sz w:val="24"/>
                <w:szCs w:val="24"/>
              </w:rPr>
              <w:t>идроаккумулирующая</w:t>
            </w:r>
            <w:proofErr w:type="spellEnd"/>
            <w:r w:rsidRPr="00813C51">
              <w:rPr>
                <w:i/>
                <w:sz w:val="24"/>
                <w:szCs w:val="24"/>
              </w:rPr>
              <w:t xml:space="preserve"> электростанция</w:t>
            </w:r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</w:rPr>
            </w:pPr>
            <w:r w:rsidRPr="00813C51">
              <w:rPr>
                <w:i/>
                <w:sz w:val="24"/>
                <w:szCs w:val="24"/>
                <w:lang w:val="en-US"/>
              </w:rPr>
              <w:t>К</w:t>
            </w:r>
            <w:proofErr w:type="spellStart"/>
            <w:r w:rsidRPr="00813C51">
              <w:rPr>
                <w:i/>
                <w:sz w:val="24"/>
                <w:szCs w:val="24"/>
              </w:rPr>
              <w:t>онтрольно</w:t>
            </w:r>
            <w:proofErr w:type="spellEnd"/>
            <w:r w:rsidRPr="00813C51">
              <w:rPr>
                <w:i/>
                <w:sz w:val="24"/>
                <w:szCs w:val="24"/>
              </w:rPr>
              <w:t>-измерительная аппаратура</w:t>
            </w:r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</w:rPr>
            </w:pPr>
            <w:r w:rsidRPr="00813C51">
              <w:rPr>
                <w:i/>
                <w:sz w:val="24"/>
                <w:szCs w:val="24"/>
                <w:lang w:val="en-US"/>
              </w:rPr>
              <w:t>Н</w:t>
            </w:r>
            <w:proofErr w:type="spellStart"/>
            <w:r w:rsidRPr="00813C51">
              <w:rPr>
                <w:i/>
                <w:sz w:val="24"/>
                <w:szCs w:val="24"/>
              </w:rPr>
              <w:t>ормативно</w:t>
            </w:r>
            <w:proofErr w:type="spellEnd"/>
            <w:r w:rsidRPr="00813C51">
              <w:rPr>
                <w:i/>
                <w:sz w:val="24"/>
                <w:szCs w:val="24"/>
              </w:rPr>
              <w:t>-технические документы</w:t>
            </w:r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Стандарт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организации</w:t>
            </w:r>
            <w:proofErr w:type="spellEnd"/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‍СИ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</w:rPr>
            </w:pPr>
            <w:r w:rsidRPr="00813C51">
              <w:rPr>
                <w:i/>
                <w:sz w:val="24"/>
                <w:szCs w:val="24"/>
              </w:rPr>
              <w:t>Средства измерения (измерительные устройства (ИУ))</w:t>
            </w:r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АСДК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Автоматизированная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система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диагностического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ИДС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Pr="00813C51" w:rsidRDefault="00813C5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Информационно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диагностическая</w:t>
            </w:r>
            <w:proofErr w:type="spellEnd"/>
            <w:r w:rsidRPr="00813C51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C51">
              <w:rPr>
                <w:i/>
                <w:sz w:val="24"/>
                <w:szCs w:val="24"/>
                <w:lang w:val="en-US"/>
              </w:rPr>
              <w:t>система</w:t>
            </w:r>
            <w:proofErr w:type="spellEnd"/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 w:rsidP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b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ФИФ‍ ОЕИ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after="1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Федеральный информационный фонд обеспечения единства измерений</w:t>
            </w:r>
          </w:p>
        </w:tc>
      </w:tr>
      <w:tr w:rsidR="003F4B95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 w:rsidP="00813C51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ИИК‍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after="120"/>
              <w:jc w:val="both"/>
              <w:rPr>
                <w:i/>
                <w:iCs/>
                <w:sz w:val="24"/>
                <w:szCs w:val="24"/>
              </w:rPr>
            </w:pPr>
            <w:bookmarkStart w:id="4" w:name="_Toc51339692"/>
            <w:bookmarkStart w:id="5" w:name="_Toc149750430"/>
            <w:r>
              <w:rPr>
                <w:i/>
                <w:iCs/>
                <w:sz w:val="24"/>
                <w:szCs w:val="24"/>
              </w:rPr>
              <w:t>Информационно измерительный канал</w:t>
            </w:r>
            <w:bookmarkEnd w:id="4"/>
            <w:bookmarkEnd w:id="5"/>
          </w:p>
        </w:tc>
      </w:tr>
    </w:tbl>
    <w:p w:rsidR="003F4B95" w:rsidRDefault="003F4B95">
      <w:pPr>
        <w:keepNext/>
        <w:keepLines/>
        <w:jc w:val="both"/>
        <w:rPr>
          <w:sz w:val="24"/>
          <w:szCs w:val="24"/>
        </w:rPr>
      </w:pPr>
    </w:p>
    <w:p w:rsidR="003F4B95" w:rsidRDefault="003F4B95">
      <w:pPr>
        <w:keepNext/>
        <w:keepLines/>
        <w:jc w:val="both"/>
        <w:rPr>
          <w:sz w:val="24"/>
          <w:szCs w:val="24"/>
        </w:rPr>
      </w:pPr>
    </w:p>
    <w:p w:rsidR="003F4B95" w:rsidRDefault="00813C51">
      <w:pPr>
        <w:keepNext/>
        <w:keepLines/>
        <w:rPr>
          <w:sz w:val="24"/>
          <w:szCs w:val="24"/>
        </w:rPr>
      </w:pPr>
      <w:r>
        <w:br w:type="page"/>
      </w:r>
    </w:p>
    <w:p w:rsidR="003F4B95" w:rsidRDefault="00813C51">
      <w:pPr>
        <w:pStyle w:val="4"/>
        <w:numPr>
          <w:ilvl w:val="1"/>
          <w:numId w:val="3"/>
        </w:numPr>
      </w:pPr>
      <w:bookmarkStart w:id="6" w:name="_Toc149750432"/>
      <w:bookmarkStart w:id="7" w:name="_Toc46743506"/>
      <w:bookmarkStart w:id="8" w:name="_Toc236745210"/>
      <w:r>
        <w:lastRenderedPageBreak/>
        <w:t>Наименование закупаемой продукции</w:t>
      </w:r>
      <w:bookmarkEnd w:id="6"/>
      <w:bookmarkEnd w:id="7"/>
      <w:bookmarkEnd w:id="8"/>
    </w:p>
    <w:p w:rsidR="003F4B95" w:rsidRDefault="00813C51">
      <w:pPr>
        <w:widowControl w:val="0"/>
        <w:tabs>
          <w:tab w:val="left" w:pos="426"/>
        </w:tabs>
        <w:spacing w:before="120" w:after="120"/>
        <w:ind w:firstLine="709"/>
        <w:rPr>
          <w:rFonts w:cs="Calibri"/>
          <w:sz w:val="24"/>
          <w:szCs w:val="24"/>
        </w:rPr>
      </w:pPr>
      <w:r>
        <w:rPr>
          <w:iCs/>
          <w:sz w:val="24"/>
          <w:szCs w:val="24"/>
        </w:rPr>
        <w:t xml:space="preserve">Определение чувствительности и работоспособности пьезометрической КИА </w:t>
      </w:r>
      <w:proofErr w:type="spellStart"/>
      <w:r>
        <w:rPr>
          <w:iCs/>
          <w:sz w:val="24"/>
          <w:szCs w:val="24"/>
        </w:rPr>
        <w:t>Загорской</w:t>
      </w:r>
      <w:proofErr w:type="spellEnd"/>
      <w:r>
        <w:rPr>
          <w:iCs/>
          <w:sz w:val="24"/>
          <w:szCs w:val="24"/>
        </w:rPr>
        <w:t xml:space="preserve"> ГАЭС.</w:t>
      </w:r>
    </w:p>
    <w:p w:rsidR="003F4B95" w:rsidRDefault="00813C51">
      <w:pPr>
        <w:pStyle w:val="4"/>
        <w:numPr>
          <w:ilvl w:val="1"/>
          <w:numId w:val="3"/>
        </w:numPr>
      </w:pPr>
      <w:bookmarkStart w:id="9" w:name="_Toc236745211"/>
      <w:bookmarkStart w:id="10" w:name="_Toc149750433"/>
      <w:bookmarkStart w:id="11" w:name="_Toc46743507"/>
      <w:r>
        <w:t>Цель выполнения работ</w:t>
      </w:r>
      <w:bookmarkEnd w:id="9"/>
      <w:r>
        <w:t xml:space="preserve"> </w:t>
      </w:r>
      <w:bookmarkEnd w:id="10"/>
      <w:bookmarkEnd w:id="11"/>
    </w:p>
    <w:p w:rsidR="003F4B95" w:rsidRDefault="00813C51">
      <w:pPr>
        <w:pStyle w:val="aff0"/>
        <w:keepNext/>
        <w:ind w:left="0" w:firstLine="709"/>
        <w:jc w:val="both"/>
        <w:rPr>
          <w:rFonts w:cs="Calibri"/>
        </w:rPr>
      </w:pPr>
      <w:r>
        <w:rPr>
          <w:rFonts w:cs="Calibri"/>
        </w:rPr>
        <w:t xml:space="preserve">Целью выполнения работ является </w:t>
      </w:r>
      <w:r>
        <w:rPr>
          <w:iCs/>
        </w:rPr>
        <w:t xml:space="preserve">определение чувствительности и работоспособности пьезометрической КИА на водоприемнике, здании ГАЭС, дамбе верхнего водохранилища, склонах напорных водоводов, низовой плотине </w:t>
      </w:r>
      <w:proofErr w:type="spellStart"/>
      <w:r>
        <w:rPr>
          <w:iCs/>
        </w:rPr>
        <w:t>Загорской</w:t>
      </w:r>
      <w:proofErr w:type="spellEnd"/>
      <w:r>
        <w:rPr>
          <w:iCs/>
        </w:rPr>
        <w:t xml:space="preserve"> ГАЭС.</w:t>
      </w:r>
    </w:p>
    <w:p w:rsidR="003F4B95" w:rsidRDefault="00813C51">
      <w:pPr>
        <w:pStyle w:val="4"/>
        <w:numPr>
          <w:ilvl w:val="1"/>
          <w:numId w:val="3"/>
        </w:numPr>
      </w:pPr>
      <w:bookmarkStart w:id="12" w:name="_Toc236745212"/>
      <w:bookmarkStart w:id="13" w:name="_Toc54643698"/>
      <w:bookmarkStart w:id="14" w:name="_Toc149750434"/>
      <w:bookmarkStart w:id="15" w:name="_Toc46743508"/>
      <w:r>
        <w:t>Существующее положение</w:t>
      </w:r>
      <w:bookmarkEnd w:id="12"/>
      <w:r>
        <w:rPr>
          <w:lang w:val="ru-RU"/>
        </w:rPr>
        <w:t xml:space="preserve"> </w:t>
      </w:r>
      <w:bookmarkEnd w:id="13"/>
      <w:bookmarkEnd w:id="14"/>
      <w:bookmarkEnd w:id="15"/>
    </w:p>
    <w:p w:rsidR="003F4B95" w:rsidRDefault="00813C51">
      <w:pPr>
        <w:widowControl w:val="0"/>
        <w:tabs>
          <w:tab w:val="left" w:pos="426"/>
        </w:tabs>
        <w:ind w:firstLine="709"/>
        <w:jc w:val="both"/>
        <w:rPr>
          <w:rStyle w:val="aff1"/>
          <w:rFonts w:cs="Calibri"/>
          <w:b w:val="0"/>
          <w:bCs/>
          <w:i w:val="0"/>
          <w:sz w:val="24"/>
          <w:szCs w:val="24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sz w:val="24"/>
          <w:szCs w:val="24"/>
          <w:shd w:val="clear" w:color="auto" w:fill="auto"/>
        </w:rPr>
        <w:t>Наблюдения за фильтрационным режимом в водоносных горизонтах проводятся посредством пьезометров</w:t>
      </w:r>
      <w:bookmarkStart w:id="16" w:name="_Toc149750435"/>
      <w:r>
        <w:rPr>
          <w:rStyle w:val="aff1"/>
          <w:rFonts w:cs="Calibri"/>
          <w:b w:val="0"/>
          <w:bCs/>
          <w:i w:val="0"/>
          <w:sz w:val="24"/>
          <w:szCs w:val="24"/>
          <w:shd w:val="clear" w:color="auto" w:fill="auto"/>
        </w:rPr>
        <w:t xml:space="preserve">, расположенных на </w:t>
      </w:r>
      <w:r>
        <w:rPr>
          <w:iCs/>
          <w:sz w:val="24"/>
          <w:szCs w:val="24"/>
        </w:rPr>
        <w:t>дамбе верхнего водохранилища, склонах напорных водоводов, низовой плотине, в водоприемнике и подпорных стенах водоприемника</w:t>
      </w:r>
    </w:p>
    <w:p w:rsidR="003F4B95" w:rsidRDefault="00813C51">
      <w:pPr>
        <w:widowControl w:val="0"/>
        <w:tabs>
          <w:tab w:val="left" w:pos="426"/>
        </w:tabs>
        <w:ind w:firstLine="709"/>
        <w:jc w:val="both"/>
        <w:rPr>
          <w:rStyle w:val="aff1"/>
          <w:rFonts w:cs="Calibri"/>
          <w:b w:val="0"/>
          <w:bCs/>
          <w:i w:val="0"/>
          <w:sz w:val="24"/>
          <w:szCs w:val="24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sz w:val="24"/>
          <w:szCs w:val="24"/>
          <w:shd w:val="clear" w:color="auto" w:fill="auto"/>
        </w:rPr>
        <w:t xml:space="preserve">В 2018 году при проведении работ </w:t>
      </w:r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«Оценка достаточности работоспособных пьезометров для осуществления контроля состояния гидротехнических сооружений </w:t>
      </w:r>
      <w:proofErr w:type="spellStart"/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Загорской</w:t>
      </w:r>
      <w:proofErr w:type="spellEnd"/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 ГАЭС» проводилось обследование состояния пьезометров, в рамках которого определены нечувствительные и неработоспособные пьезометры. По отдельным пьезометрам выявлены дефекты, влияющие на достоверность показаний или создающие невозможность выполнения фильтрационных наблюдений по ним, такие как, искривление стволов пьезометров, нарушение герметичности </w:t>
      </w:r>
      <w:proofErr w:type="spellStart"/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затрубного</w:t>
      </w:r>
      <w:proofErr w:type="spellEnd"/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 пространства, наличие посторонних предметов.</w:t>
      </w:r>
    </w:p>
    <w:p w:rsidR="003F4B95" w:rsidRDefault="00813C51">
      <w:pPr>
        <w:pStyle w:val="aff0"/>
        <w:ind w:left="0" w:firstLine="709"/>
        <w:jc w:val="both"/>
        <w:rPr>
          <w:rStyle w:val="aff1"/>
          <w:rFonts w:cs="Calibri"/>
          <w:b w:val="0"/>
          <w:bCs/>
          <w:i w:val="0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shd w:val="clear" w:color="auto" w:fill="auto"/>
        </w:rPr>
        <w:t>В 2021-2023 гг. выполнялась прочистка заиленных пьезометров. По данным подрядной организации, выполнявшей прочистку, по значительной части приборов чувствительность улучшилась.</w:t>
      </w:r>
    </w:p>
    <w:p w:rsidR="003F4B95" w:rsidRDefault="00813C51">
      <w:pPr>
        <w:pStyle w:val="aff0"/>
        <w:ind w:left="0" w:firstLine="709"/>
        <w:jc w:val="both"/>
        <w:rPr>
          <w:rStyle w:val="aff1"/>
          <w:rFonts w:cs="Calibri"/>
          <w:b w:val="0"/>
          <w:bCs/>
          <w:i w:val="0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shd w:val="clear" w:color="auto" w:fill="auto"/>
        </w:rPr>
        <w:t>Основания для выполнения работ:</w:t>
      </w:r>
    </w:p>
    <w:p w:rsidR="003F4B95" w:rsidRDefault="00813C51">
      <w:pPr>
        <w:pStyle w:val="aff0"/>
        <w:ind w:left="0" w:firstLine="709"/>
        <w:jc w:val="both"/>
        <w:rPr>
          <w:rStyle w:val="aff1"/>
          <w:rFonts w:cs="Calibri"/>
          <w:b w:val="0"/>
          <w:bCs/>
          <w:i w:val="0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shd w:val="clear" w:color="auto" w:fill="auto"/>
        </w:rPr>
        <w:t xml:space="preserve">- п. 8.3 СТО 17330282.27.140.004-2008 </w:t>
      </w:r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 xml:space="preserve">«Контрольно-измерительные системы и аппаратура гидротехнических сооружений </w:t>
      </w:r>
      <w:proofErr w:type="spellStart"/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>гэс</w:t>
      </w:r>
      <w:proofErr w:type="spellEnd"/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>. Условия создания. Нормы и требования»;</w:t>
      </w:r>
    </w:p>
    <w:p w:rsidR="003F4B95" w:rsidRDefault="00813C51">
      <w:pPr>
        <w:pStyle w:val="aff0"/>
        <w:ind w:left="0" w:firstLine="709"/>
        <w:jc w:val="both"/>
        <w:rPr>
          <w:rStyle w:val="aff1"/>
          <w:rFonts w:cs="Calibri"/>
          <w:b w:val="0"/>
          <w:bCs/>
          <w:i w:val="0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>- п. 231 выявленных отклонений Акта технического аудита филиала ПАО «РусГидро» - «Загорская ГАЭС» от 12.05.2026;</w:t>
      </w:r>
    </w:p>
    <w:p w:rsidR="003F4B95" w:rsidRDefault="00813C51">
      <w:pPr>
        <w:pStyle w:val="aff0"/>
        <w:ind w:left="0" w:firstLine="709"/>
        <w:jc w:val="both"/>
        <w:rPr>
          <w:rStyle w:val="aff1"/>
          <w:rFonts w:cs="Calibri"/>
          <w:b w:val="0"/>
          <w:bCs/>
          <w:i w:val="0"/>
          <w:shd w:val="clear" w:color="auto" w:fill="auto"/>
        </w:rPr>
      </w:pPr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 xml:space="preserve">- п. 5 рекомендаций Научно-технического отчета «Проведение расчётных исследований и доработка программно-аппаратного комплекса мониторинга и прогнозирования надежности гидротехнических сооружений </w:t>
      </w:r>
      <w:proofErr w:type="spellStart"/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>Загорских</w:t>
      </w:r>
      <w:proofErr w:type="spellEnd"/>
      <w:r>
        <w:rPr>
          <w:rStyle w:val="aff1"/>
          <w:rFonts w:cs="Calibri"/>
          <w:b w:val="0"/>
          <w:bCs/>
          <w:i w:val="0"/>
          <w:color w:val="000000"/>
          <w:shd w:val="clear" w:color="auto" w:fill="auto"/>
        </w:rPr>
        <w:t xml:space="preserve"> ГАЭС», этап 3.2, 2026 г.</w:t>
      </w:r>
    </w:p>
    <w:p w:rsidR="003F4B95" w:rsidRDefault="003F4B95">
      <w:pPr>
        <w:pStyle w:val="aff0"/>
        <w:ind w:left="0" w:firstLine="709"/>
        <w:jc w:val="both"/>
      </w:pPr>
    </w:p>
    <w:p w:rsidR="003F4B95" w:rsidRDefault="00813C51">
      <w:pPr>
        <w:widowControl w:val="0"/>
        <w:tabs>
          <w:tab w:val="left" w:pos="426"/>
        </w:tabs>
        <w:ind w:firstLine="709"/>
        <w:jc w:val="both"/>
      </w:pPr>
      <w:r>
        <w:t>Таблица 1. Перечень объектов заказчика</w:t>
      </w:r>
      <w:bookmarkEnd w:id="16"/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3092"/>
        <w:gridCol w:w="2578"/>
        <w:gridCol w:w="2106"/>
        <w:gridCol w:w="1580"/>
      </w:tblGrid>
      <w:tr w:rsidR="003F4B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F4B95" w:rsidRDefault="00813C5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3F4B95" w:rsidRDefault="003F4B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3F4B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F4B95">
        <w:trPr>
          <w:trHeight w:val="8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rFonts w:cs="Calibri"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Определение чувствительности и работоспособности пьезометрической КИА </w:t>
            </w:r>
            <w:proofErr w:type="spellStart"/>
            <w:r>
              <w:rPr>
                <w:i/>
                <w:iCs/>
                <w:sz w:val="24"/>
                <w:szCs w:val="24"/>
              </w:rPr>
              <w:t>Загорской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ГАЭС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Загорская гидроаккумулирующая электростанция (филиал ПАО «РусГидро»-  «Загорская ГАЭС»), Российская Федерация, Московская область, </w:t>
            </w:r>
            <w:proofErr w:type="spellStart"/>
            <w:r>
              <w:rPr>
                <w:i/>
                <w:sz w:val="24"/>
                <w:szCs w:val="24"/>
              </w:rPr>
              <w:t>г.о</w:t>
            </w:r>
            <w:proofErr w:type="spellEnd"/>
            <w:r>
              <w:rPr>
                <w:i/>
                <w:sz w:val="24"/>
                <w:szCs w:val="24"/>
              </w:rPr>
              <w:t>. Сергиево- Посадский,</w:t>
            </w:r>
          </w:p>
          <w:p w:rsidR="003F4B95" w:rsidRDefault="00813C51">
            <w:pPr>
              <w:widowControl w:val="0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рп</w:t>
            </w:r>
            <w:proofErr w:type="spellEnd"/>
            <w:r>
              <w:rPr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i/>
                <w:sz w:val="24"/>
                <w:szCs w:val="24"/>
              </w:rPr>
              <w:t>Богородское</w:t>
            </w:r>
            <w:proofErr w:type="spellEnd"/>
            <w:r>
              <w:rPr>
                <w:i/>
                <w:sz w:val="24"/>
                <w:szCs w:val="24"/>
              </w:rPr>
              <w:t>, д.100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>Дамба обвалованная верхнего аккумулирующего бассейна, инвентарный № ЗГ200561.</w:t>
            </w:r>
          </w:p>
          <w:p w:rsidR="003F4B95" w:rsidRDefault="003F4B95">
            <w:pPr>
              <w:widowControl w:val="0"/>
              <w:jc w:val="center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3F4B95" w:rsidRDefault="00813C51">
      <w:pPr>
        <w:pStyle w:val="4"/>
        <w:numPr>
          <w:ilvl w:val="1"/>
          <w:numId w:val="3"/>
        </w:numPr>
        <w:rPr>
          <w:lang w:val="ru-RU"/>
        </w:rPr>
      </w:pPr>
      <w:bookmarkStart w:id="17" w:name="_Toc236745213"/>
      <w:r>
        <w:lastRenderedPageBreak/>
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7"/>
      <w:r>
        <w:rPr>
          <w:lang w:val="ru-RU"/>
        </w:rPr>
        <w:t xml:space="preserve"> </w:t>
      </w:r>
    </w:p>
    <w:p w:rsidR="003F4B95" w:rsidRDefault="00813C51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1.5.1 Наличие следующих расходов по договору:</w:t>
      </w:r>
    </w:p>
    <w:p w:rsidR="003F4B95" w:rsidRDefault="00813C51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  командировочные расходы;</w:t>
      </w:r>
    </w:p>
    <w:p w:rsidR="003F4B95" w:rsidRDefault="00813C51">
      <w:pPr>
        <w:rPr>
          <w:sz w:val="24"/>
          <w:szCs w:val="24"/>
        </w:rPr>
      </w:pPr>
      <w:r>
        <w:rPr>
          <w:sz w:val="24"/>
          <w:szCs w:val="24"/>
          <w:lang w:eastAsia="x-none"/>
        </w:rPr>
        <w:t>-    непредвиденные расходы - 3%.</w:t>
      </w:r>
      <w:r>
        <w:rPr>
          <w:sz w:val="24"/>
          <w:szCs w:val="24"/>
        </w:rPr>
        <w:t xml:space="preserve"> </w:t>
      </w:r>
    </w:p>
    <w:p w:rsidR="003F4B95" w:rsidRDefault="00813C51">
      <w:pPr>
        <w:rPr>
          <w:sz w:val="24"/>
          <w:szCs w:val="24"/>
        </w:rPr>
      </w:pPr>
      <w:r>
        <w:rPr>
          <w:sz w:val="24"/>
          <w:szCs w:val="24"/>
        </w:rPr>
        <w:t>-    банковская гарантия.</w:t>
      </w:r>
    </w:p>
    <w:p w:rsidR="003F4B95" w:rsidRDefault="00813C51">
      <w:r>
        <w:rPr>
          <w:sz w:val="24"/>
          <w:szCs w:val="24"/>
          <w:lang w:eastAsia="x-none"/>
        </w:rPr>
        <w:t>1.5.2 Предоставление Заказчиком ресурсов и услуг, указанных в Техническом требовании осуществляется без дополнительной оплаты со стороны Подрядчика. В сметной документации затраты Заказчика на ресурсы и услуги не учитываются</w:t>
      </w:r>
      <w:r>
        <w:rPr>
          <w:lang w:eastAsia="x-none"/>
        </w:rPr>
        <w:t>.</w:t>
      </w:r>
    </w:p>
    <w:p w:rsidR="003F4B95" w:rsidRDefault="00813C51">
      <w:pPr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Предоставление следующих ресурсов:</w:t>
      </w:r>
    </w:p>
    <w:p w:rsidR="003F4B95" w:rsidRDefault="00813C51">
      <w:pPr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электроэнергия;</w:t>
      </w:r>
    </w:p>
    <w:p w:rsidR="003F4B95" w:rsidRDefault="00813C51">
      <w:pPr>
        <w:pStyle w:val="aff0"/>
        <w:ind w:left="709" w:hanging="709"/>
      </w:pPr>
      <w:r>
        <w:t xml:space="preserve">– </w:t>
      </w:r>
      <w:r>
        <w:tab/>
        <w:t>вода;</w:t>
      </w:r>
    </w:p>
    <w:p w:rsidR="003F4B95" w:rsidRDefault="00813C51">
      <w:pPr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–</w:t>
      </w:r>
      <w:r>
        <w:rPr>
          <w:rFonts w:eastAsia="Calibri"/>
          <w:sz w:val="24"/>
          <w:szCs w:val="24"/>
          <w:lang w:eastAsia="x-none"/>
        </w:rPr>
        <w:tab/>
        <w:t>обеспечение санитарно-гигиенических и бытовых условий;</w:t>
      </w:r>
    </w:p>
    <w:p w:rsidR="003F4B95" w:rsidRDefault="00813C51">
      <w:pPr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–</w:t>
      </w:r>
      <w:r>
        <w:rPr>
          <w:rFonts w:eastAsia="Calibri"/>
          <w:sz w:val="24"/>
          <w:szCs w:val="24"/>
          <w:lang w:eastAsia="x-none"/>
        </w:rPr>
        <w:tab/>
        <w:t>содержание пожарной и сторожевой охраны;</w:t>
      </w:r>
    </w:p>
    <w:p w:rsidR="003F4B95" w:rsidRDefault="00813C51">
      <w:pPr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–</w:t>
      </w:r>
      <w:r>
        <w:rPr>
          <w:rFonts w:eastAsia="Calibri"/>
          <w:sz w:val="24"/>
          <w:szCs w:val="24"/>
          <w:lang w:eastAsia="x-none"/>
        </w:rPr>
        <w:tab/>
        <w:t>помещения / площадка для размещения персонала подрядчика;</w:t>
      </w:r>
    </w:p>
    <w:p w:rsidR="003F4B95" w:rsidRDefault="00813C51">
      <w:pPr>
        <w:ind w:left="709" w:hanging="709"/>
      </w:pPr>
      <w:r>
        <w:rPr>
          <w:rFonts w:eastAsia="Calibri"/>
          <w:sz w:val="24"/>
          <w:szCs w:val="24"/>
          <w:lang w:eastAsia="x-none"/>
        </w:rPr>
        <w:t>–</w:t>
      </w:r>
      <w:r>
        <w:rPr>
          <w:rFonts w:eastAsia="Calibri"/>
          <w:sz w:val="24"/>
          <w:szCs w:val="24"/>
          <w:lang w:eastAsia="x-none"/>
        </w:rPr>
        <w:tab/>
        <w:t>складские помещения и / или площадки для погрузки / разгрузки / хранения материально-технических ресурсов, оборудования подрядчика.</w:t>
      </w:r>
    </w:p>
    <w:p w:rsidR="003F4B95" w:rsidRDefault="00813C51">
      <w:pPr>
        <w:pStyle w:val="4"/>
        <w:numPr>
          <w:ilvl w:val="1"/>
          <w:numId w:val="3"/>
        </w:numPr>
      </w:pPr>
      <w:bookmarkStart w:id="18" w:name="_Toc236745214"/>
      <w:r>
        <w:t>Иные требования и сведения общего характера</w:t>
      </w:r>
      <w:bookmarkEnd w:id="18"/>
    </w:p>
    <w:p w:rsidR="003F4B95" w:rsidRDefault="00813C51">
      <w:pPr>
        <w:ind w:firstLine="432"/>
        <w:jc w:val="both"/>
      </w:pPr>
      <w:r>
        <w:rPr>
          <w:sz w:val="24"/>
          <w:szCs w:val="24"/>
        </w:rPr>
        <w:t>Производство работ осуществляется на территории действующего предприятия с наличием в зоне производств работ следующих факторов: разветвленной сети транспортных и инженерных коммуникаций; стесненных условий для складирования материалов; действующего технологического оборудования; движения технологического транспорта. Производство работ осуществляется вблизи объектов, находящихся под напряжением.</w:t>
      </w:r>
    </w:p>
    <w:p w:rsidR="003F4B95" w:rsidRDefault="00813C51">
      <w:pPr>
        <w:pStyle w:val="1"/>
        <w:numPr>
          <w:ilvl w:val="0"/>
          <w:numId w:val="3"/>
        </w:numPr>
      </w:pPr>
      <w:bookmarkStart w:id="19" w:name="_Toc149750438"/>
      <w:bookmarkStart w:id="20" w:name="_Toc51339693"/>
      <w:bookmarkStart w:id="21" w:name="_Toc148360154"/>
      <w:bookmarkStart w:id="22" w:name="_Toc546464021"/>
      <w:bookmarkStart w:id="23" w:name="_Toc236745215"/>
      <w:bookmarkEnd w:id="19"/>
      <w:bookmarkEnd w:id="20"/>
      <w:bookmarkEnd w:id="21"/>
      <w:bookmarkEnd w:id="22"/>
      <w:r>
        <w:t>Требования к продукции</w:t>
      </w:r>
      <w:bookmarkEnd w:id="23"/>
    </w:p>
    <w:p w:rsidR="003F4B95" w:rsidRDefault="00813C51">
      <w:pPr>
        <w:pStyle w:val="4"/>
        <w:numPr>
          <w:ilvl w:val="1"/>
          <w:numId w:val="3"/>
        </w:numPr>
      </w:pPr>
      <w:bookmarkStart w:id="24" w:name="_Toc149750438_Копия_1"/>
      <w:bookmarkStart w:id="25" w:name="_Toc51339693_Копия_1"/>
      <w:bookmarkStart w:id="26" w:name="_Toc149750439"/>
      <w:bookmarkStart w:id="27" w:name="_Toc236745216"/>
      <w:bookmarkEnd w:id="24"/>
      <w:bookmarkEnd w:id="25"/>
      <w:bookmarkEnd w:id="26"/>
      <w:r>
        <w:t xml:space="preserve">Требования к объемам и срокам </w:t>
      </w:r>
      <w:r>
        <w:rPr>
          <w:lang w:val="ru-RU"/>
        </w:rPr>
        <w:t>оказываемых услуг</w:t>
      </w:r>
      <w:bookmarkEnd w:id="27"/>
    </w:p>
    <w:p w:rsidR="003F4B95" w:rsidRDefault="00813C51">
      <w:pPr>
        <w:pStyle w:val="31"/>
      </w:pPr>
      <w:bookmarkStart w:id="28" w:name="_Toc149750439_Копия_1"/>
      <w:bookmarkStart w:id="29" w:name="_Toc149750440"/>
      <w:bookmarkStart w:id="30" w:name="_Toc236745217"/>
      <w:bookmarkEnd w:id="28"/>
      <w:r>
        <w:t xml:space="preserve">Требования к видам и объемам </w:t>
      </w:r>
      <w:bookmarkEnd w:id="29"/>
      <w:r>
        <w:rPr>
          <w:lang w:val="ru-RU"/>
        </w:rPr>
        <w:t>оказываемых услуг</w:t>
      </w:r>
      <w:bookmarkEnd w:id="30"/>
    </w:p>
    <w:p w:rsidR="003F4B95" w:rsidRDefault="00813C51">
      <w:pPr>
        <w:pStyle w:val="31"/>
        <w:rPr>
          <w:lang w:val="ru-RU"/>
        </w:rPr>
      </w:pPr>
      <w:bookmarkStart w:id="31" w:name="_Toc51339695"/>
      <w:bookmarkStart w:id="32" w:name="_Toc149750441"/>
      <w:bookmarkStart w:id="33" w:name="_Toc236745218"/>
      <w:r>
        <w:t xml:space="preserve">Таблица 2. Перечень </w:t>
      </w:r>
      <w:bookmarkEnd w:id="31"/>
      <w:r>
        <w:t xml:space="preserve">и объем </w:t>
      </w:r>
      <w:bookmarkEnd w:id="32"/>
      <w:r>
        <w:rPr>
          <w:lang w:val="ru-RU"/>
        </w:rPr>
        <w:t>оказываемых услуг</w:t>
      </w:r>
      <w:bookmarkEnd w:id="33"/>
    </w:p>
    <w:tbl>
      <w:tblPr>
        <w:tblW w:w="979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7"/>
        <w:gridCol w:w="4619"/>
        <w:gridCol w:w="4338"/>
      </w:tblGrid>
      <w:tr w:rsidR="003F4B95"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F4B95" w:rsidRDefault="00813C5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  <w:p w:rsidR="003F4B95" w:rsidRDefault="003F4B95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F4B95"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ind w:left="326" w:hanging="265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keepNext/>
              <w:widowControl w:val="0"/>
              <w:tabs>
                <w:tab w:val="left" w:pos="413"/>
              </w:tabs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Определение  чувствительности и работоспособности пьезометрической КИА </w:t>
            </w:r>
            <w:proofErr w:type="spellStart"/>
            <w:r>
              <w:rPr>
                <w:i/>
                <w:iCs/>
                <w:sz w:val="24"/>
                <w:szCs w:val="24"/>
              </w:rPr>
              <w:t>Загорской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ГАЭС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B95" w:rsidRDefault="00813C51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Перечнем фильтрационной КИА (приложение 1 к настоящим техническим требованиям)</w:t>
            </w:r>
          </w:p>
        </w:tc>
      </w:tr>
    </w:tbl>
    <w:p w:rsidR="003F4B95" w:rsidRDefault="003F4B9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3F4B95" w:rsidRDefault="00813C51">
      <w:pPr>
        <w:pStyle w:val="31"/>
      </w:pPr>
      <w:bookmarkStart w:id="34" w:name="_Toc51339696"/>
      <w:bookmarkStart w:id="35" w:name="_Toc149750442"/>
      <w:bookmarkStart w:id="36" w:name="_Toc236745219"/>
      <w:r>
        <w:t xml:space="preserve">Требования </w:t>
      </w:r>
      <w:bookmarkEnd w:id="34"/>
      <w:r>
        <w:t xml:space="preserve">к срокам </w:t>
      </w:r>
      <w:bookmarkEnd w:id="35"/>
      <w:r>
        <w:rPr>
          <w:lang w:val="ru-RU"/>
        </w:rPr>
        <w:t>оказания услуг</w:t>
      </w:r>
      <w:bookmarkEnd w:id="36"/>
    </w:p>
    <w:p w:rsidR="003F4B95" w:rsidRDefault="00813C51">
      <w:pPr>
        <w:pStyle w:val="31"/>
        <w:rPr>
          <w:lang w:val="ru-RU"/>
        </w:rPr>
      </w:pPr>
      <w:bookmarkStart w:id="37" w:name="_Toc501251261"/>
      <w:bookmarkStart w:id="38" w:name="_Toc149750443"/>
      <w:bookmarkStart w:id="39" w:name="_Toc51339697"/>
      <w:bookmarkStart w:id="40" w:name="_Toc50125127"/>
      <w:bookmarkStart w:id="41" w:name="_Toc236745220"/>
      <w:bookmarkEnd w:id="37"/>
      <w:r>
        <w:t xml:space="preserve">Таблица </w:t>
      </w:r>
      <w:r>
        <w:rPr>
          <w:lang w:val="ru-RU"/>
        </w:rPr>
        <w:t>3</w:t>
      </w:r>
      <w:r>
        <w:t xml:space="preserve">. </w:t>
      </w:r>
      <w:bookmarkStart w:id="42" w:name="_Hlk50465284"/>
      <w:r>
        <w:t xml:space="preserve">Требования по срокам </w:t>
      </w:r>
      <w:bookmarkEnd w:id="38"/>
      <w:bookmarkEnd w:id="39"/>
      <w:bookmarkEnd w:id="40"/>
      <w:bookmarkEnd w:id="42"/>
      <w:r>
        <w:rPr>
          <w:lang w:val="ru-RU"/>
        </w:rPr>
        <w:t>оказания услуг</w:t>
      </w:r>
      <w:bookmarkEnd w:id="41"/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1066"/>
        <w:gridCol w:w="5026"/>
        <w:gridCol w:w="1807"/>
        <w:gridCol w:w="2161"/>
      </w:tblGrid>
      <w:tr w:rsidR="003F4B9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F4B95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F4B95">
        <w:trPr>
          <w:trHeight w:val="351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Определение  чувствительности и работоспособности пьезометрической КИА </w:t>
            </w:r>
            <w:proofErr w:type="spellStart"/>
            <w:r>
              <w:rPr>
                <w:i/>
                <w:iCs/>
                <w:sz w:val="24"/>
                <w:szCs w:val="24"/>
              </w:rPr>
              <w:t>Загорской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ГАЭС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15.05.2028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14.09.2028</w:t>
            </w:r>
          </w:p>
        </w:tc>
      </w:tr>
    </w:tbl>
    <w:p w:rsidR="003F4B95" w:rsidRDefault="003F4B95">
      <w:pPr>
        <w:sectPr w:rsidR="003F4B95">
          <w:headerReference w:type="default" r:id="rId8"/>
          <w:foot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3F4B95" w:rsidRDefault="00813C51">
      <w:pPr>
        <w:pStyle w:val="4"/>
        <w:numPr>
          <w:ilvl w:val="1"/>
          <w:numId w:val="3"/>
        </w:numPr>
      </w:pPr>
      <w:bookmarkStart w:id="43" w:name="_Toc236745221"/>
      <w:bookmarkStart w:id="44" w:name="_Toc51339698"/>
      <w:r>
        <w:lastRenderedPageBreak/>
        <w:t xml:space="preserve">Требования к </w:t>
      </w:r>
      <w:r>
        <w:rPr>
          <w:lang w:val="ru-RU"/>
        </w:rPr>
        <w:t xml:space="preserve">качеству </w:t>
      </w:r>
      <w:proofErr w:type="spellStart"/>
      <w:r>
        <w:rPr>
          <w:lang w:val="en-US"/>
        </w:rPr>
        <w:t>работ</w:t>
      </w:r>
      <w:bookmarkEnd w:id="43"/>
      <w:proofErr w:type="spellEnd"/>
    </w:p>
    <w:p w:rsidR="003F4B95" w:rsidRDefault="00813C51">
      <w:pPr>
        <w:pStyle w:val="31"/>
      </w:pPr>
      <w:bookmarkStart w:id="45" w:name="_Toc149750444"/>
      <w:bookmarkStart w:id="46" w:name="_Toc236745222"/>
      <w:r>
        <w:rPr>
          <w:lang w:val="ru-RU"/>
        </w:rPr>
        <w:t>2.2.1</w:t>
      </w:r>
      <w:bookmarkStart w:id="47" w:name="_Toc149750445"/>
      <w:bookmarkEnd w:id="45"/>
      <w:r>
        <w:rPr>
          <w:lang w:val="ru-RU"/>
        </w:rPr>
        <w:t xml:space="preserve">. </w:t>
      </w:r>
      <w:r>
        <w:t xml:space="preserve">Таблица 4.1. Требования к </w:t>
      </w:r>
      <w:bookmarkEnd w:id="44"/>
      <w:bookmarkEnd w:id="47"/>
      <w:r>
        <w:t>качеству рабо</w:t>
      </w:r>
      <w:r>
        <w:rPr>
          <w:lang w:val="ru-RU"/>
        </w:rPr>
        <w:t>т</w:t>
      </w:r>
      <w:bookmarkEnd w:id="46"/>
      <w:r>
        <w:rPr>
          <w:b w:val="0"/>
          <w:bCs/>
        </w:rPr>
        <w:t xml:space="preserve"> </w:t>
      </w:r>
    </w:p>
    <w:tbl>
      <w:tblPr>
        <w:tblW w:w="156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9"/>
        <w:gridCol w:w="2209"/>
        <w:gridCol w:w="37"/>
        <w:gridCol w:w="6423"/>
        <w:gridCol w:w="8"/>
        <w:gridCol w:w="2089"/>
        <w:gridCol w:w="1781"/>
        <w:gridCol w:w="19"/>
        <w:gridCol w:w="19"/>
        <w:gridCol w:w="1681"/>
        <w:gridCol w:w="275"/>
        <w:gridCol w:w="236"/>
      </w:tblGrid>
      <w:tr w:rsidR="003F4B95"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  <w:tc>
          <w:tcPr>
            <w:tcW w:w="276" w:type="dxa"/>
          </w:tcPr>
          <w:p w:rsidR="003F4B95" w:rsidRDefault="003F4B95">
            <w:pPr>
              <w:widowControl w:val="0"/>
            </w:pPr>
          </w:p>
        </w:tc>
        <w:tc>
          <w:tcPr>
            <w:tcW w:w="20" w:type="dxa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</w:pP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3F4B95">
            <w:pPr>
              <w:widowControl w:val="0"/>
            </w:pPr>
          </w:p>
        </w:tc>
        <w:tc>
          <w:tcPr>
            <w:tcW w:w="65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3F4B95">
            <w:pPr>
              <w:widowControl w:val="0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3F4B95">
            <w:pPr>
              <w:widowControl w:val="0"/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выполнению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работ</w:t>
            </w:r>
            <w:proofErr w:type="spellEnd"/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788"/>
              </w:tabs>
              <w:ind w:left="0" w:firstLine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технической эксплуатации электрических станций и сетей РФ, утвержденные приказом Минэнерго России от 04.10.2022 № 1070;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-62" w:firstLine="425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21.07.1997 № 116-ФЗ "О промышленной безопасности опасных производственных объектов";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01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21.07.1997 N 117-ФЗ "О безопасности гидротехнических сооружений";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-62" w:firstLine="425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Федерального закона от 21.12.1994 N 69-ФЗ "О пожарной безопасности";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80" w:firstLine="283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Постановление Правительства РФ от 16.09.2020 N 1479 "Об утверждении Правил противопожарного режима в Российской Федерации";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Федеральной закон от 10.01.2002 N 7-ФЗ "Об охране окружающей среды";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360"/>
              </w:tabs>
              <w:ind w:left="-78" w:firstLine="438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26 июня 2008 № 102-ФЗ «Об обеспечении единства измерения»;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 xml:space="preserve">Экологическая политика ПАО «РусГидро» </w:t>
            </w:r>
            <w:hyperlink r:id="rId11">
              <w:r>
                <w:rPr>
                  <w:rFonts w:eastAsia="Calibri"/>
                  <w:i/>
                  <w:iCs/>
                  <w:spacing w:val="-4"/>
                  <w:sz w:val="24"/>
                  <w:szCs w:val="24"/>
                </w:rPr>
                <w:t>http://www.rushydro.ru/sustainable_development/environmental/ekologicheskaya-politika/</w:t>
              </w:r>
            </w:hyperlink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.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70238424.27.140.035-2009 «Гидроэлектростанции. Мониторинг и оценка технического состояния гидротехнических сооружений в процессе эксплуатации. Нормы и требования»</w:t>
            </w:r>
            <w:r>
              <w:rPr>
                <w:rFonts w:eastAsia="Calibri"/>
                <w:i/>
                <w:iCs/>
                <w:sz w:val="24"/>
                <w:szCs w:val="24"/>
                <w:lang w:val="en-US"/>
              </w:rPr>
              <w:t>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363"/>
              </w:tabs>
              <w:ind w:left="-62" w:firstLine="425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70238424.27.140.025-2009 «Гидроэлектростанции. Контрольно-измерительные системы и аппаратура гидротехнических сооружений. Метрологическое обеспечение и оценка технического состояния и работоспособности. Нормы и требования»;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17330282.27.140.004-2008 «Контрольно-измерительные системы и аппаратура гидротехнических сооружений ГЭС. Условия создания. Нормы и требования»;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СТО 70238424.27.140.021-2008 контрольно-измерительные системы и аппаратура гидротехнических сооружений ГЭС. Организация эксплуатации и </w:t>
            </w:r>
            <w:proofErr w:type="spellStart"/>
            <w:r>
              <w:rPr>
                <w:rFonts w:eastAsia="Calibri"/>
                <w:i/>
                <w:iCs/>
                <w:sz w:val="24"/>
                <w:szCs w:val="24"/>
              </w:rPr>
              <w:t>технич</w:t>
            </w:r>
            <w:proofErr w:type="spellEnd"/>
            <w:r>
              <w:rPr>
                <w:rFonts w:eastAsia="Calibri"/>
                <w:i/>
                <w:iCs/>
                <w:sz w:val="24"/>
                <w:szCs w:val="24"/>
                <w:lang w:val="en-US"/>
              </w:rPr>
              <w:t>е</w:t>
            </w:r>
            <w:r>
              <w:rPr>
                <w:rFonts w:eastAsia="Calibri"/>
                <w:i/>
                <w:iCs/>
                <w:sz w:val="24"/>
                <w:szCs w:val="24"/>
              </w:rPr>
              <w:t>с</w:t>
            </w:r>
            <w:r>
              <w:rPr>
                <w:rFonts w:eastAsia="Calibri"/>
                <w:i/>
                <w:iCs/>
                <w:sz w:val="24"/>
                <w:szCs w:val="24"/>
                <w:lang w:val="en-US"/>
              </w:rPr>
              <w:t>с</w:t>
            </w:r>
            <w:r>
              <w:rPr>
                <w:rFonts w:eastAsia="Calibri"/>
                <w:i/>
                <w:iCs/>
                <w:sz w:val="24"/>
                <w:szCs w:val="24"/>
              </w:rPr>
              <w:t>кого обслуживания. Нормы и требования.;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tabs>
                <w:tab w:val="clear" w:pos="720"/>
              </w:tabs>
              <w:ind w:left="0" w:firstLine="36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ГОСТ Р 72193-2025 «Гидроэлектростанции и гидроаккумулирующие электростанции. Гидротехнические сооружения. Гидросиловое и механическое </w:t>
            </w:r>
            <w:proofErr w:type="spellStart"/>
            <w:r>
              <w:rPr>
                <w:rFonts w:eastAsia="Calibri"/>
                <w:i/>
                <w:iCs/>
                <w:sz w:val="24"/>
                <w:szCs w:val="24"/>
              </w:rPr>
              <w:t>оборудование.Правила</w:t>
            </w:r>
            <w:proofErr w:type="spellEnd"/>
            <w:r>
              <w:rPr>
                <w:rFonts w:eastAsia="Calibri"/>
                <w:i/>
                <w:iCs/>
                <w:sz w:val="24"/>
                <w:szCs w:val="24"/>
              </w:rPr>
              <w:t xml:space="preserve"> организации безопасного обслуживания».;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Правила работы с персоналом в организациях электроэнергетики РФ, утвержденные приказом Минэнерго РФ от 22.09.2020 № 796;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 xml:space="preserve">СП 58.13330.2019 Гидротехнические сооружения.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Основыне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 xml:space="preserve"> положения. Актуализированная редакция СНиП 33-</w:t>
            </w: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lastRenderedPageBreak/>
              <w:t>01-2003;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СП 80.13330.2016 Гидротехнические сооружения речные. Актуальная редакция СНиП 3.07.01-85;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СП 23.13330.2018 Основания гидротехнических сооружений.  Актуальная редакция СНиП 2.02.02.-85 (с Изм.1);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СНиП 12-03-2001 (СП 49.13330.2010) Безопасность труда в строительстве, Часть 1. Общие требования;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СНиП 12-04-2002 Безопасность труда в строительстве, Часть 2. С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троительное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производство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;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 xml:space="preserve">СП 11-105-97 Инженерно-геологические изыскания для строительства.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Часть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 xml:space="preserve"> 1.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Общие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правила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производства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работ</w:t>
            </w:r>
            <w:proofErr w:type="spellEnd"/>
            <w:r>
              <w:rPr>
                <w:rFonts w:eastAsia="Calibri"/>
                <w:i/>
                <w:iCs/>
                <w:spacing w:val="-4"/>
                <w:sz w:val="24"/>
                <w:szCs w:val="24"/>
                <w:lang w:val="en-US"/>
              </w:rPr>
              <w:t>.</w:t>
            </w:r>
          </w:p>
          <w:p w:rsidR="003F4B95" w:rsidRDefault="00813C51">
            <w:pPr>
              <w:widowControl w:val="0"/>
              <w:numPr>
                <w:ilvl w:val="0"/>
                <w:numId w:val="8"/>
              </w:numPr>
              <w:ind w:left="0" w:firstLine="363"/>
              <w:jc w:val="both"/>
              <w:rPr>
                <w:rFonts w:eastAsia="Calibri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СО 153-34.03.204 (РД 34.03.204) Правила безопасности при работе с инструментом и приспособлениями (с Изм. 1.2).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bookmarkStart w:id="48" w:name="__RefHeading___Toc5796_1644691435"/>
            <w:bookmarkEnd w:id="48"/>
            <w:r>
              <w:rPr>
                <w:sz w:val="24"/>
                <w:szCs w:val="24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keepNext/>
              <w:widowControl w:val="0"/>
              <w:outlineLvl w:val="0"/>
              <w:rPr>
                <w:bCs/>
                <w:i/>
                <w:sz w:val="24"/>
                <w:szCs w:val="24"/>
              </w:rPr>
            </w:pPr>
            <w:bookmarkStart w:id="49" w:name="_Toc149750447"/>
            <w:r>
              <w:rPr>
                <w:bCs/>
                <w:i/>
                <w:sz w:val="24"/>
                <w:szCs w:val="24"/>
              </w:rPr>
              <w:t xml:space="preserve">Требования к </w:t>
            </w:r>
            <w:bookmarkEnd w:id="49"/>
            <w:r>
              <w:rPr>
                <w:bCs/>
                <w:i/>
                <w:sz w:val="24"/>
                <w:szCs w:val="24"/>
              </w:rPr>
              <w:t>выполнению работ</w:t>
            </w:r>
          </w:p>
        </w:tc>
        <w:tc>
          <w:tcPr>
            <w:tcW w:w="656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1.Ознакомление с проектной и технической документацией;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2.Проведение визуального осмотра пьезометрической сети;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3.Разработка программы работ по выполнению оценки работоспособности пьезометрической сети.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i/>
                <w:iCs/>
                <w:sz w:val="24"/>
                <w:szCs w:val="24"/>
              </w:rPr>
              <w:t>Полевые работы</w:t>
            </w:r>
            <w:r>
              <w:rPr>
                <w:rFonts w:eastAsia="Calibri"/>
                <w:i/>
                <w:iCs/>
                <w:sz w:val="24"/>
                <w:szCs w:val="24"/>
              </w:rPr>
              <w:t>: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-Проведение видеосъемки состояния фильтровых колонн пьезометрической сети (включая </w:t>
            </w:r>
            <w:proofErr w:type="spellStart"/>
            <w:r>
              <w:rPr>
                <w:rFonts w:eastAsia="Calibri"/>
                <w:i/>
                <w:iCs/>
                <w:sz w:val="24"/>
                <w:szCs w:val="24"/>
              </w:rPr>
              <w:t>видеокаротаж</w:t>
            </w:r>
            <w:proofErr w:type="spellEnd"/>
            <w:r>
              <w:rPr>
                <w:rFonts w:eastAsia="Calibri"/>
                <w:i/>
                <w:iCs/>
                <w:sz w:val="24"/>
                <w:szCs w:val="24"/>
              </w:rPr>
              <w:t xml:space="preserve"> внутреннего пространства скважин и уточнение геометрических размеров пьезометров);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-Выполнение опытных работ для определения чувствительности пьезометров;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b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i/>
                <w:iCs/>
                <w:sz w:val="24"/>
                <w:szCs w:val="24"/>
              </w:rPr>
              <w:t>Камеральная обработка и оформление результатов: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-Обработка и анализ полученных данных в результате проведенных полевых работ, в том числе и по опытным работам, а также по имеющимся данным натурных наблюдений - проведение ретроспективного анализа (статистической обработки) за весь период эксплуатации </w:t>
            </w:r>
            <w:proofErr w:type="spellStart"/>
            <w:r>
              <w:rPr>
                <w:rFonts w:eastAsia="Calibri"/>
                <w:i/>
                <w:iCs/>
                <w:sz w:val="24"/>
                <w:szCs w:val="24"/>
              </w:rPr>
              <w:t>Загорской</w:t>
            </w:r>
            <w:proofErr w:type="spellEnd"/>
            <w:r>
              <w:rPr>
                <w:rFonts w:eastAsia="Calibri"/>
                <w:i/>
                <w:iCs/>
                <w:sz w:val="24"/>
                <w:szCs w:val="24"/>
              </w:rPr>
              <w:t xml:space="preserve"> ГАЭС.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b/>
                <w:i/>
                <w:iCs/>
                <w:sz w:val="24"/>
                <w:szCs w:val="24"/>
              </w:rPr>
            </w:pPr>
            <w:r>
              <w:rPr>
                <w:rFonts w:eastAsia="Calibri"/>
                <w:b/>
                <w:i/>
                <w:iCs/>
                <w:sz w:val="24"/>
                <w:szCs w:val="24"/>
              </w:rPr>
              <w:t>Определение чувствительности пьезометров: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-Определение наличия взаимосвязи между колебаниями воды в пьезометре с колебаниями воды в верхнем бьефе, соседними пьезометрами;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-Предоставление видеозаписей демонстрирующих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состояние пьезометров;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-Корректировка (при необходимости) паспортов на пьезометры (исполнительной документации), включающих в себя уточнение геометрических размеров конструкций пьезометров;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-Проведение анализа достоверности показаний пьезометров, с составлением заключения (актов) по состоянию пьезометрической сети;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-Проведение оценки достаточности работоспособных пьезометров для осуществления контроля состояния ГТС;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-Составление дефектных ведомостей (при необходимости) с указанием точных объемов работ и порядка выполнения ремонтно-восстановительных работ (прочистка, промывка, обустройство, </w:t>
            </w:r>
            <w:proofErr w:type="spellStart"/>
            <w:r>
              <w:rPr>
                <w:rFonts w:eastAsia="Calibri"/>
                <w:i/>
                <w:iCs/>
                <w:sz w:val="24"/>
                <w:szCs w:val="24"/>
              </w:rPr>
              <w:t>переобустройство</w:t>
            </w:r>
            <w:proofErr w:type="spellEnd"/>
            <w:r>
              <w:rPr>
                <w:rFonts w:eastAsia="Calibri"/>
                <w:i/>
                <w:iCs/>
                <w:sz w:val="24"/>
                <w:szCs w:val="24"/>
              </w:rPr>
              <w:t xml:space="preserve">, дооснащение); </w:t>
            </w:r>
          </w:p>
          <w:p w:rsidR="003F4B95" w:rsidRDefault="00813C51">
            <w:pPr>
              <w:widowControl w:val="0"/>
              <w:jc w:val="both"/>
              <w:rPr>
                <w:rFonts w:eastAsia="Calibri"/>
                <w:b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-Выдача рекомендаций по наблюдениям и  дальнейшей эксплуатации пьезометрической сети.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7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организации выполнения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1. Пропуск на территорию объекта осуществляется в соответствии с Положением о пропускном и </w:t>
            </w:r>
            <w:proofErr w:type="spellStart"/>
            <w:r>
              <w:rPr>
                <w:i/>
                <w:iCs/>
                <w:sz w:val="24"/>
                <w:szCs w:val="24"/>
              </w:rPr>
              <w:t>внутриобъектовом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режимах филиала ПАО «РусГидро» – «Загорская ГАЭС», утвержденном приказом Филиала ПАО «РусГидро» - «Загорская ГАЭС» от 21.12.2021 № ЗГАЭС/83-1328 (</w:t>
            </w:r>
            <w:r>
              <w:rPr>
                <w:bCs/>
                <w:i/>
                <w:iCs/>
                <w:sz w:val="24"/>
                <w:szCs w:val="24"/>
              </w:rPr>
              <w:t>Приложение № 3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к настоящим Техническим требованиям).</w:t>
            </w:r>
          </w:p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 Все работы выполняются с соблюдением нарядно-допускной системы в соответствии с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3. </w:t>
            </w:r>
            <w:r>
              <w:rPr>
                <w:i/>
                <w:sz w:val="24"/>
                <w:szCs w:val="24"/>
              </w:rPr>
              <w:t xml:space="preserve">Допуск персонала исполнителя на территорию объекта в соответствии с требованиями Методики допуска персонала подрядных организаций к выполнению работ на объектах Общества, утвержденную приказом ПАО </w:t>
            </w:r>
            <w:r>
              <w:rPr>
                <w:i/>
                <w:sz w:val="24"/>
                <w:szCs w:val="24"/>
              </w:rPr>
              <w:lastRenderedPageBreak/>
              <w:t xml:space="preserve">«РусГидро» от 04.02.2022 № 82 «Об утверждении Регламента процесса «Допуск персонала подрядных организаций на объекты ПАО «РусГидро». </w:t>
            </w:r>
            <w:r>
              <w:rPr>
                <w:i/>
                <w:iCs/>
                <w:sz w:val="24"/>
                <w:szCs w:val="24"/>
              </w:rPr>
              <w:t>(Приложение № 4 к настоящим Техническим требованиям)</w:t>
            </w:r>
            <w:r>
              <w:rPr>
                <w:i/>
                <w:sz w:val="24"/>
                <w:szCs w:val="24"/>
              </w:rPr>
              <w:t>.</w:t>
            </w:r>
          </w:p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i/>
                <w:iCs/>
                <w:sz w:val="24"/>
                <w:szCs w:val="24"/>
              </w:rPr>
              <w:t>4. Письмо на допуск персонала подрядных организаций для производства работ на объектах Филиала ПАО «РусГидро» - «Загорская ГАЭС» подготовить по образцу (Приложение № 5 к настоящим Техническим требованиям), и направить не позднее, чем за 5 рабочих дней до приезда персонала Подрядчика на объект.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outlineLvl w:val="2"/>
              <w:rPr>
                <w:b w:val="0"/>
              </w:rPr>
            </w:pPr>
            <w:bookmarkStart w:id="50" w:name="__RefHeading___Toc5802_1644691435"/>
            <w:bookmarkEnd w:id="50"/>
            <w:r>
              <w:rPr>
                <w:b w:val="0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Организация производства работ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numPr>
                <w:ilvl w:val="0"/>
                <w:numId w:val="10"/>
              </w:numPr>
              <w:ind w:left="0" w:firstLine="360"/>
              <w:jc w:val="both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i/>
                <w:color w:val="auto"/>
                <w:u w:val="none"/>
              </w:rPr>
              <w:t>Согласование с Заказчиком мест подключения временных коммуникаций (технические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показателях).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10"/>
              </w:numPr>
              <w:ind w:left="0" w:firstLine="360"/>
              <w:jc w:val="both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i/>
                <w:color w:val="auto"/>
                <w:u w:val="none"/>
              </w:rPr>
              <w:t>Образовавшиеся в процессе выполнения работ отходы Подрядчик временно накапливает в месте производства работ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Федерации, а также требованиями, установленными локальной нормативной документацией в области обращения с отходами Заказчика (инструкциями, положениями и др.).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10"/>
              </w:numPr>
              <w:ind w:left="0" w:firstLine="360"/>
              <w:jc w:val="both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i/>
                <w:color w:val="auto"/>
                <w:u w:val="none"/>
              </w:rPr>
              <w:t>По окончании работ Подрядчик перемещает временно накопленные на месте производства работ отходы в указанные Заказчиком места накопления отходов на его территории.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10"/>
              </w:numPr>
              <w:ind w:left="0" w:firstLine="360"/>
              <w:jc w:val="both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i/>
                <w:color w:val="auto"/>
                <w:u w:val="none"/>
              </w:rPr>
              <w:t>Не допускается накопление отходов сверх объема, который вмещает место накопления отходов.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10"/>
              </w:numPr>
              <w:ind w:left="0" w:firstLine="360"/>
              <w:jc w:val="both"/>
            </w:pPr>
            <w:r>
              <w:rPr>
                <w:rStyle w:val="aa"/>
                <w:i/>
                <w:color w:val="auto"/>
                <w:u w:val="none"/>
              </w:rPr>
              <w:t>Персонал Подрядчика обеспечивает поддержание чистоты в местах производства работ (на рабочих местах), своевременную уборку указанной (выделенной) Заказчиком площадки производства работ.</w:t>
            </w:r>
            <w:r>
              <w:rPr>
                <w:i/>
                <w:iCs/>
              </w:rPr>
              <w:t xml:space="preserve"> 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rPr>
          <w:trHeight w:val="31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spacing w:before="60" w:after="60"/>
              <w:ind w:left="25"/>
              <w:rPr>
                <w:b/>
                <w:color w:val="FF0000"/>
                <w:lang w:val="en-US" w:eastAsia="x-none"/>
              </w:rPr>
            </w:pPr>
            <w:r>
              <w:rPr>
                <w:b/>
                <w:lang w:val="en-US" w:eastAsia="x-none"/>
              </w:rPr>
              <w:lastRenderedPageBreak/>
              <w:t>1.3.1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Требования к используемым материалам и оборудованию</w:t>
            </w:r>
          </w:p>
        </w:tc>
        <w:tc>
          <w:tcPr>
            <w:tcW w:w="6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ind w:firstLine="457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Подрядчик на этапе исполнения договора должен иметь в наличии (на правах собственности / аренды/ лизинга / ином законном праве владения) минимальное количество парка машин и механизмов, необходимое для оказания указанных в настоящих технических требованиях работ: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360"/>
                <w:tab w:val="left" w:pos="426"/>
              </w:tabs>
              <w:spacing w:before="6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Гидрогеологическая рулетка или уровнемер с длиной зонда не менее 100 м. (при отсутствии могут быть предоставлены Заказчиком)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jc w:val="both"/>
              <w:rPr>
                <w:b/>
              </w:rPr>
            </w:pPr>
            <w:r>
              <w:rPr>
                <w:i/>
                <w:iCs/>
              </w:rPr>
              <w:t xml:space="preserve">Система </w:t>
            </w:r>
            <w:proofErr w:type="spellStart"/>
            <w:r>
              <w:rPr>
                <w:i/>
                <w:iCs/>
              </w:rPr>
              <w:t>телеинспекции</w:t>
            </w:r>
            <w:proofErr w:type="spellEnd"/>
            <w:r>
              <w:rPr>
                <w:i/>
                <w:iCs/>
              </w:rPr>
              <w:t xml:space="preserve">: наличие функции записи на карту памяти или </w:t>
            </w:r>
            <w:proofErr w:type="spellStart"/>
            <w:r>
              <w:rPr>
                <w:i/>
                <w:iCs/>
              </w:rPr>
              <w:t>флеш</w:t>
            </w:r>
            <w:proofErr w:type="spellEnd"/>
            <w:r>
              <w:rPr>
                <w:i/>
                <w:iCs/>
              </w:rPr>
              <w:t>-карту; наличие цифрового счетчика глубины; погружная камера водонепроницаемостью 10 бар, с длиной зонда не менее 100 м.; диаметр погружной камеры не более Ø 40 мм.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rPr>
          <w:trHeight w:val="31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color w:val="FF0000"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выполняемых работ и материалов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color w:val="FF0000"/>
                <w:lang w:eastAsia="x-none"/>
              </w:rPr>
            </w:pPr>
            <w:r>
              <w:rPr>
                <w:b/>
                <w:color w:val="FF0000"/>
                <w:lang w:eastAsia="x-none"/>
              </w:rPr>
              <w:t>‍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Требования к контролю качества работ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after="60"/>
              <w:jc w:val="both"/>
            </w:pPr>
            <w:r>
              <w:rPr>
                <w:i/>
                <w:iCs/>
                <w:sz w:val="24"/>
                <w:szCs w:val="24"/>
              </w:rPr>
              <w:t>Контроль качества работ выполняется в соответствии с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 (утв. постановлением Правительства РФ от 21 июня 2010 г. N 468).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</w:t>
            </w:r>
            <w:r>
              <w:rPr>
                <w:sz w:val="24"/>
                <w:szCs w:val="24"/>
              </w:rPr>
              <w:t xml:space="preserve"> с </w:t>
            </w:r>
            <w:r>
              <w:rPr>
                <w:i/>
                <w:sz w:val="24"/>
                <w:szCs w:val="24"/>
              </w:rPr>
              <w:t>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spacing w:before="60" w:after="60"/>
              <w:ind w:left="0"/>
            </w:pPr>
            <w:r>
              <w:rPr>
                <w:b/>
                <w:bCs/>
                <w:lang w:eastAsia="x-none"/>
              </w:rPr>
              <w:t>1. 5.</w:t>
            </w:r>
          </w:p>
        </w:tc>
        <w:tc>
          <w:tcPr>
            <w:tcW w:w="87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Требования к персоналу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подрядчика</w:t>
            </w:r>
            <w:proofErr w:type="spellEnd"/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ind w:hanging="108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6" w:type="dxa"/>
            <w:tcBorders>
              <w:left w:val="single" w:sz="4" w:space="0" w:color="000000"/>
            </w:tcBorders>
          </w:tcPr>
          <w:p w:rsidR="003F4B95" w:rsidRDefault="003F4B95">
            <w:pPr>
              <w:widowControl w:val="0"/>
            </w:pPr>
          </w:p>
        </w:tc>
        <w:tc>
          <w:tcPr>
            <w:tcW w:w="20" w:type="dxa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spacing w:before="60" w:after="60"/>
              <w:ind w:left="0"/>
            </w:pPr>
            <w:r>
              <w:rPr>
                <w:b/>
                <w:color w:val="FF0000"/>
                <w:lang w:eastAsia="x-none"/>
              </w:rPr>
              <w:t>‍</w:t>
            </w:r>
            <w:r>
              <w:rPr>
                <w:b/>
                <w:bCs/>
                <w:lang w:eastAsia="x-none"/>
              </w:rPr>
              <w:t>1.5.1.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Требования к квалификации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spacing w:after="60"/>
            </w:pPr>
            <w:r>
              <w:rPr>
                <w:i/>
                <w:iCs/>
                <w:sz w:val="24"/>
                <w:szCs w:val="24"/>
              </w:rPr>
              <w:t>Наличие квалифицированного персонала на выполнение вышеперечисленных услуг, иметь в своем составе специалистов- гидротехников с опытом работы не менее 3 лет.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0"/>
              <w:widowControl w:val="0"/>
              <w:spacing w:before="60" w:after="60"/>
              <w:ind w:left="25"/>
              <w:rPr>
                <w:b/>
                <w:lang w:val="en-US" w:eastAsia="x-none"/>
              </w:rPr>
            </w:pPr>
            <w:r>
              <w:rPr>
                <w:b/>
                <w:lang w:val="en-US" w:eastAsia="x-none"/>
              </w:rPr>
              <w:t>1.6.</w:t>
            </w: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выполняемых работ и охране труда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spacing w:before="60" w:after="60"/>
              <w:ind w:left="720"/>
              <w:jc w:val="center"/>
              <w:rPr>
                <w:b/>
                <w:lang w:eastAsia="x-none"/>
              </w:rPr>
            </w:pPr>
          </w:p>
          <w:p w:rsidR="003F4B95" w:rsidRDefault="00813C51">
            <w:pPr>
              <w:widowControl w:val="0"/>
              <w:rPr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1.6.1.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Требования к безопасности </w:t>
            </w:r>
            <w:r>
              <w:rPr>
                <w:i/>
                <w:iCs/>
                <w:sz w:val="22"/>
                <w:szCs w:val="24"/>
              </w:rPr>
              <w:t>выполняемых работ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B95" w:rsidRDefault="00813C51">
            <w:pPr>
              <w:widowControl w:val="0"/>
              <w:jc w:val="both"/>
            </w:pPr>
            <w:r>
              <w:rPr>
                <w:i/>
                <w:sz w:val="24"/>
                <w:szCs w:val="24"/>
              </w:rPr>
              <w:t>Работы выполняются в соответствии с требованиями следующей нормативно-технической документации:</w:t>
            </w:r>
          </w:p>
          <w:p w:rsidR="003F4B95" w:rsidRDefault="00813C51">
            <w:pPr>
              <w:widowControl w:val="0"/>
              <w:numPr>
                <w:ilvl w:val="0"/>
                <w:numId w:val="9"/>
              </w:numPr>
              <w:ind w:left="363" w:hanging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Постановление Правительства РФ от 16.09.2020 N 1479 "Об утверждении Правил противопожарного режима в Российской Федерации";</w:t>
            </w:r>
          </w:p>
          <w:p w:rsidR="003F4B95" w:rsidRDefault="00813C51">
            <w:pPr>
              <w:widowControl w:val="0"/>
              <w:numPr>
                <w:ilvl w:val="0"/>
                <w:numId w:val="9"/>
              </w:numPr>
              <w:ind w:left="363" w:hanging="363"/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Правила по охране труда при эксплуатации электроустановок (утв. приказом Министерства труда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и социальной защиты Российской Федерации России от 15.12.2020 № 903н);</w:t>
            </w:r>
          </w:p>
          <w:p w:rsidR="003F4B95" w:rsidRDefault="00813C51">
            <w:pPr>
              <w:widowControl w:val="0"/>
              <w:numPr>
                <w:ilvl w:val="0"/>
                <w:numId w:val="9"/>
              </w:numPr>
              <w:tabs>
                <w:tab w:val="clear" w:pos="710"/>
                <w:tab w:val="left" w:pos="363"/>
              </w:tabs>
              <w:ind w:left="363" w:hanging="283"/>
              <w:jc w:val="both"/>
            </w:pPr>
            <w:r>
              <w:rPr>
                <w:rFonts w:eastAsia="Calibri"/>
                <w:i/>
                <w:iCs/>
                <w:spacing w:val="-4"/>
                <w:sz w:val="24"/>
                <w:szCs w:val="24"/>
              </w:rPr>
              <w:t>Правила по охране труда при работе с инструментом и приспособлениями (утв. приказом Министерства труда и социальной защиты Российской Федерации России от 27.11.2020 № 835н);</w:t>
            </w:r>
          </w:p>
          <w:p w:rsidR="003F4B95" w:rsidRDefault="00813C51">
            <w:pPr>
              <w:widowControl w:val="0"/>
              <w:numPr>
                <w:ilvl w:val="0"/>
                <w:numId w:val="9"/>
              </w:numPr>
              <w:ind w:left="363" w:hanging="363"/>
              <w:jc w:val="both"/>
              <w:rPr>
                <w:i/>
                <w:iCs/>
                <w:spacing w:val="-4"/>
                <w:sz w:val="24"/>
                <w:szCs w:val="24"/>
              </w:rPr>
            </w:pPr>
            <w:r>
              <w:rPr>
                <w:i/>
                <w:iCs/>
                <w:spacing w:val="-4"/>
                <w:sz w:val="24"/>
                <w:szCs w:val="24"/>
              </w:rPr>
              <w:t>Правила по охране труда при строительстве, реконструкции и ремонте (Приказ Министерства труда и социальной защиты РФ от 11 декабря 2020 г. № 883н);</w:t>
            </w:r>
          </w:p>
          <w:p w:rsidR="003F4B95" w:rsidRDefault="00813C51">
            <w:pPr>
              <w:widowControl w:val="0"/>
              <w:numPr>
                <w:ilvl w:val="0"/>
                <w:numId w:val="9"/>
              </w:numPr>
              <w:tabs>
                <w:tab w:val="clear" w:pos="710"/>
                <w:tab w:val="left" w:pos="363"/>
              </w:tabs>
              <w:ind w:left="363" w:hanging="363"/>
              <w:jc w:val="both"/>
              <w:rPr>
                <w:i/>
                <w:iCs/>
                <w:spacing w:val="-4"/>
                <w:sz w:val="24"/>
                <w:szCs w:val="24"/>
              </w:rPr>
            </w:pPr>
            <w:r>
              <w:rPr>
                <w:i/>
                <w:iCs/>
                <w:spacing w:val="-4"/>
                <w:sz w:val="24"/>
                <w:szCs w:val="24"/>
              </w:rPr>
              <w:t>Приказ Минтруда России от 16.11.2020 N 782н "Об утверждении Правил по охране труда при работе на высоте";</w:t>
            </w:r>
          </w:p>
          <w:p w:rsidR="003F4B95" w:rsidRDefault="00813C51">
            <w:pPr>
              <w:pStyle w:val="aff0"/>
              <w:widowControl w:val="0"/>
              <w:numPr>
                <w:ilvl w:val="0"/>
                <w:numId w:val="9"/>
              </w:numPr>
              <w:tabs>
                <w:tab w:val="clear" w:pos="710"/>
                <w:tab w:val="left" w:pos="350"/>
              </w:tabs>
              <w:ind w:left="350"/>
              <w:rPr>
                <w:i/>
                <w:iCs/>
                <w:spacing w:val="-4"/>
              </w:rPr>
            </w:pPr>
            <w:r>
              <w:rPr>
                <w:i/>
                <w:iCs/>
                <w:spacing w:val="-4"/>
              </w:rPr>
              <w:t xml:space="preserve">ГОСТ Р 72193-2025 «Гидроэлектростанции и гидроаккумулирующие электростанции. Гидротехнические сооружения. Гидросиловое и механическое </w:t>
            </w:r>
            <w:proofErr w:type="spellStart"/>
            <w:r>
              <w:rPr>
                <w:i/>
                <w:iCs/>
                <w:spacing w:val="-4"/>
              </w:rPr>
              <w:t>оборудование.Правила</w:t>
            </w:r>
            <w:proofErr w:type="spellEnd"/>
            <w:r>
              <w:rPr>
                <w:i/>
                <w:iCs/>
                <w:spacing w:val="-4"/>
              </w:rPr>
              <w:t xml:space="preserve"> организации безопасного обслуживания».;</w:t>
            </w:r>
          </w:p>
          <w:p w:rsidR="003F4B95" w:rsidRDefault="00813C51">
            <w:pPr>
              <w:widowControl w:val="0"/>
              <w:ind w:left="363" w:hanging="283"/>
              <w:jc w:val="both"/>
              <w:rPr>
                <w:i/>
                <w:iCs/>
                <w:spacing w:val="-4"/>
                <w:sz w:val="24"/>
                <w:szCs w:val="24"/>
              </w:rPr>
            </w:pPr>
            <w:r>
              <w:rPr>
                <w:i/>
                <w:iCs/>
                <w:spacing w:val="-4"/>
                <w:sz w:val="24"/>
                <w:szCs w:val="24"/>
              </w:rPr>
              <w:t>- СНиП 12-03-2001 «Безопасность труда в строительстве» ч.1,2.</w:t>
            </w:r>
          </w:p>
          <w:p w:rsidR="003F4B95" w:rsidRDefault="00813C51">
            <w:pPr>
              <w:widowControl w:val="0"/>
              <w:ind w:left="38"/>
              <w:jc w:val="both"/>
            </w:pPr>
            <w:r>
              <w:rPr>
                <w:i/>
                <w:sz w:val="24"/>
                <w:szCs w:val="24"/>
              </w:rPr>
              <w:t xml:space="preserve">2. Все работники, руководители и специалисты должны быть обеспечены своим работодателем средствами индивидуальной защиты (СИЗ) в соответствии с типовыми нормами, утвержденными приказом Минтруда Российской Федерации от 29 октября 2021 года N 767н «Об утверждении Единых типовых норм выдачи средств индивидуальной защиты и смывающих средств». </w:t>
            </w:r>
            <w:r>
              <w:rPr>
                <w:rStyle w:val="aa"/>
                <w:i/>
                <w:color w:val="auto"/>
                <w:sz w:val="24"/>
                <w:szCs w:val="24"/>
                <w:u w:val="none"/>
              </w:rPr>
              <w:t>При выполнении работ персонал должен применять СИЗ в обязательном порядке без исключений.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результатам выполненных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 xml:space="preserve">Результат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работ</w:t>
            </w:r>
            <w:proofErr w:type="spellEnd"/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B95" w:rsidRDefault="00813C51">
            <w:pPr>
              <w:widowControl w:val="0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 xml:space="preserve">Технический отчет должен содержать: информацию о составе проведенных работ, методике проведения расчетов и результаты исследования, выводы по результатам оценки чувствительности и работоспособности пьезометров, рекомендации по </w:t>
            </w:r>
            <w:r>
              <w:rPr>
                <w:rFonts w:cs="Calibri"/>
                <w:i/>
                <w:sz w:val="24"/>
                <w:szCs w:val="24"/>
              </w:rPr>
              <w:lastRenderedPageBreak/>
              <w:t>количеству пьезометров, как контрольно-измерительной аппаратуры для фильтрационных наблюдений.</w:t>
            </w:r>
          </w:p>
          <w:p w:rsidR="003F4B95" w:rsidRDefault="00813C51">
            <w:pPr>
              <w:widowControl w:val="0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Выводы и рекомендации должны быть понятны и носить однозначный характер.</w:t>
            </w:r>
          </w:p>
          <w:p w:rsidR="003F4B95" w:rsidRDefault="00813C51">
            <w:pPr>
              <w:widowControl w:val="0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Технический отчет в обязательном порядке должен содержать информацию о применяемом оборудовании, программном обеспечении, а также сведения о квалификации специалистов, принимавших участие в проведении исследования и обработке результатов. К техническому отчету должны быть приложены копии паспортов применяемого оборудования, документы, подтверждающие квалификацию персонала.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sz w:val="20"/>
                <w:szCs w:val="20"/>
                <w:lang w:val="ru-RU" w:eastAsia="ru-RU"/>
              </w:rPr>
            </w:pPr>
            <w:bookmarkStart w:id="51" w:name="__RefHeading___Toc5808_1644691435"/>
            <w:bookmarkStart w:id="52" w:name="_Toc149750452"/>
            <w:bookmarkEnd w:id="51"/>
            <w:r>
              <w:rPr>
                <w:sz w:val="20"/>
                <w:szCs w:val="20"/>
                <w:lang w:val="ru-RU" w:eastAsia="ru-RU"/>
              </w:rPr>
              <w:t>-</w:t>
            </w:r>
            <w:bookmarkEnd w:id="52"/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Особые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условия</w:t>
            </w:r>
            <w:proofErr w:type="spellEnd"/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B95" w:rsidRDefault="00813C51">
            <w:pPr>
              <w:widowControl w:val="0"/>
              <w:ind w:firstLine="347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Определение чувствительности проводится в соответствии с Методикой (приложение 2 к настоящим Техническим требованиям).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  <w:bookmarkStart w:id="53" w:name="_GoBack_Копия_1"/>
            <w:bookmarkEnd w:id="53"/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Порядок приемки результатов </w:t>
            </w:r>
            <w:proofErr w:type="spellStart"/>
            <w:r>
              <w:rPr>
                <w:i/>
                <w:sz w:val="24"/>
                <w:szCs w:val="24"/>
              </w:rPr>
              <w:t>рабо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>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 окончания работ выполняется уборка рабочих мест, вывоз с территории оборудования.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Требования к составу документации, передаваемой Заказчику по окончании работ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ind w:left="28"/>
              <w:rPr>
                <w:rFonts w:cs="Calibri"/>
                <w:i/>
                <w:sz w:val="24"/>
                <w:szCs w:val="24"/>
              </w:rPr>
            </w:pPr>
            <w:r w:rsidRPr="00813C51">
              <w:rPr>
                <w:rFonts w:cs="Calibri"/>
                <w:i/>
                <w:sz w:val="24"/>
                <w:szCs w:val="24"/>
              </w:rPr>
              <w:t>1.</w:t>
            </w:r>
            <w:r>
              <w:rPr>
                <w:rFonts w:cs="Calibri"/>
                <w:i/>
                <w:sz w:val="24"/>
                <w:szCs w:val="24"/>
              </w:rPr>
              <w:t xml:space="preserve">Результаты </w:t>
            </w:r>
            <w:proofErr w:type="spellStart"/>
            <w:r>
              <w:rPr>
                <w:rFonts w:cs="Calibri"/>
                <w:i/>
                <w:sz w:val="24"/>
                <w:szCs w:val="24"/>
              </w:rPr>
              <w:t>телеинспекции</w:t>
            </w:r>
            <w:proofErr w:type="spellEnd"/>
            <w:r>
              <w:rPr>
                <w:rFonts w:cs="Calibri"/>
                <w:i/>
                <w:sz w:val="24"/>
                <w:szCs w:val="24"/>
              </w:rPr>
              <w:t xml:space="preserve"> передаются заказчику. Каждое видео должно иметь наименование, соответствующее номеру скважины.</w:t>
            </w:r>
          </w:p>
          <w:p w:rsidR="003F4B95" w:rsidRDefault="00813C51">
            <w:pPr>
              <w:keepNext/>
              <w:widowControl w:val="0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2. Вся предоставляемая документация должна быть на русском языке или иметь заверенный перевод.</w:t>
            </w:r>
          </w:p>
          <w:p w:rsidR="003F4B95" w:rsidRDefault="00813C51">
            <w:pPr>
              <w:pStyle w:val="aff0"/>
              <w:keepNext/>
              <w:widowControl w:val="0"/>
              <w:ind w:left="0"/>
              <w:rPr>
                <w:rFonts w:eastAsia="Times New Roman" w:cs="Calibri"/>
                <w:i/>
              </w:rPr>
            </w:pPr>
            <w:r>
              <w:rPr>
                <w:rFonts w:eastAsia="Times New Roman" w:cs="Calibri"/>
                <w:i/>
              </w:rPr>
              <w:t xml:space="preserve">3. Документация должна быть передана Заказчику на бумажных носителях (в количестве 2-х экземпляров), скан-копии в соответствии с бумажными экземплярами с наличием всех дат, подписей и печатей в формате PDF (в количестве 1-го экземпляра) на электронном носителе, а также в редактируемых форматах DWG, VSD, </w:t>
            </w:r>
            <w:proofErr w:type="spellStart"/>
            <w:r>
              <w:rPr>
                <w:rFonts w:eastAsia="Times New Roman" w:cs="Calibri"/>
                <w:i/>
              </w:rPr>
              <w:t>Office</w:t>
            </w:r>
            <w:proofErr w:type="spellEnd"/>
            <w:r>
              <w:rPr>
                <w:rFonts w:eastAsia="Times New Roman" w:cs="Calibri"/>
                <w:i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</w:rPr>
              <w:t>Open</w:t>
            </w:r>
            <w:proofErr w:type="spellEnd"/>
            <w:r>
              <w:rPr>
                <w:rFonts w:eastAsia="Times New Roman" w:cs="Calibri"/>
                <w:i/>
              </w:rPr>
              <w:t xml:space="preserve"> XML (DOCX, XLSX) совместимых с </w:t>
            </w:r>
            <w:proofErr w:type="spellStart"/>
            <w:r>
              <w:rPr>
                <w:rFonts w:eastAsia="Times New Roman" w:cs="Calibri"/>
                <w:i/>
              </w:rPr>
              <w:t>Autocad</w:t>
            </w:r>
            <w:proofErr w:type="spellEnd"/>
            <w:r>
              <w:rPr>
                <w:rFonts w:eastAsia="Times New Roman" w:cs="Calibri"/>
                <w:i/>
              </w:rPr>
              <w:t xml:space="preserve"> 2016, </w:t>
            </w:r>
            <w:proofErr w:type="spellStart"/>
            <w:r>
              <w:rPr>
                <w:rFonts w:eastAsia="Times New Roman" w:cs="Calibri"/>
                <w:i/>
              </w:rPr>
              <w:t>Microsoft</w:t>
            </w:r>
            <w:proofErr w:type="spellEnd"/>
            <w:r>
              <w:rPr>
                <w:rFonts w:eastAsia="Times New Roman" w:cs="Calibri"/>
                <w:i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</w:rPr>
              <w:t>Visio</w:t>
            </w:r>
            <w:proofErr w:type="spellEnd"/>
            <w:r>
              <w:rPr>
                <w:rFonts w:eastAsia="Times New Roman" w:cs="Calibri"/>
                <w:i/>
              </w:rPr>
              <w:t xml:space="preserve"> 2010, </w:t>
            </w:r>
            <w:proofErr w:type="spellStart"/>
            <w:r>
              <w:rPr>
                <w:rFonts w:eastAsia="Times New Roman" w:cs="Calibri"/>
                <w:i/>
              </w:rPr>
              <w:t>Word</w:t>
            </w:r>
            <w:proofErr w:type="spellEnd"/>
            <w:r>
              <w:rPr>
                <w:rFonts w:eastAsia="Times New Roman" w:cs="Calibri"/>
                <w:i/>
              </w:rPr>
              <w:t xml:space="preserve"> 2010, </w:t>
            </w:r>
            <w:proofErr w:type="spellStart"/>
            <w:r>
              <w:rPr>
                <w:rFonts w:eastAsia="Times New Roman" w:cs="Calibri"/>
                <w:i/>
              </w:rPr>
              <w:t>Excel</w:t>
            </w:r>
            <w:proofErr w:type="spellEnd"/>
            <w:r>
              <w:rPr>
                <w:rFonts w:eastAsia="Times New Roman" w:cs="Calibri"/>
                <w:i/>
              </w:rPr>
              <w:t xml:space="preserve"> 2010, соответственно. В случае применения в DWG чертежах шрифтов, отсутствующих в стандартном пакете </w:t>
            </w:r>
            <w:proofErr w:type="spellStart"/>
            <w:r>
              <w:rPr>
                <w:rFonts w:eastAsia="Times New Roman" w:cs="Calibri"/>
                <w:i/>
              </w:rPr>
              <w:t>Autocad</w:t>
            </w:r>
            <w:proofErr w:type="spellEnd"/>
            <w:r>
              <w:rPr>
                <w:rFonts w:eastAsia="Times New Roman" w:cs="Calibri"/>
                <w:i/>
              </w:rPr>
              <w:t xml:space="preserve"> 2016, </w:t>
            </w:r>
            <w:r>
              <w:rPr>
                <w:rFonts w:eastAsia="Times New Roman" w:cs="Calibri"/>
                <w:i/>
              </w:rPr>
              <w:lastRenderedPageBreak/>
              <w:t>необходимо также предоставить файлы используемых шрифтов.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4" w:name="__RefHeading___Toc5810_1644691435"/>
            <w:bookmarkStart w:id="55" w:name="_Toc149750453"/>
            <w:bookmarkEnd w:id="54"/>
            <w:r>
              <w:rPr>
                <w:rFonts w:eastAsia="Times New Roman"/>
                <w:sz w:val="20"/>
                <w:szCs w:val="20"/>
                <w:lang w:val="ru-RU" w:eastAsia="ru-RU"/>
              </w:rPr>
              <w:t>-</w:t>
            </w:r>
            <w:bookmarkEnd w:id="55"/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8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B95" w:rsidRDefault="00813C51">
            <w:pPr>
              <w:keepNext/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субподрядчику) и его обязательствам, влияющим на исполнение договора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  <w:tr w:rsidR="003F4B95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субподрядчикам, привлекаемым к выполнению работ</w:t>
            </w: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случае привлечения к выполнению работ субподрядчика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работ, а также согласие субподрядчика на стоимость, объемы и сроки, с приложением плана распределения объемов по договору, с указанием конкретных работ, стоимости с распределением по %, сроков выполнения работ.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813C5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6" w:name="__RefHeading___Toc5812_1644691435"/>
            <w:bookmarkStart w:id="57" w:name="_Toc149750454"/>
            <w:bookmarkEnd w:id="56"/>
            <w:r>
              <w:rPr>
                <w:rFonts w:eastAsia="Times New Roman"/>
                <w:sz w:val="20"/>
                <w:szCs w:val="20"/>
                <w:lang w:val="ru-RU" w:eastAsia="ru-RU"/>
              </w:rPr>
              <w:t>-</w:t>
            </w:r>
            <w:bookmarkEnd w:id="57"/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95" w:rsidRDefault="003F4B95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6" w:type="dxa"/>
            <w:gridSpan w:val="2"/>
          </w:tcPr>
          <w:p w:rsidR="003F4B95" w:rsidRDefault="003F4B95">
            <w:pPr>
              <w:widowControl w:val="0"/>
            </w:pPr>
          </w:p>
        </w:tc>
      </w:tr>
    </w:tbl>
    <w:p w:rsidR="003F4B95" w:rsidRDefault="003F4B95">
      <w:pPr>
        <w:sectPr w:rsidR="003F4B95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3F4B95" w:rsidRDefault="00813C51">
      <w:pPr>
        <w:pStyle w:val="31"/>
        <w:rPr>
          <w:lang w:val="ru-RU"/>
        </w:rPr>
      </w:pPr>
      <w:bookmarkStart w:id="58" w:name="_Toc236745223"/>
      <w:r>
        <w:rPr>
          <w:lang w:val="ru-RU"/>
        </w:rPr>
        <w:lastRenderedPageBreak/>
        <w:t>3</w:t>
      </w:r>
      <w:r>
        <w:t xml:space="preserve">. Требования к документации по ценообразованию на этапе </w:t>
      </w:r>
      <w:r>
        <w:rPr>
          <w:lang w:val="ru-RU"/>
        </w:rPr>
        <w:t>проведения закупки</w:t>
      </w:r>
      <w:bookmarkEnd w:id="58"/>
    </w:p>
    <w:p w:rsidR="003F4B95" w:rsidRDefault="00813C51">
      <w:pPr>
        <w:pStyle w:val="aff0"/>
        <w:numPr>
          <w:ilvl w:val="1"/>
          <w:numId w:val="11"/>
        </w:numPr>
        <w:ind w:left="0" w:firstLine="142"/>
      </w:pPr>
      <w:r>
        <w:rPr>
          <w:lang w:eastAsia="x-none"/>
        </w:rPr>
        <w:t>В</w:t>
      </w:r>
      <w: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коэффициента, содержащего не более семи знаков после запятой).</w:t>
      </w:r>
    </w:p>
    <w:p w:rsidR="003F4B95" w:rsidRDefault="00813C51">
      <w:pPr>
        <w:pStyle w:val="aff0"/>
        <w:numPr>
          <w:ilvl w:val="1"/>
          <w:numId w:val="11"/>
        </w:numPr>
        <w:spacing w:before="60"/>
        <w:ind w:left="0" w:firstLine="142"/>
        <w:jc w:val="both"/>
        <w:rPr>
          <w:lang w:eastAsia="x-none"/>
        </w:rPr>
      </w:pPr>
      <w:r>
        <w:rPr>
          <w:lang w:eastAsia="x-none"/>
        </w:rPr>
        <w:t>Дополнительные документы по ценообразованию (сметная документация) в состав заявки Участника не включаются.</w:t>
      </w:r>
      <w:bookmarkStart w:id="59" w:name="_GoBack"/>
      <w:bookmarkEnd w:id="59"/>
    </w:p>
    <w:p w:rsidR="003F4B95" w:rsidRDefault="00813C51">
      <w:pPr>
        <w:pStyle w:val="31"/>
      </w:pPr>
      <w:bookmarkStart w:id="60" w:name="_Toc236745224"/>
      <w:r>
        <w:t>4.  Требования к документации по ценообразованию на этапе заключения (исполнения) договора</w:t>
      </w:r>
      <w:bookmarkEnd w:id="60"/>
    </w:p>
    <w:p w:rsidR="003F4B95" w:rsidRDefault="00813C51">
      <w:pPr>
        <w:spacing w:before="6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4.1. Требования к составлению сметной документации (при заключении договора):</w:t>
      </w:r>
    </w:p>
    <w:p w:rsidR="003F4B95" w:rsidRDefault="00813C51">
      <w:pPr>
        <w:spacing w:before="6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    4.1.1. 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 8 к настоящим Техническим требованиям,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лимитированных).</w:t>
      </w:r>
    </w:p>
    <w:p w:rsidR="003F4B95" w:rsidRDefault="00813C51">
      <w:pPr>
        <w:spacing w:before="6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4.1.2. Внесение изменений в сметную документацию заказчика, кроме применения понижающего коэффициента в соответствии с п.4.1.1, не допускается.</w:t>
      </w:r>
    </w:p>
    <w:p w:rsidR="003F4B95" w:rsidRDefault="00813C51">
      <w:pPr>
        <w:spacing w:before="6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  4.1.3. В сметной документации предусмотрен резерв средств на непредвиденные работы и затраты в размере 3% и предельная стоимость на: опытную   эксплуатация   оборудования   АСО   КИА   в соответствии   с программой   опытной   эксплуатации продолжительностью не менее 1 месяца с составлением протокола об успешном (неуспешном) проведении опытной эксплуатации, командировочные расходы. </w:t>
      </w:r>
    </w:p>
    <w:p w:rsidR="003F4B95" w:rsidRDefault="00813C51">
      <w:pPr>
        <w:spacing w:before="6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4.2. Требования к составлению сметной документации (на этапе исполнения договора):</w:t>
      </w:r>
    </w:p>
    <w:p w:rsidR="003F4B95" w:rsidRDefault="00813C51">
      <w:pPr>
        <w:ind w:hanging="284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    4.2.1. При согласовании локально-сметных расчетов на работы с предельной стоимостью необходимо составлять и оформлять сметную документацию в обоснование данных затрат в соответствии с требованиями, указанными в приложении № 8 к настоящим Техническим требованиям, с применением понижающего коэффициента, определенного по результатам процедуры (п. 4.1.1).</w:t>
      </w:r>
    </w:p>
    <w:p w:rsidR="003F4B95" w:rsidRDefault="00813C51">
      <w:pPr>
        <w:ind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4.2.2. Участник, признанный победителем, уточняет в зависимости от своего местонахождения затраты на командировочные расходы:</w:t>
      </w:r>
    </w:p>
    <w:p w:rsidR="003F4B95" w:rsidRDefault="00813C51">
      <w:pPr>
        <w:ind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-если получившаяся стоимость, будет выше предельной стоимости, установленной КП победителя, то к предельной стоимости работ применяется понижающий коэффициент (показатель ПК должен содержать не более семи знаков после запятой).</w:t>
      </w:r>
    </w:p>
    <w:p w:rsidR="003F4B95" w:rsidRDefault="00813C51">
      <w:pPr>
        <w:ind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-в случае если получившаяся стоимость, будет 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</w:p>
    <w:p w:rsidR="003F4B95" w:rsidRDefault="00813C51">
      <w:pPr>
        <w:pStyle w:val="31"/>
        <w:rPr>
          <w:rStyle w:val="aff1"/>
          <w:iCs/>
        </w:rPr>
      </w:pPr>
      <w:bookmarkStart w:id="61" w:name="_Toc236745225"/>
      <w:bookmarkStart w:id="62" w:name="_Toc51339699"/>
      <w:bookmarkStart w:id="63" w:name="_Toc149750456"/>
      <w:bookmarkStart w:id="64" w:name="_Toc46743519"/>
      <w:r>
        <w:rPr>
          <w:lang w:val="ru-RU"/>
        </w:rPr>
        <w:t xml:space="preserve">5. </w:t>
      </w:r>
      <w:r>
        <w:t>Приложения</w:t>
      </w:r>
      <w:bookmarkEnd w:id="61"/>
      <w:bookmarkEnd w:id="62"/>
      <w:bookmarkEnd w:id="63"/>
      <w:bookmarkEnd w:id="64"/>
    </w:p>
    <w:tbl>
      <w:tblPr>
        <w:tblStyle w:val="affffa"/>
        <w:tblW w:w="9911" w:type="dxa"/>
        <w:tblLayout w:type="fixed"/>
        <w:tblLook w:val="04A0" w:firstRow="1" w:lastRow="0" w:firstColumn="1" w:lastColumn="0" w:noHBand="0" w:noVBand="1"/>
      </w:tblPr>
      <w:tblGrid>
        <w:gridCol w:w="2124"/>
        <w:gridCol w:w="7787"/>
      </w:tblGrid>
      <w:tr w:rsidR="003F4B95"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Приложение № 1: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4B95" w:rsidRDefault="00813C51">
            <w:pPr>
              <w:widowControl w:val="0"/>
              <w:spacing w:after="120"/>
              <w:ind w:left="1985" w:hanging="1985"/>
              <w:jc w:val="both"/>
              <w:rPr>
                <w:rStyle w:val="aff1"/>
                <w:b w:val="0"/>
                <w:sz w:val="24"/>
                <w:szCs w:val="24"/>
                <w:shd w:val="clear" w:color="auto" w:fill="auto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Перечень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фильтрационной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КИА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3F4B95"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</w:rPr>
              <w:t xml:space="preserve">Приложение № </w:t>
            </w:r>
            <w:r>
              <w:rPr>
                <w:bCs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М</w:t>
            </w:r>
            <w:r>
              <w:rPr>
                <w:bCs/>
                <w:i/>
                <w:sz w:val="24"/>
                <w:szCs w:val="24"/>
              </w:rPr>
              <w:t>е</w:t>
            </w:r>
            <w:proofErr w:type="spellStart"/>
            <w:r>
              <w:rPr>
                <w:bCs/>
                <w:i/>
                <w:sz w:val="24"/>
                <w:szCs w:val="24"/>
                <w:lang w:val="en-US"/>
              </w:rPr>
              <w:t>тодика</w:t>
            </w:r>
            <w:proofErr w:type="spellEnd"/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en-US"/>
              </w:rPr>
              <w:t>определения</w:t>
            </w:r>
            <w:proofErr w:type="spellEnd"/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en-US"/>
              </w:rPr>
              <w:t>чувствительности</w:t>
            </w:r>
            <w:proofErr w:type="spellEnd"/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en-US"/>
              </w:rPr>
              <w:t>пьезометров</w:t>
            </w:r>
            <w:proofErr w:type="spellEnd"/>
            <w:r>
              <w:rPr>
                <w:bCs/>
                <w:i/>
                <w:sz w:val="24"/>
                <w:szCs w:val="24"/>
                <w:lang w:val="en-US"/>
              </w:rPr>
              <w:t>.</w:t>
            </w:r>
          </w:p>
        </w:tc>
      </w:tr>
      <w:tr w:rsidR="003F4B95"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</w:rPr>
              <w:t xml:space="preserve">Приложение № </w:t>
            </w:r>
            <w:r>
              <w:rPr>
                <w:bCs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Положение о пропускном и </w:t>
            </w:r>
            <w:proofErr w:type="spellStart"/>
            <w:r>
              <w:rPr>
                <w:bCs/>
                <w:i/>
                <w:sz w:val="24"/>
                <w:szCs w:val="24"/>
              </w:rPr>
              <w:t>внутриобъектовом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режимах филиала ПАО «РусГидро» - «Загорская ГАЭС».</w:t>
            </w:r>
          </w:p>
        </w:tc>
      </w:tr>
      <w:tr w:rsidR="003F4B95"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</w:rPr>
              <w:t xml:space="preserve">Приложение № </w:t>
            </w:r>
            <w:r>
              <w:rPr>
                <w:bCs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Приказ ПАО «РусГидро» от 28.04.2023 № 300 «Об утверждении Регламента процесса «Допуск персонала подрядных организаций на объекты ПАО «РусГидро».</w:t>
            </w:r>
          </w:p>
        </w:tc>
      </w:tr>
      <w:tr w:rsidR="003F4B95"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</w:rPr>
              <w:t xml:space="preserve">Приложение № </w:t>
            </w:r>
            <w:r>
              <w:rPr>
                <w:bCs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:rsidR="003F4B95" w:rsidRDefault="00813C5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Образец письма на допуск персонала подрядных организаций для производства работ на объектах Филиала ПАО «РусГидро» - «Загорская ГАЭС».</w:t>
            </w:r>
          </w:p>
        </w:tc>
      </w:tr>
    </w:tbl>
    <w:p w:rsidR="003F4B95" w:rsidRDefault="003F4B95" w:rsidP="00813C51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iCs/>
          <w:sz w:val="24"/>
          <w:szCs w:val="24"/>
        </w:rPr>
      </w:pPr>
    </w:p>
    <w:sectPr w:rsidR="003F4B95" w:rsidSect="00813C51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851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C51" w:rsidRDefault="00813C51">
      <w:r>
        <w:separator/>
      </w:r>
    </w:p>
  </w:endnote>
  <w:endnote w:type="continuationSeparator" w:id="0">
    <w:p w:rsidR="00813C51" w:rsidRDefault="0081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, 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6813670"/>
      <w:docPartObj>
        <w:docPartGallery w:val="Page Numbers (Bottom of Page)"/>
        <w:docPartUnique/>
      </w:docPartObj>
    </w:sdtPr>
    <w:sdtContent>
      <w:p w:rsidR="00813C51" w:rsidRDefault="00813C51">
        <w:pPr>
          <w:pStyle w:val="afff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4635E">
          <w:rPr>
            <w:noProof/>
          </w:rPr>
          <w:t>5</w:t>
        </w:r>
        <w:r>
          <w:fldChar w:fldCharType="end"/>
        </w:r>
      </w:p>
    </w:sdtContent>
  </w:sdt>
  <w:p w:rsidR="00813C51" w:rsidRDefault="00813C51">
    <w:pPr>
      <w:pStyle w:val="aff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5215595"/>
      <w:docPartObj>
        <w:docPartGallery w:val="Page Numbers (Bottom of Page)"/>
        <w:docPartUnique/>
      </w:docPartObj>
    </w:sdtPr>
    <w:sdtContent>
      <w:p w:rsidR="00813C51" w:rsidRDefault="00813C51">
        <w:pPr>
          <w:pStyle w:val="afff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4635E">
          <w:rPr>
            <w:noProof/>
          </w:rPr>
          <w:t>14</w:t>
        </w:r>
        <w:r>
          <w:fldChar w:fldCharType="end"/>
        </w:r>
      </w:p>
    </w:sdtContent>
  </w:sdt>
  <w:p w:rsidR="00813C51" w:rsidRDefault="00813C51">
    <w:pPr>
      <w:pStyle w:val="aff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902999"/>
      <w:docPartObj>
        <w:docPartGallery w:val="Page Numbers (Bottom of Page)"/>
        <w:docPartUnique/>
      </w:docPartObj>
    </w:sdtPr>
    <w:sdtContent>
      <w:p w:rsidR="00813C51" w:rsidRDefault="00813C51">
        <w:pPr>
          <w:pStyle w:val="afff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4635E">
          <w:rPr>
            <w:noProof/>
          </w:rPr>
          <w:t>16</w:t>
        </w:r>
        <w:r>
          <w:fldChar w:fldCharType="end"/>
        </w:r>
      </w:p>
    </w:sdtContent>
  </w:sdt>
  <w:p w:rsidR="00813C51" w:rsidRDefault="00813C51">
    <w:pPr>
      <w:pStyle w:val="afff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C51" w:rsidRDefault="00813C51">
      <w:r>
        <w:separator/>
      </w:r>
    </w:p>
  </w:footnote>
  <w:footnote w:type="continuationSeparator" w:id="0">
    <w:p w:rsidR="00813C51" w:rsidRDefault="0081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4635E">
      <w:rPr>
        <w:noProof/>
      </w:rPr>
      <w:t>14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4635E">
      <w:rPr>
        <w:noProof/>
      </w:rPr>
      <w:t>16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51" w:rsidRDefault="00813C51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A73B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8D24164"/>
    <w:multiLevelType w:val="multilevel"/>
    <w:tmpl w:val="BB008C1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24" w:hanging="504"/>
      </w:pPr>
      <w:rPr>
        <w:rFonts w:ascii="Times New Roman" w:eastAsia="Calibri" w:hAnsi="Times New Roman" w:cs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A000429"/>
    <w:multiLevelType w:val="multilevel"/>
    <w:tmpl w:val="9EAEE62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3FA55F7E"/>
    <w:multiLevelType w:val="multilevel"/>
    <w:tmpl w:val="76CCEC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1AE790B"/>
    <w:multiLevelType w:val="multilevel"/>
    <w:tmpl w:val="004006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2807903"/>
    <w:multiLevelType w:val="multilevel"/>
    <w:tmpl w:val="7BEA1C1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45CE2BF9"/>
    <w:multiLevelType w:val="multilevel"/>
    <w:tmpl w:val="7B5C0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244282C"/>
    <w:multiLevelType w:val="multilevel"/>
    <w:tmpl w:val="D26277A6"/>
    <w:lvl w:ilvl="0">
      <w:start w:val="1"/>
      <w:numFmt w:val="bullet"/>
      <w:lvlText w:val="-"/>
      <w:lvlJc w:val="left"/>
      <w:pPr>
        <w:tabs>
          <w:tab w:val="num" w:pos="710"/>
        </w:tabs>
        <w:ind w:left="71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B5B5CFB"/>
    <w:multiLevelType w:val="multilevel"/>
    <w:tmpl w:val="8CE0E2C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78CE3746"/>
    <w:multiLevelType w:val="multilevel"/>
    <w:tmpl w:val="636CC33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</w:lvl>
  </w:abstractNum>
  <w:abstractNum w:abstractNumId="10" w15:restartNumberingAfterBreak="0">
    <w:nsid w:val="79F049ED"/>
    <w:multiLevelType w:val="multilevel"/>
    <w:tmpl w:val="99C0F78C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610FB6"/>
    <w:multiLevelType w:val="multilevel"/>
    <w:tmpl w:val="DDC8FB5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6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95"/>
    <w:rsid w:val="003F4B95"/>
    <w:rsid w:val="0054635E"/>
    <w:rsid w:val="0081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8EC5"/>
  <w15:docId w15:val="{A50EEAF9-9E5E-4354-9221-D707A76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</w:style>
  <w:style w:type="paragraph" w:styleId="22">
    <w:name w:val="heading 2"/>
    <w:basedOn w:val="4"/>
    <w:next w:val="a3"/>
    <w:link w:val="23"/>
    <w:qFormat/>
    <w:pPr>
      <w:ind w:left="1224" w:hanging="504"/>
      <w:outlineLvl w:val="1"/>
    </w:pPr>
  </w:style>
  <w:style w:type="paragraph" w:styleId="31">
    <w:name w:val="heading 3"/>
    <w:basedOn w:val="a3"/>
    <w:next w:val="a3"/>
    <w:link w:val="32"/>
    <w:autoRedefine/>
    <w:qFormat/>
    <w:rsid w:val="00304F5B"/>
    <w:pPr>
      <w:keepNext/>
      <w:spacing w:before="120" w:after="60"/>
      <w:ind w:left="720" w:hanging="72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unhideWhenUsed/>
    <w:rsid w:val="00AA2B9F"/>
    <w:rPr>
      <w:color w:val="0563C1" w:themeColor="hyperlink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304F5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16">
    <w:name w:val="Номер строки1"/>
    <w:qFormat/>
  </w:style>
  <w:style w:type="character" w:customStyle="1" w:styleId="affc">
    <w:name w:val="Ссылка указателя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character" w:customStyle="1" w:styleId="affe">
    <w:name w:val="Нижний колонтитул Знак"/>
    <w:basedOn w:val="a4"/>
    <w:link w:val="afff"/>
    <w:uiPriority w:val="99"/>
    <w:qFormat/>
    <w:rsid w:val="009C5F84"/>
    <w:rPr>
      <w:sz w:val="28"/>
      <w:szCs w:val="28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styleId="afff0">
    <w:name w:val="line number"/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2">
    <w:name w:val="List"/>
    <w:basedOn w:val="afe"/>
  </w:style>
  <w:style w:type="paragraph" w:styleId="afff3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1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1"/>
    <w:qFormat/>
  </w:style>
  <w:style w:type="paragraph" w:customStyle="1" w:styleId="caption1111">
    <w:name w:val="caption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">
    <w:name w:val="index heading1111"/>
    <w:basedOn w:val="afff1"/>
    <w:qFormat/>
  </w:style>
  <w:style w:type="paragraph" w:customStyle="1" w:styleId="afff5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7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pPr>
      <w:ind w:left="360"/>
    </w:pPr>
    <w:rPr>
      <w:sz w:val="24"/>
      <w:szCs w:val="24"/>
    </w:rPr>
  </w:style>
  <w:style w:type="paragraph" w:styleId="afff">
    <w:name w:val="footer"/>
    <w:basedOn w:val="a3"/>
    <w:link w:val="affe"/>
    <w:uiPriority w:val="99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8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D476CC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37A66"/>
    <w:pPr>
      <w:tabs>
        <w:tab w:val="left" w:pos="1120"/>
        <w:tab w:val="right" w:leader="dot" w:pos="9911"/>
      </w:tabs>
      <w:ind w:left="280"/>
    </w:pPr>
    <w:rPr>
      <w:rFonts w:cs="Calibri"/>
      <w:sz w:val="20"/>
      <w:szCs w:val="20"/>
    </w:rPr>
  </w:style>
  <w:style w:type="paragraph" w:customStyle="1" w:styleId="afff9">
    <w:name w:val="Раздел регламента"/>
    <w:basedOn w:val="a3"/>
    <w:qFormat/>
  </w:style>
  <w:style w:type="paragraph" w:customStyle="1" w:styleId="afffa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uiPriority w:val="39"/>
    <w:pPr>
      <w:spacing w:before="240"/>
    </w:pPr>
    <w:rPr>
      <w:rFonts w:cs="Calibri"/>
      <w:b/>
      <w:bCs/>
      <w:sz w:val="20"/>
      <w:szCs w:val="20"/>
    </w:rPr>
  </w:style>
  <w:style w:type="paragraph" w:styleId="afffb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c">
    <w:name w:val="annotation subject"/>
    <w:basedOn w:val="aff7"/>
    <w:next w:val="aff7"/>
    <w:qFormat/>
    <w:rPr>
      <w:b/>
      <w:bCs/>
    </w:rPr>
  </w:style>
  <w:style w:type="paragraph" w:customStyle="1" w:styleId="19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37A66"/>
    <w:pPr>
      <w:tabs>
        <w:tab w:val="left" w:pos="1120"/>
        <w:tab w:val="right" w:leader="dot" w:pos="9911"/>
      </w:tabs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0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COLTOP">
    <w:name w:val="#COL_TOP"/>
    <w:uiPriority w:val="99"/>
    <w:qFormat/>
    <w:rsid w:val="006254C0"/>
    <w:pPr>
      <w:widowControl w:val="0"/>
      <w:suppressAutoHyphens w:val="0"/>
    </w:pPr>
    <w:rPr>
      <w:rFonts w:ascii="Arial, sans-serif" w:hAnsi="Arial, sans-serif"/>
      <w:sz w:val="16"/>
      <w:szCs w:val="16"/>
    </w:rPr>
  </w:style>
  <w:style w:type="numbering" w:customStyle="1" w:styleId="1c">
    <w:name w:val="Стиль1"/>
    <w:qFormat/>
  </w:style>
  <w:style w:type="numbering" w:customStyle="1" w:styleId="2d">
    <w:name w:val="Стиль2"/>
    <w:qFormat/>
  </w:style>
  <w:style w:type="table" w:styleId="affffa">
    <w:name w:val="Table Grid"/>
    <w:basedOn w:val="a5"/>
    <w:uiPriority w:val="39"/>
    <w:rsid w:val="00443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shydro.ru/sustainable_development/environmental/ekologicheskaya-politik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BB996-1335-4E88-BB9D-42BFAD72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4039</TotalTime>
  <Pages>15</Pages>
  <Words>3661</Words>
  <Characters>20873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Зверев Андрей Николаевич</cp:lastModifiedBy>
  <cp:revision>11</cp:revision>
  <cp:lastPrinted>2026-02-27T07:53:00Z</cp:lastPrinted>
  <dcterms:created xsi:type="dcterms:W3CDTF">2023-11-03T12:51:00Z</dcterms:created>
  <dcterms:modified xsi:type="dcterms:W3CDTF">2026-08-13T05:55:00Z</dcterms:modified>
  <dc:language>ru-RU</dc:language>
</cp:coreProperties>
</file>