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styles.xml" ContentType="application/vnd.openxmlformats-officedocument.wordprocessingml.styles+xml"/>
  <Override PartName="/word/footer5.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header6.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customXml/_rels/item4.xml.rels" ContentType="application/vnd.openxmlformats-package.relationships+xml"/>
  <Override PartName="/customXml/_rels/item5.xml.rels" ContentType="application/vnd.openxmlformats-package.relationships+xml"/>
  <Override PartName="/customXml/_rels/item1.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5.xml" ContentType="application/xml"/>
  <Override PartName="/customXml/itemProps5.xml" ContentType="application/vnd.openxmlformats-officedocument.customXmlProperties+xml"/>
  <Override PartName="/customXml/item1.xml" ContentType="application/xml"/>
  <Override PartName="/customXml/itemProps4.xml" ContentType="application/vnd.openxmlformats-officedocument.customXmlProperties+xml"/>
  <Override PartName="/customXml/item4.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3148" w:leader="none"/>
          <w:tab w:val="center" w:pos="4818" w:leader="none"/>
          <w:tab w:val="left" w:pos="6926" w:leader="none"/>
        </w:tabs>
        <w:spacing w:lineRule="auto" w:line="240"/>
        <w:ind w:hanging="0"/>
        <w:jc w:val="left"/>
        <w:rPr>
          <w:b/>
          <w:bCs/>
          <w:color w:val="000000"/>
          <w:sz w:val="24"/>
          <w:szCs w:val="24"/>
        </w:rPr>
      </w:pPr>
      <w:r>
        <w:rPr>
          <w:b/>
          <w:bCs/>
          <w:color w:val="000000"/>
          <w:sz w:val="24"/>
          <w:szCs w:val="24"/>
        </w:rPr>
      </w:r>
    </w:p>
    <w:p>
      <w:pPr>
        <w:pStyle w:val="Normal"/>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Договор подряда № 1350-____2027/202705</w:t>
      </w:r>
    </w:p>
    <w:p>
      <w:pPr>
        <w:pStyle w:val="Normal"/>
        <w:spacing w:lineRule="auto" w:line="240"/>
        <w:ind w:hanging="0"/>
        <w:rPr>
          <w:b/>
          <w:bCs/>
          <w:color w:val="000000"/>
          <w:sz w:val="24"/>
          <w:szCs w:val="24"/>
        </w:rPr>
      </w:pPr>
      <w:r>
        <w:rPr>
          <w:b/>
          <w:bCs/>
          <w:color w:val="000000"/>
          <w:sz w:val="24"/>
          <w:szCs w:val="24"/>
        </w:rPr>
      </w:r>
    </w:p>
    <w:p>
      <w:pPr>
        <w:pStyle w:val="Normal"/>
        <w:tabs>
          <w:tab w:val="clear" w:pos="709"/>
          <w:tab w:val="right" w:pos="9639" w:leader="none"/>
        </w:tabs>
        <w:spacing w:lineRule="auto" w:line="240"/>
        <w:ind w:hanging="0"/>
        <w:rPr>
          <w:bCs/>
          <w:color w:val="000000"/>
          <w:sz w:val="24"/>
          <w:szCs w:val="24"/>
        </w:rPr>
      </w:pPr>
      <w:r>
        <w:rPr>
          <w:bCs/>
          <w:color w:val="000000"/>
          <w:sz w:val="24"/>
          <w:szCs w:val="24"/>
        </w:rPr>
        <w:t>г. Новочебоксарск</w:t>
        <w:tab/>
        <w:t xml:space="preserve">                        «___» _________ 202__ г.</w:t>
      </w:r>
    </w:p>
    <w:p>
      <w:pPr>
        <w:pStyle w:val="Normal"/>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_______________ действующего на основании ______________, с одной стороны, и </w:t>
      </w:r>
    </w:p>
    <w:p>
      <w:pPr>
        <w:pStyle w:val="BodyText3"/>
        <w:ind w:firstLine="708"/>
        <w:rPr>
          <w:color w:val="auto"/>
        </w:rPr>
      </w:pPr>
      <w:r>
        <w:rPr>
          <w:color w:val="auto"/>
        </w:rPr>
        <w:t xml:space="preserve">________________________ (далее – «Подрядчик»), в лице ________________, действующего на основании ______________, с другой стороны, </w:t>
      </w:r>
    </w:p>
    <w:p>
      <w:pPr>
        <w:pStyle w:val="BodyText3"/>
        <w:ind w:firstLine="708"/>
        <w:rPr>
          <w:bCs/>
          <w:color w:val="auto"/>
          <w:lang w:val="ru-RU"/>
        </w:rPr>
      </w:pPr>
      <w:r>
        <w:rPr>
          <w:color w:val="auto"/>
        </w:rPr>
        <w:t xml:space="preserve">совместно в дальнейшем именуемые «Стороны», а по отдельности – «Сторона», по результатам проведенного Заказчиком </w:t>
      </w:r>
      <w:r>
        <w:rPr>
          <w:color w:val="auto"/>
          <w:lang w:val="ru-RU"/>
        </w:rPr>
        <w:t>состязательного отбора</w:t>
      </w:r>
      <w:r>
        <w:rPr>
          <w:color w:val="auto"/>
        </w:rPr>
        <w:t xml:space="preserve"> по лоту №</w:t>
      </w:r>
      <w:r>
        <w:rPr>
          <w:color w:val="auto"/>
          <w:lang w:val="ru-RU"/>
        </w:rPr>
        <w:t xml:space="preserve"> 202705-РЕМ ПРОД-2027-ЧеГЭС</w:t>
      </w:r>
      <w:r>
        <w:rPr>
          <w:bCs/>
          <w:color w:val="auto"/>
        </w:rPr>
        <w:t>,</w:t>
      </w:r>
      <w:r>
        <w:rPr/>
        <w:t xml:space="preserve"> </w:t>
      </w:r>
      <w:r>
        <w:rPr>
          <w:color w:val="auto"/>
          <w:lang w:val="ru-RU"/>
        </w:rPr>
        <w:t>и</w:t>
      </w:r>
      <w:r>
        <w:rPr>
          <w:lang w:val="ru-RU"/>
        </w:rPr>
        <w:t xml:space="preserve"> </w:t>
      </w:r>
      <w:r>
        <w:rPr>
          <w:bCs/>
          <w:color w:val="auto"/>
        </w:rPr>
        <w:t xml:space="preserve">на основании Протокола №___ от «___»__________ </w:t>
      </w:r>
      <w:r>
        <w:rPr>
          <w:bCs/>
          <w:color w:val="auto"/>
          <w:lang w:val="ru-RU"/>
        </w:rPr>
        <w:t>_____</w:t>
      </w:r>
      <w:r>
        <w:rPr>
          <w:bCs/>
          <w:color w:val="auto"/>
        </w:rPr>
        <w:t>года</w:t>
      </w:r>
      <w:r>
        <w:rPr>
          <w:bCs/>
          <w:color w:val="auto"/>
          <w:lang w:val="ru-RU"/>
        </w:rPr>
        <w:t>,</w:t>
      </w:r>
    </w:p>
    <w:p>
      <w:pPr>
        <w:pStyle w:val="BodyText3"/>
        <w:ind w:firstLine="708"/>
        <w:rPr>
          <w:color w:val="auto"/>
          <w:lang w:val="ru-RU"/>
        </w:rPr>
      </w:pPr>
      <w:r>
        <w:rPr>
          <w:color w:val="auto"/>
        </w:rPr>
        <w:t>заключили настоящий договор (далее – «Договор») о нижеследующем:</w:t>
      </w:r>
    </w:p>
    <w:p>
      <w:pPr>
        <w:pStyle w:val="BodyText3"/>
        <w:ind w:firstLine="708"/>
        <w:rPr>
          <w:color w:val="auto"/>
          <w:lang w:val="ru-RU"/>
        </w:rPr>
      </w:pPr>
      <w:r>
        <w:rPr>
          <w:color w:val="auto"/>
          <w:lang w:val="ru-RU"/>
        </w:rPr>
      </w:r>
    </w:p>
    <w:p>
      <w:pPr>
        <w:pStyle w:val="ListParagraph"/>
        <w:tabs>
          <w:tab w:val="clear" w:pos="709"/>
          <w:tab w:val="left" w:pos="284" w:leader="none"/>
        </w:tabs>
        <w:ind w:left="0" w:hanging="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ListParagraph"/>
        <w:widowControl w:val="false"/>
        <w:tabs>
          <w:tab w:val="clear" w:pos="709"/>
          <w:tab w:val="left" w:pos="567" w:leader="none"/>
          <w:tab w:val="left" w:pos="1134" w:leader="none"/>
        </w:tabs>
        <w:ind w:left="0" w:firstLine="709"/>
        <w:jc w:val="both"/>
        <w:textAlignment w:val="baseline"/>
        <w:rPr>
          <w:lang w:eastAsia="en-US"/>
        </w:rPr>
      </w:pPr>
      <w:r>
        <w:rPr>
          <w:b/>
          <w:lang w:eastAsia="en-US"/>
        </w:rPr>
        <w:t xml:space="preserve"> </w:t>
      </w: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w:t>
      </w:r>
      <w:r>
        <w:rP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 xml:space="preserve"> </w:t>
      </w: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 xml:space="preserve">«Информационная система Maximo» </w:t>
      </w:r>
      <w:r>
        <w:rPr>
          <w:lang w:eastAsia="en-US"/>
        </w:rPr>
        <w:t xml:space="preserve">– </w:t>
      </w:r>
      <w:r>
        <w:rPr/>
        <w:t>информационная система управления фондами и активами предприятия «Maximo».</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 xml:space="preserve"> </w:t>
      </w: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 xml:space="preserve"> </w:t>
      </w: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 xml:space="preserve"> </w:t>
      </w: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bCs/>
          <w:lang w:eastAsia="en-US"/>
        </w:rPr>
        <w:t>«Национальный режим»</w:t>
      </w:r>
      <w:r>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 xml:space="preserve"> </w:t>
      </w: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на заключительном этапе выполнения Работ по соответствующему Объекту. </w:t>
      </w:r>
    </w:p>
    <w:p>
      <w:pPr>
        <w:pStyle w:val="ListParagraph"/>
        <w:widowControl w:val="false"/>
        <w:tabs>
          <w:tab w:val="clear" w:pos="709"/>
          <w:tab w:val="left" w:pos="567" w:leader="none"/>
          <w:tab w:val="left" w:pos="1134" w:leader="none"/>
        </w:tabs>
        <w:ind w:left="0" w:firstLine="708"/>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9"/>
        </w:numPr>
        <w:tabs>
          <w:tab w:val="clear" w:pos="709"/>
          <w:tab w:val="left" w:pos="567" w:leader="none"/>
          <w:tab w:val="left" w:pos="1134" w:leader="none"/>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9"/>
        </w:numPr>
        <w:tabs>
          <w:tab w:val="clear" w:pos="709"/>
          <w:tab w:val="left" w:pos="567" w:leader="none"/>
          <w:tab w:val="left" w:pos="1134" w:leader="none"/>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9"/>
        </w:numPr>
        <w:tabs>
          <w:tab w:val="clear" w:pos="709"/>
          <w:tab w:val="left" w:pos="567" w:leader="none"/>
          <w:tab w:val="left" w:pos="1134" w:leader="none"/>
        </w:tabs>
        <w:ind w:left="0" w:firstLine="709"/>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tabs>
          <w:tab w:val="clear" w:pos="709"/>
          <w:tab w:val="left" w:pos="567" w:leader="none"/>
          <w:tab w:val="left" w:pos="1134" w:leader="none"/>
        </w:tabs>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9"/>
          <w:tab w:val="left" w:pos="567" w:leader="none"/>
        </w:tabs>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Heading3"/>
        <w:keepNext w:val="false"/>
        <w:widowControl w:val="false"/>
        <w:tabs>
          <w:tab w:val="clear" w:pos="709"/>
          <w:tab w:val="left" w:pos="567" w:leader="none"/>
        </w:tabs>
        <w:spacing w:before="0" w:after="0"/>
        <w:ind w:firstLine="708"/>
        <w:jc w:val="both"/>
        <w:textAlignment w:val="baseline"/>
        <w:rPr>
          <w:rFonts w:eastAsia="Calibri" w:eastAsiaTheme="minorHAnsi"/>
          <w:b w:val="false"/>
          <w:bCs/>
          <w:sz w:val="24"/>
          <w:szCs w:val="24"/>
          <w:lang w:val="ru-RU" w:eastAsia="en-US"/>
        </w:rPr>
      </w:pPr>
      <w:r>
        <w:rPr>
          <w:sz w:val="24"/>
          <w:szCs w:val="24"/>
          <w:lang w:val="ru-RU" w:eastAsia="en-US"/>
        </w:rPr>
        <w:t>«Скрытые работы»</w:t>
      </w:r>
      <w:r>
        <w:rPr>
          <w:b w:val="false"/>
          <w:sz w:val="24"/>
          <w:szCs w:val="24"/>
          <w:lang w:val="ru-RU" w:eastAsia="en-US"/>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rFonts w:eastAsia="Calibri" w:eastAsiaTheme="minorHAnsi"/>
          <w:b w:val="false"/>
          <w:bCs/>
          <w:sz w:val="24"/>
          <w:szCs w:val="24"/>
          <w:lang w:eastAsia="en-US"/>
        </w:rPr>
        <w:t>но в соответствии с технологией их проведени</w:t>
      </w:r>
      <w:r>
        <w:rPr>
          <w:rFonts w:eastAsia="Calibri" w:eastAsiaTheme="minorHAnsi"/>
          <w:b w:val="false"/>
          <w:bCs/>
          <w:sz w:val="24"/>
          <w:szCs w:val="24"/>
          <w:lang w:val="ru-RU" w:eastAsia="en-US"/>
        </w:rPr>
        <w:t>я</w:t>
      </w:r>
      <w:r>
        <w:rPr>
          <w:rFonts w:eastAsia="Calibri" w:eastAsiaTheme="minorHAnsi"/>
          <w:b w:val="false"/>
          <w:bCs/>
          <w:sz w:val="24"/>
          <w:szCs w:val="24"/>
          <w:lang w:eastAsia="en-US"/>
        </w:rPr>
        <w:t xml:space="preserve"> контроль за </w:t>
      </w:r>
      <w:r>
        <w:rPr>
          <w:rFonts w:eastAsia="Calibri" w:eastAsiaTheme="minorHAnsi"/>
          <w:b w:val="false"/>
          <w:bCs/>
          <w:sz w:val="24"/>
          <w:szCs w:val="24"/>
          <w:lang w:val="ru-RU" w:eastAsia="en-US"/>
        </w:rPr>
        <w:t xml:space="preserve">их </w:t>
      </w:r>
      <w:r>
        <w:rPr>
          <w:rFonts w:eastAsia="Calibri" w:eastAsiaTheme="minorHAnsi"/>
          <w:b w:val="false"/>
          <w:bCs/>
          <w:sz w:val="24"/>
          <w:szCs w:val="24"/>
          <w:lang w:eastAsia="en-US"/>
        </w:rPr>
        <w:t xml:space="preserve">осуществлением не может быть проведен </w:t>
      </w:r>
      <w:r>
        <w:rPr>
          <w:rFonts w:eastAsia="Calibri" w:eastAsiaTheme="minorHAnsi"/>
          <w:b w:val="false"/>
          <w:bCs/>
          <w:sz w:val="24"/>
          <w:szCs w:val="24"/>
          <w:lang w:val="ru-RU" w:eastAsia="en-US"/>
        </w:rPr>
        <w:t xml:space="preserve">Заказчиком </w:t>
      </w:r>
      <w:r>
        <w:rPr>
          <w:rFonts w:eastAsia="Calibri" w:eastAsiaTheme="minorHAnsi"/>
          <w:b w:val="false"/>
          <w:bCs/>
          <w:sz w:val="24"/>
          <w:szCs w:val="24"/>
          <w:lang w:eastAsia="en-US"/>
        </w:rPr>
        <w:t>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r>
        <w:rPr>
          <w:rFonts w:eastAsia="Calibri" w:eastAsiaTheme="minorHAnsi"/>
          <w:b w:val="false"/>
          <w:bCs/>
          <w:sz w:val="24"/>
          <w:szCs w:val="24"/>
          <w:lang w:val="ru-RU" w:eastAsia="en-US"/>
        </w:rPr>
        <w:t>.</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«Строительная площадка»</w:t>
      </w:r>
      <w:r>
        <w:rPr>
          <w:b w:val="false"/>
          <w:sz w:val="24"/>
          <w:szCs w:val="24"/>
          <w:lang w:val="ru-RU" w:eastAsia="en-US"/>
        </w:rPr>
        <w:t xml:space="preserve"> или </w:t>
      </w:r>
      <w:r>
        <w:rPr>
          <w:sz w:val="24"/>
          <w:szCs w:val="24"/>
          <w:lang w:val="ru-RU" w:eastAsia="en-US"/>
        </w:rPr>
        <w:t>«Стройплощадка»</w:t>
      </w:r>
      <w:r>
        <w:rPr>
          <w:b w:val="false"/>
          <w:sz w:val="24"/>
          <w:szCs w:val="24"/>
          <w:lang w:val="ru-RU" w:eastAsia="en-US"/>
        </w:rPr>
        <w:t xml:space="preserve"> – предоставляемая Подрядчику по акту для выполнения Работ территория в месте выполнения Работ, </w:t>
      </w:r>
      <w:r>
        <w:rPr>
          <w:b w:val="false"/>
          <w:sz w:val="24"/>
          <w:szCs w:val="24"/>
          <w:lang w:eastAsia="en-US"/>
        </w:rPr>
        <w:t xml:space="preserve">расположенных по адресам: Чувашская Республика, г. Новочебоксарск ул. Набережная, влд.34; Чувашская Республика, г. Новочебоксарск ул. Набережная, д. </w:t>
      </w:r>
      <w:r>
        <w:rPr>
          <w:b w:val="false"/>
          <w:sz w:val="24"/>
          <w:szCs w:val="24"/>
          <w:lang w:val="ru-RU" w:eastAsia="en-US"/>
        </w:rPr>
        <w:t>44.</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 xml:space="preserve"> </w:t>
      </w: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Heading3"/>
        <w:keepNext w:val="false"/>
        <w:widowControl w:val="false"/>
        <w:tabs>
          <w:tab w:val="clear" w:pos="709"/>
          <w:tab w:val="left" w:pos="567" w:leader="none"/>
        </w:tabs>
        <w:spacing w:before="0" w:after="0"/>
        <w:ind w:firstLine="708"/>
        <w:jc w:val="both"/>
        <w:textAlignment w:val="baseline"/>
        <w:rPr>
          <w:b w:val="false"/>
          <w:sz w:val="24"/>
          <w:szCs w:val="24"/>
          <w:lang w:val="ru-RU" w:eastAsia="en-US"/>
        </w:rPr>
      </w:pPr>
      <w:r>
        <w:rPr>
          <w:sz w:val="24"/>
          <w:szCs w:val="24"/>
          <w:lang w:val="ru-RU" w:eastAsia="en-US"/>
        </w:rPr>
        <w:t>«Этап Работ»</w:t>
      </w:r>
      <w:r>
        <w:rPr>
          <w:b w:val="false"/>
          <w:sz w:val="24"/>
          <w:szCs w:val="24"/>
          <w:lang w:val="ru-RU" w:eastAsia="en-US"/>
        </w:rPr>
        <w:t xml:space="preserve"> – технологически законченный объем Работ, предусмотренный Календарным графиком выполнения Работ, который обладает признаками завершенности и позволяет по технологии ремонта перейти к выполнению следующего Этапа Работ. </w:t>
      </w:r>
    </w:p>
    <w:p>
      <w:pPr>
        <w:pStyle w:val="Heading3"/>
        <w:keepNext w:val="false"/>
        <w:widowControl w:val="false"/>
        <w:tabs>
          <w:tab w:val="clear" w:pos="709"/>
          <w:tab w:val="left" w:pos="567" w:leader="none"/>
        </w:tabs>
        <w:spacing w:before="0" w:after="0"/>
        <w:ind w:firstLine="708"/>
        <w:jc w:val="both"/>
        <w:textAlignment w:val="baseline"/>
        <w:rPr>
          <w:bCs/>
        </w:rPr>
      </w:pPr>
      <w:r>
        <w:rPr>
          <w:b w:val="false"/>
          <w:sz w:val="24"/>
          <w:szCs w:val="24"/>
          <w:lang w:val="ru-RU" w:eastAsia="en-US"/>
        </w:rPr>
        <w:t>Этап как технологически обособленная часть Работ, в отношении которой Сторонами в Календарном графике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4 Договора. В ином случае считается, что приемке Заказчиком подлежит только Результат Работ в целом</w:t>
      </w:r>
      <w:r>
        <w:rPr>
          <w:b w:val="false"/>
          <w:sz w:val="24"/>
          <w:szCs w:val="24"/>
        </w:rPr>
        <w:t xml:space="preserve">. </w:t>
      </w:r>
      <w:r>
        <w:rPr>
          <w:bCs/>
        </w:rPr>
        <w:t xml:space="preserve"> </w:t>
      </w:r>
    </w:p>
    <w:p>
      <w:pPr>
        <w:pStyle w:val="Normal"/>
        <w:spacing w:lineRule="auto" w:line="240"/>
        <w:rPr>
          <w:lang w:val="x-none" w:eastAsia="x-none"/>
        </w:rPr>
      </w:pPr>
      <w:r>
        <w:rPr>
          <w:lang w:val="x-none" w:eastAsia="x-none"/>
        </w:rPr>
      </w:r>
    </w:p>
    <w:p>
      <w:pPr>
        <w:pStyle w:val="ListParagraph"/>
        <w:numPr>
          <w:ilvl w:val="0"/>
          <w:numId w:val="4"/>
        </w:numPr>
        <w:tabs>
          <w:tab w:val="clear" w:pos="709"/>
          <w:tab w:val="left" w:pos="284" w:leader="none"/>
        </w:tabs>
        <w:ind w:left="0" w:hanging="0"/>
        <w:jc w:val="center"/>
        <w:rPr>
          <w:b/>
          <w:bCs/>
        </w:rPr>
      </w:pPr>
      <w:r>
        <w:rPr>
          <w:b/>
          <w:bCs/>
        </w:rPr>
        <w:t>Предмет Договора</w:t>
      </w:r>
    </w:p>
    <w:p>
      <w:pPr>
        <w:pStyle w:val="ListParagraph"/>
        <w:numPr>
          <w:ilvl w:val="1"/>
          <w:numId w:val="4"/>
        </w:numPr>
        <w:tabs>
          <w:tab w:val="clear" w:pos="709"/>
          <w:tab w:val="left" w:pos="1134" w:leader="none"/>
        </w:tabs>
        <w:ind w:left="0" w:firstLine="709"/>
        <w:jc w:val="both"/>
        <w:rPr>
          <w:bCs/>
        </w:rPr>
      </w:pPr>
      <w:bookmarkStart w:id="0" w:name="_Ref361410951"/>
      <w:r>
        <w:rPr>
          <w:bCs/>
        </w:rPr>
        <w:t xml:space="preserve">Подрядчик обязуется по заданию Заказчика в соответствии с Техническим заданием (Приложение № 1 к Договору) выполнить работы по </w:t>
      </w:r>
      <w:r>
        <w:rPr>
          <w:b/>
          <w:bCs/>
          <w:i/>
        </w:rPr>
        <w:t>текущему ремонту компрессорных установок Филиала ПАО «РусГидро» - «Чебоксарская ГЭС»</w:t>
      </w:r>
      <w:r>
        <w:rPr>
          <w:bCs/>
        </w:rPr>
        <w:t xml:space="preserve"> (далее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bookmarkEnd w:id="0"/>
      <w:r>
        <w:rPr>
          <w:bCs/>
        </w:rPr>
        <w:t>.</w:t>
      </w:r>
    </w:p>
    <w:p>
      <w:pPr>
        <w:pStyle w:val="ListParagraph"/>
        <w:numPr>
          <w:ilvl w:val="1"/>
          <w:numId w:val="4"/>
        </w:numPr>
        <w:tabs>
          <w:tab w:val="clear" w:pos="709"/>
          <w:tab w:val="left" w:pos="1134" w:leader="none"/>
        </w:tabs>
        <w:ind w:left="0" w:firstLine="709"/>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tabs>
          <w:tab w:val="clear" w:pos="709"/>
          <w:tab w:val="left" w:pos="1134" w:leader="none"/>
        </w:tabs>
        <w:ind w:left="0" w:firstLine="709"/>
        <w:jc w:val="both"/>
        <w:rPr>
          <w:bCs/>
        </w:rPr>
      </w:pPr>
      <w:r>
        <w:rPr>
          <w:bCs/>
        </w:rPr>
        <w:t xml:space="preserve">Работы по Договору выполняются для нужд: Филиала ПАО «РусГидро» - «Чебоксарская ГЭС». </w:t>
      </w:r>
    </w:p>
    <w:p>
      <w:pPr>
        <w:pStyle w:val="ListParagraph"/>
        <w:numPr>
          <w:ilvl w:val="1"/>
          <w:numId w:val="4"/>
        </w:numPr>
        <w:tabs>
          <w:tab w:val="clear" w:pos="709"/>
          <w:tab w:val="left" w:pos="1134" w:leader="none"/>
        </w:tabs>
        <w:ind w:left="0" w:firstLine="709"/>
        <w:jc w:val="both"/>
        <w:rPr>
          <w:bCs/>
        </w:rPr>
      </w:pPr>
      <w:r>
        <w:rPr>
          <w:bCs/>
        </w:rPr>
        <w:t>Место выполнения Работ:</w:t>
      </w:r>
    </w:p>
    <w:p>
      <w:pPr>
        <w:pStyle w:val="ListParagraph"/>
        <w:numPr>
          <w:ilvl w:val="0"/>
          <w:numId w:val="31"/>
        </w:numPr>
        <w:tabs>
          <w:tab w:val="clear" w:pos="709"/>
          <w:tab w:val="left" w:pos="1134" w:leader="none"/>
        </w:tabs>
        <w:ind w:left="851" w:hanging="0"/>
        <w:rPr>
          <w:bCs/>
        </w:rPr>
      </w:pPr>
      <w:r>
        <w:rPr>
          <w:lang w:eastAsia="en-US"/>
        </w:rPr>
        <w:t>Чувашская Республика, г. Новочебоксарск, ул. Набережная, влд. 34;</w:t>
      </w:r>
    </w:p>
    <w:p>
      <w:pPr>
        <w:pStyle w:val="ListParagraph"/>
        <w:numPr>
          <w:ilvl w:val="0"/>
          <w:numId w:val="31"/>
        </w:numPr>
        <w:tabs>
          <w:tab w:val="clear" w:pos="709"/>
          <w:tab w:val="left" w:pos="1134" w:leader="none"/>
        </w:tabs>
        <w:ind w:left="851" w:hanging="0"/>
        <w:rPr>
          <w:bCs/>
        </w:rPr>
      </w:pPr>
      <w:r>
        <w:rPr>
          <w:lang w:eastAsia="en-US"/>
        </w:rPr>
        <w:t xml:space="preserve">Чувашская Республика, г. Новочебоксарск, </w:t>
      </w:r>
      <w:r>
        <w:rPr/>
        <w:t>ул. Набережная, д. 4</w:t>
      </w:r>
      <w:r>
        <w:rPr>
          <w:lang w:val="en-US"/>
        </w:rPr>
        <w:t>4</w:t>
      </w:r>
      <w:r>
        <w:rPr/>
        <w:t>.</w:t>
      </w:r>
    </w:p>
    <w:p>
      <w:pPr>
        <w:pStyle w:val="ListParagraph"/>
        <w:numPr>
          <w:ilvl w:val="1"/>
          <w:numId w:val="4"/>
        </w:numPr>
        <w:tabs>
          <w:tab w:val="clear" w:pos="709"/>
          <w:tab w:val="left" w:pos="1134" w:leader="none"/>
        </w:tabs>
        <w:ind w:left="0" w:firstLine="709"/>
        <w:jc w:val="both"/>
        <w:rPr>
          <w:bCs/>
        </w:rPr>
      </w:pPr>
      <w:bookmarkStart w:id="1" w:name="_Ref361320424"/>
      <w:r>
        <w:rPr>
          <w:bCs/>
        </w:rPr>
        <w:t>Работы выполняются Подрядчиком в следующие сроки:</w:t>
      </w:r>
      <w:bookmarkEnd w:id="1"/>
    </w:p>
    <w:p>
      <w:pPr>
        <w:pStyle w:val="ListParagraph"/>
        <w:numPr>
          <w:ilvl w:val="2"/>
          <w:numId w:val="4"/>
        </w:numPr>
        <w:tabs>
          <w:tab w:val="clear" w:pos="709"/>
          <w:tab w:val="left" w:pos="1418" w:leader="none"/>
        </w:tabs>
        <w:ind w:left="0" w:firstLine="709"/>
        <w:jc w:val="both"/>
        <w:rPr/>
      </w:pPr>
      <w:r>
        <w:rPr>
          <w:bCs/>
        </w:rPr>
        <w:t xml:space="preserve">начало выполнения Работ: </w:t>
      </w:r>
      <w:r>
        <w:rPr/>
        <w:t>«10» января 2027 г.;</w:t>
      </w:r>
    </w:p>
    <w:p>
      <w:pPr>
        <w:pStyle w:val="ListParagraph"/>
        <w:numPr>
          <w:ilvl w:val="2"/>
          <w:numId w:val="4"/>
        </w:numPr>
        <w:tabs>
          <w:tab w:val="clear" w:pos="709"/>
          <w:tab w:val="left" w:pos="1418" w:leader="none"/>
        </w:tabs>
        <w:ind w:left="0" w:firstLine="709"/>
        <w:jc w:val="both"/>
        <w:rPr/>
      </w:pPr>
      <w:r>
        <w:rPr>
          <w:bCs/>
        </w:rPr>
        <w:t xml:space="preserve">окончание выполнения Работ: </w:t>
      </w:r>
      <w:r>
        <w:rPr/>
        <w:t>«29» декабря 2027 г.</w:t>
      </w:r>
    </w:p>
    <w:p>
      <w:pPr>
        <w:pStyle w:val="ListParagraph"/>
        <w:numPr>
          <w:ilvl w:val="1"/>
          <w:numId w:val="4"/>
        </w:numPr>
        <w:tabs>
          <w:tab w:val="clear" w:pos="709"/>
          <w:tab w:val="left" w:pos="1134" w:leader="none"/>
        </w:tabs>
        <w:ind w:left="0" w:firstLine="709"/>
        <w:jc w:val="both"/>
        <w:rPr>
          <w:bCs/>
        </w:rPr>
      </w:pPr>
      <w:r>
        <w:rPr>
          <w:bCs/>
        </w:rPr>
        <w:t xml:space="preserve">Выполнение Работ осуществляется поэтапно. </w:t>
      </w:r>
      <w:r>
        <w:rPr>
          <w:bCs/>
          <w:lang w:val="en-US"/>
        </w:rPr>
        <w:t>C</w:t>
      </w:r>
      <w:r>
        <w:rPr>
          <w:bCs/>
        </w:rPr>
        <w:t xml:space="preserve">роки выполнения отдельных Этапов Работ определяются Календарным графиком выполнения Работ (Приложение № 3 к Договору) в рамках общих сроков, указанных в пункте 1.5 Договора. </w:t>
      </w:r>
    </w:p>
    <w:p>
      <w:pPr>
        <w:pStyle w:val="ListParagraph"/>
        <w:numPr>
          <w:ilvl w:val="1"/>
          <w:numId w:val="4"/>
        </w:numPr>
        <w:tabs>
          <w:tab w:val="clear" w:pos="709"/>
          <w:tab w:val="left" w:pos="1134" w:leader="none"/>
        </w:tabs>
        <w:ind w:left="0" w:firstLine="709"/>
        <w:jc w:val="both"/>
        <w:rPr>
          <w:bCs/>
        </w:rPr>
      </w:pPr>
      <w:r>
        <w:rPr>
          <w:bCs/>
        </w:rPr>
        <w:t xml:space="preserve">Работы, указанные в </w:t>
      </w:r>
      <w:r>
        <w:rPr/>
        <w:t>пункте 1.1</w:t>
      </w:r>
      <w:r>
        <w:rPr>
          <w:bCs/>
        </w:rPr>
        <w:t xml:space="preserve"> Договора, подлежат выполнению в отношении Объектов, указанных в Приложении № 2 к Договору.</w:t>
      </w:r>
    </w:p>
    <w:p>
      <w:pPr>
        <w:pStyle w:val="Normal"/>
        <w:widowControl w:val="false"/>
        <w:spacing w:lineRule="auto" w:line="240"/>
        <w:ind w:hanging="0"/>
        <w:rPr>
          <w:sz w:val="24"/>
          <w:szCs w:val="24"/>
        </w:rPr>
      </w:pPr>
      <w:r>
        <w:rPr>
          <w:sz w:val="24"/>
          <w:szCs w:val="24"/>
        </w:rPr>
      </w:r>
    </w:p>
    <w:p>
      <w:pPr>
        <w:pStyle w:val="ListParagraph"/>
        <w:numPr>
          <w:ilvl w:val="0"/>
          <w:numId w:val="4"/>
        </w:numPr>
        <w:tabs>
          <w:tab w:val="clear" w:pos="709"/>
          <w:tab w:val="left" w:pos="284" w:leader="none"/>
        </w:tabs>
        <w:ind w:left="0" w:hanging="0"/>
        <w:jc w:val="center"/>
        <w:rPr>
          <w:b/>
          <w:bCs/>
        </w:rPr>
      </w:pPr>
      <w:r>
        <w:rPr>
          <w:b/>
          <w:bCs/>
        </w:rPr>
        <w:t xml:space="preserve">Права и обязанности Сторон </w:t>
      </w:r>
    </w:p>
    <w:p>
      <w:pPr>
        <w:pStyle w:val="ListParagraph"/>
        <w:numPr>
          <w:ilvl w:val="1"/>
          <w:numId w:val="4"/>
        </w:numPr>
        <w:tabs>
          <w:tab w:val="clear" w:pos="709"/>
          <w:tab w:val="left" w:pos="1134" w:leader="none"/>
        </w:tabs>
        <w:ind w:left="0" w:firstLine="709"/>
        <w:jc w:val="both"/>
        <w:rPr>
          <w:bCs/>
        </w:rPr>
      </w:pPr>
      <w:r>
        <w:rPr>
          <w:bCs/>
          <w:u w:val="single"/>
        </w:rPr>
        <w:t>Заказчик обязан</w:t>
      </w:r>
      <w:r>
        <w:rPr>
          <w:bCs/>
        </w:rPr>
        <w:t>:</w:t>
      </w:r>
    </w:p>
    <w:p>
      <w:pPr>
        <w:pStyle w:val="ListParagraph"/>
        <w:numPr>
          <w:ilvl w:val="2"/>
          <w:numId w:val="4"/>
        </w:numPr>
        <w:tabs>
          <w:tab w:val="clear" w:pos="709"/>
          <w:tab w:val="left" w:pos="1418" w:leader="none"/>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4"/>
        </w:numPr>
        <w:tabs>
          <w:tab w:val="clear" w:pos="709"/>
          <w:tab w:val="left" w:pos="1418" w:leader="none"/>
        </w:tabs>
        <w:ind w:left="0" w:firstLine="709"/>
        <w:jc w:val="both"/>
        <w:rPr/>
      </w:pPr>
      <w:bookmarkStart w:id="2" w:name="_Ref361401696"/>
      <w:bookmarkStart w:id="3" w:name="_Ref361320734"/>
      <w:bookmarkStart w:id="4" w:name="_Ref361396847"/>
      <w:r>
        <w:rPr>
          <w:bCs/>
        </w:rPr>
        <w:t>В течение 3 (трех) рабочих дней с даты вступления Договора в силу, но не ранее получения соответствующего письменного запроса Подрядчика, передать (предоставить) последнему:</w:t>
      </w:r>
    </w:p>
    <w:p>
      <w:pPr>
        <w:pStyle w:val="ListParagraph"/>
        <w:numPr>
          <w:ilvl w:val="0"/>
          <w:numId w:val="10"/>
        </w:numPr>
        <w:tabs>
          <w:tab w:val="left" w:pos="709" w:leader="none"/>
          <w:tab w:val="left" w:pos="1418" w:leader="none"/>
        </w:tabs>
        <w:ind w:left="0" w:firstLine="709"/>
        <w:jc w:val="both"/>
        <w:rPr/>
      </w:pPr>
      <w:r>
        <w:rPr/>
        <w:t>место производства Работ, место (помещение) для складирования Материально-технических ресурсов, по соответствующим актам сдачи-приемки (Приложение № 5.1 к Договору);</w:t>
      </w:r>
    </w:p>
    <w:p>
      <w:pPr>
        <w:pStyle w:val="ListParagraph"/>
        <w:numPr>
          <w:ilvl w:val="0"/>
          <w:numId w:val="10"/>
        </w:numPr>
        <w:tabs>
          <w:tab w:val="left" w:pos="709" w:leader="none"/>
          <w:tab w:val="left" w:pos="1418" w:leader="none"/>
        </w:tabs>
        <w:ind w:left="0" w:firstLine="709"/>
        <w:jc w:val="both"/>
        <w:rPr/>
      </w:pPr>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r>
        <w:rPr/>
        <w:t xml:space="preserve"> </w:t>
      </w:r>
      <w:bookmarkEnd w:id="2"/>
      <w:bookmarkEnd w:id="3"/>
      <w:bookmarkEnd w:id="4"/>
    </w:p>
    <w:p>
      <w:pPr>
        <w:pStyle w:val="PlainText"/>
        <w:numPr>
          <w:ilvl w:val="2"/>
          <w:numId w:val="4"/>
        </w:numPr>
        <w:ind w:left="0" w:firstLine="709"/>
        <w:jc w:val="both"/>
        <w:rPr>
          <w:rFonts w:ascii="Times New Roman" w:hAnsi="Times New Roman" w:cs="Times New Roman"/>
          <w:sz w:val="24"/>
          <w:szCs w:val="24"/>
        </w:rPr>
      </w:pPr>
      <w:r>
        <w:rPr>
          <w:rFonts w:cs="Times New Roman" w:ascii="Times New Roman" w:hAnsi="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tabs>
          <w:tab w:val="left" w:pos="709" w:leader="none"/>
          <w:tab w:val="left" w:pos="1418" w:leader="none"/>
        </w:tabs>
        <w:spacing w:lineRule="auto" w:line="240"/>
        <w:ind w:firstLine="709"/>
        <w:rPr>
          <w:bCs/>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9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4"/>
        </w:numPr>
        <w:tabs>
          <w:tab w:val="clear" w:pos="709"/>
          <w:tab w:val="left" w:pos="1418" w:leader="none"/>
        </w:tabs>
        <w:ind w:left="0" w:firstLine="709"/>
        <w:jc w:val="both"/>
        <w:rPr>
          <w:bCs/>
        </w:rPr>
      </w:pP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tabs>
          <w:tab w:val="left" w:pos="709" w:leader="none"/>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tabs>
          <w:tab w:val="left" w:pos="709" w:leader="none"/>
        </w:tabs>
        <w:ind w:left="0" w:firstLine="709"/>
        <w:jc w:val="both"/>
        <w:rPr>
          <w:bCs/>
        </w:rPr>
      </w:pPr>
      <w:r>
        <w:rPr>
          <w:bCs/>
        </w:rPr>
        <w:t>Производить освидетельствование (приемку) Скрытых работ.</w:t>
      </w:r>
    </w:p>
    <w:p>
      <w:pPr>
        <w:pStyle w:val="ListParagraph"/>
        <w:numPr>
          <w:ilvl w:val="2"/>
          <w:numId w:val="4"/>
        </w:numPr>
        <w:tabs>
          <w:tab w:val="left" w:pos="709" w:leader="none"/>
        </w:tabs>
        <w:ind w:left="0" w:firstLine="709"/>
        <w:jc w:val="both"/>
        <w:rPr>
          <w:bCs/>
        </w:rPr>
      </w:pPr>
      <w:r>
        <w:rPr>
          <w:bCs/>
        </w:rPr>
        <w:t>Обеспечить</w:t>
      </w:r>
      <w:r>
        <w:rPr/>
        <w:t xml:space="preserve"> Подрядчику доступ к Информационной системе Maximo с целью фиксации факта выполнения Работ по Договору. Параметры и условия доступа к Информационной системе Maximo указаны в </w:t>
      </w:r>
      <w:r>
        <w:rPr>
          <w:bCs/>
        </w:rPr>
        <w:t>Приложении № 7 к Договору</w:t>
      </w:r>
      <w:r>
        <w:rPr/>
        <w:t>.</w:t>
      </w:r>
    </w:p>
    <w:p>
      <w:pPr>
        <w:pStyle w:val="ListParagraph"/>
        <w:numPr>
          <w:ilvl w:val="2"/>
          <w:numId w:val="4"/>
        </w:numPr>
        <w:tabs>
          <w:tab w:val="left" w:pos="709" w:leader="none"/>
        </w:tabs>
        <w:ind w:left="0" w:firstLine="709"/>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tabs>
          <w:tab w:val="clear" w:pos="709"/>
          <w:tab w:val="left" w:pos="1134" w:leader="none"/>
        </w:tabs>
        <w:ind w:left="0" w:firstLine="709"/>
        <w:jc w:val="both"/>
        <w:rPr>
          <w:bCs/>
        </w:rPr>
      </w:pPr>
      <w:r>
        <w:rPr>
          <w:bCs/>
          <w:u w:val="single"/>
        </w:rPr>
        <w:t>Заказчик имеет право</w:t>
      </w:r>
      <w:r>
        <w:rPr>
          <w:bCs/>
        </w:rPr>
        <w:t>:</w:t>
      </w:r>
    </w:p>
    <w:p>
      <w:pPr>
        <w:pStyle w:val="ListParagraph"/>
        <w:numPr>
          <w:ilvl w:val="2"/>
          <w:numId w:val="4"/>
        </w:numPr>
        <w:tabs>
          <w:tab w:val="clear" w:pos="709"/>
          <w:tab w:val="left" w:pos="1418" w:leader="none"/>
        </w:tabs>
        <w:ind w:left="0" w:firstLine="709"/>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tabs>
          <w:tab w:val="clear" w:pos="709"/>
          <w:tab w:val="left" w:pos="1418" w:leader="none"/>
        </w:tabs>
        <w:ind w:left="0" w:firstLine="709"/>
        <w:jc w:val="both"/>
        <w:rPr>
          <w:bCs/>
        </w:rPr>
      </w:pPr>
      <w:r>
        <w:rPr>
          <w:bCs/>
        </w:rPr>
        <w:t xml:space="preserve">Круглосуточно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Материально-технических ресурсов, осуществлять осмотр такого помещения по первому требованию и в присутствии представителя Подрядчика. </w:t>
      </w:r>
    </w:p>
    <w:p>
      <w:pPr>
        <w:pStyle w:val="ListParagraph"/>
        <w:numPr>
          <w:ilvl w:val="2"/>
          <w:numId w:val="4"/>
        </w:numPr>
        <w:tabs>
          <w:tab w:val="clear" w:pos="709"/>
          <w:tab w:val="left" w:pos="1418" w:leader="none"/>
        </w:tabs>
        <w:ind w:left="0" w:firstLine="709"/>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4"/>
        </w:numPr>
        <w:tabs>
          <w:tab w:val="clear" w:pos="709"/>
          <w:tab w:val="left" w:pos="1418" w:leader="none"/>
        </w:tabs>
        <w:ind w:left="0" w:firstLine="709"/>
        <w:jc w:val="both"/>
        <w:rPr>
          <w:bCs/>
        </w:rPr>
      </w:pPr>
      <w:bookmarkStart w:id="6"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pPr>
        <w:pStyle w:val="ListParagraph"/>
        <w:numPr>
          <w:ilvl w:val="2"/>
          <w:numId w:val="4"/>
        </w:numPr>
        <w:tabs>
          <w:tab w:val="clear" w:pos="709"/>
          <w:tab w:val="left" w:pos="1418" w:leader="none"/>
        </w:tabs>
        <w:ind w:left="0" w:firstLine="709"/>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4"/>
        </w:numPr>
        <w:tabs>
          <w:tab w:val="clear" w:pos="709"/>
          <w:tab w:val="left" w:pos="1418" w:leader="none"/>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tabs>
          <w:tab w:val="clear" w:pos="709"/>
          <w:tab w:val="left" w:pos="1418" w:leader="none"/>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tabs>
          <w:tab w:val="clear" w:pos="709"/>
          <w:tab w:val="left" w:pos="567" w:leader="none"/>
        </w:tabs>
        <w:ind w:left="0" w:firstLine="567"/>
        <w:jc w:val="both"/>
        <w:rPr>
          <w:bCs/>
          <w:color w:val="FF0000"/>
        </w:rPr>
      </w:pPr>
      <w:r>
        <w:rPr>
          <w:bCs/>
          <w:color w:val="FF0000"/>
        </w:rPr>
      </w:r>
    </w:p>
    <w:p>
      <w:pPr>
        <w:pStyle w:val="ListParagraph"/>
        <w:numPr>
          <w:ilvl w:val="1"/>
          <w:numId w:val="4"/>
        </w:numPr>
        <w:tabs>
          <w:tab w:val="clear" w:pos="709"/>
          <w:tab w:val="left" w:pos="1134" w:leader="none"/>
        </w:tabs>
        <w:ind w:left="0" w:firstLine="567"/>
        <w:jc w:val="both"/>
        <w:rPr>
          <w:bCs/>
        </w:rPr>
      </w:pPr>
      <w:r>
        <w:rPr>
          <w:bCs/>
          <w:u w:val="single"/>
        </w:rPr>
        <w:t>Подрядчик обязан</w:t>
      </w:r>
      <w:r>
        <w:rPr>
          <w:bCs/>
        </w:rPr>
        <w:t>:</w:t>
      </w:r>
    </w:p>
    <w:p>
      <w:pPr>
        <w:pStyle w:val="ListParagraph"/>
        <w:numPr>
          <w:ilvl w:val="2"/>
          <w:numId w:val="4"/>
        </w:numPr>
        <w:tabs>
          <w:tab w:val="clear" w:pos="709"/>
          <w:tab w:val="left" w:pos="1418" w:leader="none"/>
        </w:tabs>
        <w:ind w:left="0" w:firstLine="567"/>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tabs>
          <w:tab w:val="clear" w:pos="709"/>
          <w:tab w:val="left" w:pos="1418" w:leader="none"/>
        </w:tabs>
        <w:ind w:left="0" w:firstLine="567"/>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20"/>
        </w:numPr>
        <w:tabs>
          <w:tab w:val="clear" w:pos="709"/>
          <w:tab w:val="left" w:pos="1418" w:leader="none"/>
        </w:tabs>
        <w:ind w:left="0" w:firstLine="709"/>
        <w:jc w:val="both"/>
        <w:rPr>
          <w:bCs/>
        </w:rPr>
      </w:pPr>
      <w:r>
        <w:rPr>
          <w:bCs/>
        </w:rPr>
        <w:t>место производства Работ,</w:t>
      </w:r>
      <w:r>
        <w:rPr>
          <w:bCs/>
          <w:color w:val="FF0000"/>
        </w:rPr>
        <w:t xml:space="preserve"> </w:t>
      </w:r>
      <w:r>
        <w:rPr>
          <w:bCs/>
        </w:rPr>
        <w:t>место (помещение) для складирования Материально-технических ресурсов по соответствующим актам сдачи-приемки (Приложение № 5.1 к Договору);</w:t>
      </w:r>
    </w:p>
    <w:p>
      <w:pPr>
        <w:pStyle w:val="ListParagraph"/>
        <w:numPr>
          <w:ilvl w:val="0"/>
          <w:numId w:val="20"/>
        </w:numPr>
        <w:tabs>
          <w:tab w:val="clear" w:pos="709"/>
          <w:tab w:val="left" w:pos="1418" w:leader="none"/>
        </w:tabs>
        <w:ind w:left="0" w:firstLine="709"/>
        <w:jc w:val="both"/>
        <w:rPr/>
      </w:pPr>
      <w:r>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pPr>
        <w:pStyle w:val="ListParagraph"/>
        <w:numPr>
          <w:ilvl w:val="2"/>
          <w:numId w:val="4"/>
        </w:numPr>
        <w:tabs>
          <w:tab w:val="clear" w:pos="709"/>
          <w:tab w:val="left" w:pos="1418" w:leader="none"/>
        </w:tabs>
        <w:ind w:left="0" w:firstLine="567"/>
        <w:jc w:val="both"/>
        <w:rPr>
          <w:bCs/>
        </w:rPr>
      </w:pPr>
      <w:r>
        <w:rPr>
          <w:bCs/>
        </w:rPr>
        <w:t xml:space="preserve">При приемке места производства Работ, места (помещения) для складирования Материально-технических ресурсов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tabs>
          <w:tab w:val="clear" w:pos="709"/>
          <w:tab w:val="left" w:pos="1418" w:leader="none"/>
        </w:tabs>
        <w:ind w:left="0" w:firstLine="567"/>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4"/>
        </w:numPr>
        <w:tabs>
          <w:tab w:val="clear" w:pos="709"/>
          <w:tab w:val="left" w:pos="1418" w:leader="none"/>
        </w:tabs>
        <w:ind w:left="0" w:firstLine="567"/>
        <w:jc w:val="both"/>
        <w:rPr>
          <w:bCs/>
        </w:rPr>
      </w:pPr>
      <w:r>
        <w:rPr>
          <w:bCs/>
        </w:rPr>
        <w:t>Выдать замечания в отношении технической и иной документации, предоставленной Заказчиком, в течение 5 (пяти) рабочих дней с даты принятия её по Акту сдачи-приемки технической и иной документации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4"/>
        </w:numPr>
        <w:tabs>
          <w:tab w:val="clear" w:pos="709"/>
          <w:tab w:val="left" w:pos="1418" w:leader="none"/>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4"/>
        </w:numPr>
        <w:tabs>
          <w:tab w:val="clear" w:pos="709"/>
          <w:tab w:val="left" w:pos="1418" w:leader="none"/>
        </w:tabs>
        <w:ind w:left="0" w:firstLine="709"/>
        <w:jc w:val="both"/>
        <w:rPr>
          <w:bCs/>
        </w:rPr>
      </w:pPr>
      <w:r>
        <w:rPr>
          <w:bCs/>
        </w:rPr>
        <w:t>До фактического начала выполнения Работ предоставить Заказчику:</w:t>
      </w:r>
    </w:p>
    <w:p>
      <w:pPr>
        <w:pStyle w:val="ListParagraph"/>
        <w:numPr>
          <w:ilvl w:val="0"/>
          <w:numId w:val="17"/>
        </w:numPr>
        <w:tabs>
          <w:tab w:val="clear" w:pos="709"/>
          <w:tab w:val="left" w:pos="1418" w:leader="none"/>
        </w:tabs>
        <w:ind w:left="0" w:firstLine="709"/>
        <w:jc w:val="both"/>
        <w:rPr>
          <w:bCs/>
        </w:rPr>
      </w:pPr>
      <w:r>
        <w:rPr>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а также на доступ к информационной системе </w:t>
      </w:r>
      <w:r>
        <w:rPr>
          <w:bCs/>
          <w:lang w:val="en-US"/>
        </w:rPr>
        <w:t>Maximo</w:t>
      </w:r>
      <w:r>
        <w:rPr>
          <w:bCs/>
        </w:rPr>
        <w:t xml:space="preserve">; </w:t>
      </w:r>
    </w:p>
    <w:p>
      <w:pPr>
        <w:pStyle w:val="ListParagraph"/>
        <w:numPr>
          <w:ilvl w:val="0"/>
          <w:numId w:val="17"/>
        </w:numPr>
        <w:tabs>
          <w:tab w:val="left" w:pos="709" w:leader="none"/>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0"/>
          <w:numId w:val="17"/>
        </w:numPr>
        <w:tabs>
          <w:tab w:val="left" w:pos="709" w:leader="none"/>
        </w:tabs>
        <w:ind w:left="0" w:firstLine="709"/>
        <w:jc w:val="both"/>
        <w:rPr>
          <w:bCs/>
        </w:rPr>
      </w:pPr>
      <w:r>
        <w:rPr>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Pr/>
        <w:t>соответствующим актам сдачи-приемки (Приложение № 5.1 к Договору) в соответствии с пунктами 2.1.2 и 2.1.3 Договора.</w:t>
      </w:r>
    </w:p>
    <w:p>
      <w:pPr>
        <w:pStyle w:val="ListParagraph"/>
        <w:numPr>
          <w:ilvl w:val="2"/>
          <w:numId w:val="4"/>
        </w:numPr>
        <w:tabs>
          <w:tab w:val="clear" w:pos="709"/>
          <w:tab w:val="left" w:pos="1418" w:leader="none"/>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pPr>
        <w:pStyle w:val="ListParagraph"/>
        <w:numPr>
          <w:ilvl w:val="2"/>
          <w:numId w:val="4"/>
        </w:numPr>
        <w:tabs>
          <w:tab w:val="clear" w:pos="709"/>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tabs>
          <w:tab w:val="clear" w:pos="709"/>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tabs>
          <w:tab w:val="clear" w:pos="709"/>
          <w:tab w:val="left" w:pos="1418" w:leader="none"/>
        </w:tabs>
        <w:ind w:left="0" w:firstLine="709"/>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tabs>
          <w:tab w:val="clear" w:pos="709"/>
          <w:tab w:val="left" w:pos="1418" w:leader="none"/>
        </w:tabs>
        <w:ind w:left="0" w:firstLine="710"/>
        <w:jc w:val="both"/>
        <w:rPr>
          <w:bCs/>
        </w:rPr>
      </w:pPr>
      <w:r>
        <w:rPr/>
        <w:t>Выполнять</w:t>
      </w:r>
      <w:r>
        <w:rPr>
          <w:bCs/>
        </w:rPr>
        <w:t xml:space="preserve"> Работы силами квалифицированных специалистов,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tabs>
          <w:tab w:val="clear" w:pos="709"/>
          <w:tab w:val="left" w:pos="1418" w:leader="none"/>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4"/>
        </w:numPr>
        <w:tabs>
          <w:tab w:val="clear" w:pos="709"/>
          <w:tab w:val="left" w:pos="1418" w:leader="none"/>
        </w:tabs>
        <w:ind w:left="0" w:firstLine="710"/>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tabs>
          <w:tab w:val="clear" w:pos="709"/>
          <w:tab w:val="left" w:pos="1418" w:leader="none"/>
        </w:tabs>
        <w:ind w:left="0" w:firstLine="710"/>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4"/>
        </w:numPr>
        <w:tabs>
          <w:tab w:val="clear" w:pos="709"/>
          <w:tab w:val="left" w:pos="1418" w:leader="none"/>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tabs>
          <w:tab w:val="clear" w:pos="709"/>
          <w:tab w:val="left" w:pos="1418" w:leader="none"/>
        </w:tabs>
        <w:ind w:left="0" w:firstLine="710"/>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4"/>
        </w:numPr>
        <w:tabs>
          <w:tab w:val="clear" w:pos="709"/>
          <w:tab w:val="left" w:pos="1418" w:leader="none"/>
        </w:tabs>
        <w:ind w:left="0" w:firstLine="71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tabs>
          <w:tab w:val="clear" w:pos="709"/>
          <w:tab w:val="left" w:pos="1418" w:leader="none"/>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tabs>
          <w:tab w:val="clear" w:pos="709"/>
          <w:tab w:val="left" w:pos="1418" w:leader="none"/>
        </w:tabs>
        <w:ind w:left="0" w:firstLine="710"/>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4"/>
        </w:numPr>
        <w:tabs>
          <w:tab w:val="clear" w:pos="709"/>
          <w:tab w:val="left" w:pos="1418" w:leader="none"/>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4"/>
        </w:numPr>
        <w:tabs>
          <w:tab w:val="clear" w:pos="709"/>
          <w:tab w:val="left" w:pos="1418" w:leader="none"/>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4"/>
        </w:numPr>
        <w:tabs>
          <w:tab w:val="clear" w:pos="709"/>
          <w:tab w:val="left" w:pos="1418" w:leader="none"/>
        </w:tabs>
        <w:ind w:left="0" w:firstLine="710"/>
        <w:jc w:val="both"/>
        <w:rPr>
          <w:bCs/>
        </w:rPr>
      </w:pPr>
      <w:r>
        <w:rPr>
          <w:bCs/>
        </w:rPr>
        <w:t>Передать Заказчику в полном объеме лом черных и цветных металлов, образовавшийся в ходе выполнения Работ.</w:t>
      </w:r>
    </w:p>
    <w:p>
      <w:pPr>
        <w:pStyle w:val="ListParagraph"/>
        <w:tabs>
          <w:tab w:val="clear" w:pos="709"/>
          <w:tab w:val="left" w:pos="1418" w:leader="none"/>
        </w:tabs>
        <w:ind w:left="0" w:firstLine="710"/>
        <w:jc w:val="both"/>
        <w:rPr>
          <w:bCs/>
        </w:rPr>
      </w:pPr>
      <w:r>
        <w:rPr>
          <w:bCs/>
        </w:rPr>
        <w:t>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10 к Договору.</w:t>
      </w:r>
    </w:p>
    <w:p>
      <w:pPr>
        <w:pStyle w:val="ListParagraph"/>
        <w:numPr>
          <w:ilvl w:val="2"/>
          <w:numId w:val="4"/>
        </w:numPr>
        <w:tabs>
          <w:tab w:val="clear" w:pos="709"/>
          <w:tab w:val="left" w:pos="1418" w:leader="none"/>
        </w:tabs>
        <w:ind w:left="0" w:firstLine="710"/>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tabs>
          <w:tab w:val="clear" w:pos="709"/>
          <w:tab w:val="left" w:pos="1418" w:leader="none"/>
        </w:tabs>
        <w:spacing w:lineRule="auto" w:line="240"/>
        <w:ind w:firstLine="710"/>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2.3.21.1 Договора. </w:t>
      </w:r>
    </w:p>
    <w:p>
      <w:pPr>
        <w:pStyle w:val="ListParagraph"/>
        <w:tabs>
          <w:tab w:val="clear" w:pos="709"/>
          <w:tab w:val="left" w:pos="1418" w:leader="none"/>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2.3.21.1 Договора. </w:t>
      </w:r>
    </w:p>
    <w:p>
      <w:pPr>
        <w:pStyle w:val="ListParagraph"/>
        <w:numPr>
          <w:ilvl w:val="2"/>
          <w:numId w:val="4"/>
        </w:numPr>
        <w:tabs>
          <w:tab w:val="clear" w:pos="709"/>
          <w:tab w:val="left" w:pos="1418" w:leader="none"/>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tabs>
          <w:tab w:val="clear" w:pos="709"/>
          <w:tab w:val="left" w:pos="1701" w:leader="none"/>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tabs>
          <w:tab w:val="clear" w:pos="709"/>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tabs>
          <w:tab w:val="clear" w:pos="709"/>
          <w:tab w:val="left" w:pos="1701" w:leader="none"/>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tabs>
          <w:tab w:val="clear" w:pos="709"/>
          <w:tab w:val="left" w:pos="567" w:leader="none"/>
        </w:tabs>
        <w:ind w:left="0" w:firstLine="709"/>
        <w:jc w:val="both"/>
        <w:rPr>
          <w:bCs/>
        </w:rPr>
      </w:pPr>
      <w:r>
        <w:rPr>
          <w:bCs/>
        </w:rPr>
        <w:t>Невыполнение Подрядчиком требований пункта 2.3.21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tabs>
          <w:tab w:val="clear" w:pos="709"/>
          <w:tab w:val="left" w:pos="1418" w:leader="none"/>
        </w:tabs>
        <w:ind w:left="0" w:firstLine="709"/>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8"/>
        </w:numPr>
        <w:tabs>
          <w:tab w:val="clear" w:pos="709"/>
          <w:tab w:val="left" w:pos="1134" w:leader="none"/>
        </w:tabs>
        <w:ind w:left="0" w:right="23" w:firstLine="709"/>
        <w:jc w:val="both"/>
        <w:rPr/>
      </w:pPr>
      <w:r>
        <w:rPr/>
        <w:t>аварии – в течение 2 (двух) часов;</w:t>
      </w:r>
    </w:p>
    <w:p>
      <w:pPr>
        <w:pStyle w:val="ListParagraph"/>
        <w:numPr>
          <w:ilvl w:val="0"/>
          <w:numId w:val="18"/>
        </w:numPr>
        <w:tabs>
          <w:tab w:val="clear" w:pos="709"/>
          <w:tab w:val="left" w:pos="1134" w:leader="none"/>
        </w:tabs>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8"/>
        </w:numPr>
        <w:tabs>
          <w:tab w:val="clear" w:pos="709"/>
          <w:tab w:val="left" w:pos="1134" w:leader="none"/>
        </w:tabs>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8"/>
        </w:numPr>
        <w:tabs>
          <w:tab w:val="clear" w:pos="709"/>
          <w:tab w:val="left" w:pos="1134" w:leader="none"/>
        </w:tabs>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8"/>
        </w:numPr>
        <w:tabs>
          <w:tab w:val="clear" w:pos="709"/>
          <w:tab w:val="left" w:pos="1134" w:leader="none"/>
        </w:tabs>
        <w:ind w:left="0" w:right="23" w:firstLine="709"/>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8"/>
        </w:numPr>
        <w:tabs>
          <w:tab w:val="clear" w:pos="709"/>
          <w:tab w:val="left" w:pos="1134" w:leader="none"/>
        </w:tabs>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tabs>
          <w:tab w:val="clear" w:pos="709"/>
          <w:tab w:val="left" w:pos="1418" w:leader="none"/>
        </w:tabs>
        <w:ind w:left="0" w:firstLine="709"/>
        <w:jc w:val="both"/>
        <w:rPr/>
      </w:pPr>
      <w: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соответствующему акту сдачи-приемки (Приложение № 5.1 к Договору).</w:t>
      </w:r>
    </w:p>
    <w:p>
      <w:pPr>
        <w:pStyle w:val="ListParagraph"/>
        <w:numPr>
          <w:ilvl w:val="2"/>
          <w:numId w:val="4"/>
        </w:numPr>
        <w:tabs>
          <w:tab w:val="clear" w:pos="709"/>
          <w:tab w:val="left" w:pos="1418" w:leader="none"/>
        </w:tabs>
        <w:ind w:left="0" w:firstLine="709"/>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tabs>
          <w:tab w:val="clear" w:pos="709"/>
          <w:tab w:val="left" w:pos="1418" w:leader="none"/>
        </w:tabs>
        <w:ind w:left="0" w:firstLine="709"/>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4"/>
        </w:numPr>
        <w:tabs>
          <w:tab w:val="clear" w:pos="709"/>
          <w:tab w:val="left" w:pos="1418" w:leader="none"/>
        </w:tabs>
        <w:ind w:left="0" w:firstLine="709"/>
        <w:jc w:val="both"/>
        <w:rPr>
          <w:bCs/>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tabs>
          <w:tab w:val="clear" w:pos="709"/>
          <w:tab w:val="left" w:pos="1418" w:leader="none"/>
        </w:tabs>
        <w:ind w:left="0" w:firstLine="709"/>
        <w:jc w:val="both"/>
        <w:rPr>
          <w:bCs/>
        </w:rPr>
      </w:pPr>
      <w:r>
        <w:rPr/>
        <w:t>Указанное уведомление должно быть получено Заказчиком заблаговременно</w:t>
      </w:r>
      <w:r>
        <w:rPr>
          <w:bCs/>
        </w:rPr>
        <w:t xml:space="preserve">, но не позднее, чем за </w:t>
      </w:r>
      <w:r>
        <w:rPr/>
        <w:t>5 (пять)</w:t>
      </w:r>
      <w:r>
        <w:rPr>
          <w:bCs/>
        </w:rPr>
        <w:t xml:space="preserve"> рабочих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4"/>
        </w:numPr>
        <w:tabs>
          <w:tab w:val="clear" w:pos="709"/>
          <w:tab w:val="left" w:pos="1418" w:leader="none"/>
        </w:tabs>
        <w:ind w:left="0" w:firstLine="709"/>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pPr>
        <w:pStyle w:val="ListParagraph"/>
        <w:numPr>
          <w:ilvl w:val="2"/>
          <w:numId w:val="4"/>
        </w:numPr>
        <w:tabs>
          <w:tab w:val="clear" w:pos="709"/>
          <w:tab w:val="left" w:pos="1418" w:leader="none"/>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tabs>
          <w:tab w:val="clear" w:pos="709"/>
          <w:tab w:val="left" w:pos="1418" w:leader="none"/>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4"/>
        </w:numPr>
        <w:tabs>
          <w:tab w:val="clear" w:pos="709"/>
          <w:tab w:val="left" w:pos="1418" w:leader="none"/>
        </w:tabs>
        <w:ind w:left="0" w:firstLine="710"/>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ind w:left="0" w:firstLine="709"/>
        <w:jc w:val="both"/>
        <w:rPr>
          <w:color w:val="000000"/>
        </w:rPr>
      </w:pPr>
      <w:r>
        <w:rPr>
          <w:color w:val="000000"/>
        </w:rPr>
        <w:t>Предоставить Заказчику банковские гарантии в соответствии с разделом 6 Договора.</w:t>
      </w:r>
    </w:p>
    <w:p>
      <w:pPr>
        <w:pStyle w:val="ListParagraph"/>
        <w:numPr>
          <w:ilvl w:val="2"/>
          <w:numId w:val="4"/>
        </w:numPr>
        <w:ind w:left="0" w:firstLine="709"/>
        <w:jc w:val="both"/>
        <w:rPr>
          <w:color w:val="000000"/>
        </w:rPr>
      </w:pPr>
      <w:r>
        <w:rPr>
          <w:bCs/>
        </w:rPr>
        <w:t xml:space="preserve">Не позднее 2 (двух) рабочих дней даты подписания Сторонами Акта КС-2, оформленного в соответствии с п.4.1. Договора, регистрировать факт выполнения принятых Заказчиком работ по соответствующему Этапу Работ путем заполнения электронной формы в </w:t>
      </w:r>
      <w:r>
        <w:rPr/>
        <w:t>Информационной системе Maximo</w:t>
      </w:r>
      <w:r>
        <w:rPr>
          <w:bCs/>
        </w:rPr>
        <w:t xml:space="preserve"> в соответствии с процедурами, установленными в Приложении № 7 к Договору.</w:t>
      </w:r>
    </w:p>
    <w:p>
      <w:pPr>
        <w:pStyle w:val="ListParagraph"/>
        <w:numPr>
          <w:ilvl w:val="2"/>
          <w:numId w:val="4"/>
        </w:numPr>
        <w:ind w:left="0" w:firstLine="709"/>
        <w:jc w:val="both"/>
        <w:rPr>
          <w:color w:val="000000"/>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tabs>
          <w:tab w:val="clear" w:pos="709"/>
          <w:tab w:val="left" w:pos="1418" w:leader="none"/>
        </w:tabs>
        <w:ind w:left="0" w:firstLine="709"/>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tabs>
          <w:tab w:val="clear" w:pos="709"/>
          <w:tab w:val="left" w:pos="1134" w:leader="none"/>
        </w:tabs>
        <w:ind w:left="0" w:firstLine="709"/>
        <w:jc w:val="both"/>
        <w:rPr>
          <w:bCs/>
        </w:rPr>
      </w:pPr>
      <w:r>
        <w:rPr>
          <w:bCs/>
          <w:u w:val="single"/>
        </w:rPr>
        <w:t>Подрядчик имеет право</w:t>
      </w:r>
      <w:r>
        <w:rPr>
          <w:bCs/>
        </w:rPr>
        <w:t>:</w:t>
      </w:r>
    </w:p>
    <w:p>
      <w:pPr>
        <w:pStyle w:val="ListParagraph"/>
        <w:numPr>
          <w:ilvl w:val="2"/>
          <w:numId w:val="4"/>
        </w:numPr>
        <w:tabs>
          <w:tab w:val="clear" w:pos="709"/>
          <w:tab w:val="left" w:pos="1418" w:leader="none"/>
        </w:tabs>
        <w:ind w:left="0" w:firstLine="709"/>
        <w:jc w:val="both"/>
        <w:rPr>
          <w:bCs/>
        </w:rPr>
      </w:pPr>
      <w:r>
        <w:rPr>
          <w:bCs/>
        </w:rPr>
        <w:t>Самостоятельно организовать выполнение Работ.</w:t>
      </w:r>
    </w:p>
    <w:p>
      <w:pPr>
        <w:pStyle w:val="ListParagraph"/>
        <w:numPr>
          <w:ilvl w:val="2"/>
          <w:numId w:val="4"/>
        </w:numPr>
        <w:tabs>
          <w:tab w:val="clear" w:pos="709"/>
          <w:tab w:val="left" w:pos="851" w:leader="none"/>
        </w:tabs>
        <w:ind w:left="0" w:firstLine="709"/>
        <w:jc w:val="both"/>
        <w:rPr>
          <w:bCs/>
        </w:rPr>
      </w:pPr>
      <w:r>
        <w:rPr>
          <w:bCs/>
        </w:rPr>
        <w:t xml:space="preserve">При необходимости по предварительному письменному согласованию </w:t>
        <w:br/>
        <w:t>с Заказчиком заключать договоры субподряда в совокупности не более чем на __  (_______) процентов</w:t>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tabs>
          <w:tab w:val="clear" w:pos="709"/>
          <w:tab w:val="left" w:pos="851" w:leader="none"/>
        </w:tabs>
        <w:ind w:left="0" w:firstLine="709"/>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26"/>
        </w:numPr>
        <w:tabs>
          <w:tab w:val="left" w:pos="709" w:leader="none"/>
          <w:tab w:val="left" w:pos="1418" w:leader="none"/>
        </w:tabs>
        <w:ind w:left="0" w:firstLine="709"/>
        <w:jc w:val="both"/>
        <w:rPr>
          <w:bCs/>
        </w:rPr>
      </w:pPr>
      <w:r>
        <w:rPr>
          <w:bCs/>
        </w:rPr>
        <w:t>проект договора с Субподрядчиком;</w:t>
      </w:r>
    </w:p>
    <w:p>
      <w:pPr>
        <w:pStyle w:val="ListParagraph"/>
        <w:numPr>
          <w:ilvl w:val="0"/>
          <w:numId w:val="26"/>
        </w:numPr>
        <w:tabs>
          <w:tab w:val="left" w:pos="709" w:leader="none"/>
          <w:tab w:val="left" w:pos="1418" w:leader="none"/>
        </w:tabs>
        <w:ind w:left="0" w:firstLine="709"/>
        <w:jc w:val="both"/>
        <w:rPr>
          <w:bCs/>
        </w:rPr>
      </w:pPr>
      <w:r>
        <w:rPr>
          <w:bCs/>
        </w:rPr>
        <w:t>сведения об объемах выполнения работ Субподрядчиком;</w:t>
      </w:r>
    </w:p>
    <w:p>
      <w:pPr>
        <w:pStyle w:val="ListParagraph"/>
        <w:numPr>
          <w:ilvl w:val="0"/>
          <w:numId w:val="26"/>
        </w:numPr>
        <w:tabs>
          <w:tab w:val="left" w:pos="709" w:leader="none"/>
        </w:tabs>
        <w:ind w:left="0" w:firstLine="709"/>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25"/>
        </w:numPr>
        <w:tabs>
          <w:tab w:val="left" w:pos="709" w:leader="none"/>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tabs>
          <w:tab w:val="left" w:pos="709" w:leader="none"/>
        </w:tabs>
        <w:ind w:left="709" w:hanging="0"/>
        <w:jc w:val="both"/>
        <w:rPr>
          <w:bCs/>
        </w:rPr>
      </w:pPr>
      <w:r>
        <w:rPr>
          <w:bCs/>
        </w:rPr>
      </w:r>
    </w:p>
    <w:p>
      <w:pPr>
        <w:pStyle w:val="ListParagraph"/>
        <w:numPr>
          <w:ilvl w:val="0"/>
          <w:numId w:val="4"/>
        </w:numPr>
        <w:tabs>
          <w:tab w:val="clear" w:pos="709"/>
          <w:tab w:val="left" w:pos="284" w:leader="none"/>
        </w:tabs>
        <w:ind w:left="0" w:hanging="0"/>
        <w:jc w:val="center"/>
        <w:rPr/>
      </w:pPr>
      <w:r>
        <w:rPr>
          <w:b/>
          <w:bCs/>
        </w:rPr>
        <w:t>Цена Договора и порядок расчетов</w:t>
      </w:r>
    </w:p>
    <w:p>
      <w:pPr>
        <w:pStyle w:val="ListParagraph"/>
        <w:numPr>
          <w:ilvl w:val="1"/>
          <w:numId w:val="4"/>
        </w:numPr>
        <w:tabs>
          <w:tab w:val="clear" w:pos="709"/>
          <w:tab w:val="left" w:pos="1134" w:leader="none"/>
        </w:tabs>
        <w:ind w:left="0" w:firstLine="709"/>
        <w:jc w:val="both"/>
        <w:rPr>
          <w:bCs/>
        </w:rPr>
      </w:pPr>
      <w:bookmarkStart w:id="8" w:name="_Ref361335465"/>
      <w:r>
        <w:rPr>
          <w:bCs/>
        </w:rPr>
        <w:t xml:space="preserve">Цена </w:t>
      </w:r>
      <w:r>
        <w:rPr/>
        <w:t xml:space="preserve">Договора </w:t>
      </w:r>
      <w:r>
        <w:rPr>
          <w:bCs/>
        </w:rPr>
        <w:t>в соответствии со Сводным сметным расчетом</w:t>
      </w:r>
      <w:r>
        <w:rPr/>
        <w:t xml:space="preserve"> </w:t>
      </w:r>
      <w:r>
        <w:rPr>
          <w:bCs/>
        </w:rPr>
        <w:t xml:space="preserve">(Приложение № 4 к Договору) является предельной и составляет </w:t>
      </w:r>
      <w:r>
        <w:rPr/>
        <w:t>_______</w:t>
      </w:r>
      <w:r>
        <w:rPr>
          <w:bCs/>
        </w:rPr>
        <w:t xml:space="preserve"> (</w:t>
      </w:r>
      <w:r>
        <w:rPr/>
        <w:t>__________________</w:t>
      </w:r>
      <w:r>
        <w:rPr>
          <w:bCs/>
        </w:rPr>
        <w:t xml:space="preserve">) рублей </w:t>
      </w:r>
      <w:r>
        <w:rPr/>
        <w:t>___</w:t>
      </w:r>
      <w:r>
        <w:rPr>
          <w:bCs/>
        </w:rPr>
        <w:t xml:space="preserve"> копеек, без учёта НДС, при этом НДС исчисляется дополнительно по ставке, установленной ст.164 Налогового кодекса РФ. </w:t>
      </w:r>
    </w:p>
    <w:p>
      <w:pPr>
        <w:pStyle w:val="ListParagraph"/>
        <w:numPr>
          <w:ilvl w:val="1"/>
          <w:numId w:val="4"/>
        </w:numPr>
        <w:tabs>
          <w:tab w:val="clear" w:pos="709"/>
          <w:tab w:val="left" w:pos="1134" w:leader="none"/>
        </w:tabs>
        <w:ind w:left="0" w:firstLine="709"/>
        <w:jc w:val="both"/>
        <w:rPr>
          <w:bCs/>
        </w:rPr>
      </w:pPr>
      <w:bookmarkStart w:id="9" w:name="_Ref361834605"/>
      <w:r>
        <w:rPr>
          <w:bCs/>
        </w:rPr>
        <w:t xml:space="preserve">Локальные сметы подлежат согласованию Сторонами не позднее истечения </w:t>
      </w:r>
      <w:r>
        <w:rPr/>
        <w:t>30</w:t>
      </w:r>
      <w:r>
        <w:rPr>
          <w:bCs/>
        </w:rPr>
        <w:t xml:space="preserve"> (</w:t>
      </w:r>
      <w:r>
        <w:rPr/>
        <w:t>тридцати</w:t>
      </w:r>
      <w:r>
        <w:rPr>
          <w:bCs/>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расчет</w:t>
      </w:r>
      <w:r>
        <w:rPr/>
        <w:t xml:space="preserve"> </w:t>
      </w:r>
      <w:r>
        <w:rPr>
          <w:bCs/>
        </w:rPr>
        <w:t>(Приложение № 4 к Договору) путем заключения дополнительного соглашения к Договору.</w:t>
      </w:r>
      <w:bookmarkEnd w:id="8"/>
      <w:bookmarkEnd w:id="9"/>
    </w:p>
    <w:p>
      <w:pPr>
        <w:pStyle w:val="ListParagraph"/>
        <w:numPr>
          <w:ilvl w:val="1"/>
          <w:numId w:val="4"/>
        </w:numPr>
        <w:tabs>
          <w:tab w:val="clear" w:pos="709"/>
          <w:tab w:val="left" w:pos="1134" w:leader="none"/>
        </w:tabs>
        <w:ind w:left="0" w:firstLine="709"/>
        <w:jc w:val="both"/>
        <w:rPr>
          <w:bCs/>
        </w:rPr>
      </w:pPr>
      <w:r>
        <w:rPr>
          <w:bCs/>
        </w:rPr>
        <w:t>Цена Договора включает в себя прибыль Подрядчика, а также все расходы и затраты Подрядчика на:</w:t>
      </w:r>
    </w:p>
    <w:p>
      <w:pPr>
        <w:pStyle w:val="ListParagraph"/>
        <w:numPr>
          <w:ilvl w:val="2"/>
          <w:numId w:val="4"/>
        </w:numPr>
        <w:tabs>
          <w:tab w:val="clear" w:pos="709"/>
          <w:tab w:val="left" w:pos="1418" w:leader="none"/>
        </w:tabs>
        <w:ind w:left="0" w:firstLine="709"/>
        <w:jc w:val="both"/>
        <w:rPr>
          <w:bCs/>
        </w:rPr>
      </w:pPr>
      <w:r>
        <w:rPr>
          <w:bCs/>
        </w:rPr>
        <w:t>выполнение ремонтных работ;</w:t>
      </w:r>
    </w:p>
    <w:p>
      <w:pPr>
        <w:pStyle w:val="ListParagraph"/>
        <w:numPr>
          <w:ilvl w:val="2"/>
          <w:numId w:val="4"/>
        </w:numPr>
        <w:tabs>
          <w:tab w:val="clear" w:pos="709"/>
          <w:tab w:val="left" w:pos="1418" w:leader="none"/>
        </w:tabs>
        <w:ind w:left="0" w:firstLine="709"/>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4"/>
        </w:numPr>
        <w:tabs>
          <w:tab w:val="clear" w:pos="709"/>
          <w:tab w:val="left" w:pos="1418" w:leader="none"/>
        </w:tabs>
        <w:ind w:left="0" w:firstLine="709"/>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4"/>
        </w:numPr>
        <w:tabs>
          <w:tab w:val="clear" w:pos="709"/>
          <w:tab w:val="left" w:pos="1418" w:leader="none"/>
        </w:tabs>
        <w:ind w:left="0" w:firstLine="709"/>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tabs>
          <w:tab w:val="clear" w:pos="709"/>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tabs>
          <w:tab w:val="clear" w:pos="709"/>
          <w:tab w:val="left" w:pos="1134" w:leader="none"/>
        </w:tabs>
        <w:ind w:left="0" w:firstLine="709"/>
        <w:jc w:val="both"/>
        <w:rPr>
          <w:bCs/>
        </w:rPr>
      </w:pPr>
      <w:bookmarkStart w:id="10" w:name="_Ref361834675"/>
      <w:bookmarkStart w:id="11" w:name="_Ref361858588"/>
      <w:r>
        <w:rPr>
          <w:bCs/>
        </w:rPr>
        <w:t>Оплата по Договору осуществляется Заказчиком в следующем порядке:</w:t>
      </w:r>
      <w:bookmarkEnd w:id="10"/>
      <w:bookmarkEnd w:id="11"/>
      <w:r>
        <w:rPr>
          <w:bCs/>
        </w:rPr>
        <w:t xml:space="preserve"> </w:t>
      </w:r>
    </w:p>
    <w:p>
      <w:pPr>
        <w:pStyle w:val="ListParagraph"/>
        <w:numPr>
          <w:ilvl w:val="2"/>
          <w:numId w:val="4"/>
        </w:numPr>
        <w:tabs>
          <w:tab w:val="clear" w:pos="709"/>
          <w:tab w:val="left" w:pos="1418" w:leader="none"/>
        </w:tabs>
        <w:ind w:left="0" w:firstLine="709"/>
        <w:jc w:val="both"/>
        <w:rPr/>
      </w:pPr>
      <w:bookmarkStart w:id="12" w:name="_Ref373242755"/>
      <w:bookmarkStart w:id="13" w:name="_Ref361335057"/>
      <w:bookmarkEnd w:id="12"/>
      <w:bookmarkEnd w:id="13"/>
      <w:r>
        <w:rPr/>
        <w:t>Подрядчик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tabs>
          <w:tab w:val="clear" w:pos="709"/>
          <w:tab w:val="left" w:pos="1418" w:leader="none"/>
        </w:tabs>
        <w:ind w:left="0" w:firstLine="709"/>
        <w:jc w:val="both"/>
        <w:rPr/>
      </w:pPr>
      <w:bookmarkStart w:id="14" w:name="_Ref373242766"/>
      <w:bookmarkStart w:id="15" w:name="_Ref361834178"/>
      <w:bookmarkStart w:id="16" w:name="_Ref373242755_Копия_1"/>
      <w:bookmarkStart w:id="17" w:name="_Ref361335057_Копия_1"/>
      <w:bookmarkStart w:id="18" w:name="_Ref361335023"/>
      <w:bookmarkEnd w:id="15"/>
      <w:bookmarkEnd w:id="16"/>
      <w:bookmarkEnd w:id="17"/>
      <w:bookmarkEnd w:id="18"/>
      <w:r>
        <w:rPr/>
        <w:t>Авансовые платежи в счет стоимости каждого Этапа Работ в размере 10 (десяти) процентов от стоимости соответствующего Этапа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при условии согласования Сторонами сметной документации на соответствующий Этап Работ в соответствии с пунктом 3.2 Договора, но не ранее, чем за 30 (тридцать) календарных дней до даты его начала, определенной в соответствии с Календарным графиком выполнения Работ (Приложение № 3 к Договору), и с учетом пунктов 3.5.1, 3.5.4 Договора.</w:t>
      </w:r>
      <w:bookmarkEnd w:id="14"/>
    </w:p>
    <w:p>
      <w:pPr>
        <w:pStyle w:val="ListParagraph"/>
        <w:numPr>
          <w:ilvl w:val="2"/>
          <w:numId w:val="4"/>
        </w:numPr>
        <w:ind w:left="0" w:firstLine="709"/>
        <w:jc w:val="both"/>
        <w:rPr/>
      </w:pPr>
      <w:r>
        <w:rPr/>
        <w:t>Последующие платежи в размере разницы между стоимостью Работ,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суммой авансового платежа, ранее уплаченного в соответствии с пунктом 3.5.2 Договора, выплачиваются в течение 7 (семи) рабочих дней с даты подписания Сторонами документов, указанных в пункте 4.1 Договора, на основании счёта, выставленного Подрядчиком, и с учетом пункта 3.5.4 Договора.</w:t>
      </w:r>
    </w:p>
    <w:p>
      <w:pPr>
        <w:pStyle w:val="ListParagraph"/>
        <w:numPr>
          <w:ilvl w:val="2"/>
          <w:numId w:val="4"/>
        </w:numPr>
        <w:ind w:left="0" w:firstLine="709"/>
        <w:jc w:val="both"/>
        <w:rPr/>
      </w:pPr>
      <w:r>
        <w:rP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4"/>
        </w:numPr>
        <w:tabs>
          <w:tab w:val="clear" w:pos="709"/>
          <w:tab w:val="left" w:pos="1418" w:leader="none"/>
        </w:tabs>
        <w:ind w:left="0" w:firstLine="709"/>
        <w:jc w:val="both"/>
        <w:rPr>
          <w:bCs/>
        </w:rPr>
      </w:pPr>
      <w:bookmarkStart w:id="19" w:name="_Ref373242894"/>
      <w:bookmarkStart w:id="20" w:name="_Ref361834178_Копия_1"/>
      <w:bookmarkEnd w:id="20"/>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19"/>
      <w:r>
        <w:rPr>
          <w:bCs/>
        </w:rPr>
        <w:t xml:space="preserve"> </w:t>
      </w:r>
    </w:p>
    <w:p>
      <w:pPr>
        <w:pStyle w:val="ListParagraph"/>
        <w:numPr>
          <w:ilvl w:val="1"/>
          <w:numId w:val="4"/>
        </w:numPr>
        <w:tabs>
          <w:tab w:val="clear" w:pos="709"/>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1" w:name="_Ref361336647"/>
      <w:bookmarkEnd w:id="21"/>
    </w:p>
    <w:p>
      <w:pPr>
        <w:pStyle w:val="ListParagraph"/>
        <w:numPr>
          <w:ilvl w:val="1"/>
          <w:numId w:val="4"/>
        </w:numPr>
        <w:tabs>
          <w:tab w:val="clear" w:pos="709"/>
          <w:tab w:val="left" w:pos="1134" w:leader="none"/>
        </w:tabs>
        <w:ind w:left="0" w:firstLine="709"/>
        <w:jc w:val="both"/>
        <w:rPr>
          <w:bCs/>
        </w:rPr>
      </w:pPr>
      <w:r>
        <w:rPr>
          <w:bCs/>
        </w:rPr>
        <w:t xml:space="preserve">За исключением случая, указанного в пункте 2.3.20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4"/>
        </w:numPr>
        <w:tabs>
          <w:tab w:val="clear" w:pos="709"/>
          <w:tab w:val="left" w:pos="1134" w:leader="none"/>
        </w:tabs>
        <w:ind w:left="0" w:firstLine="709"/>
        <w:jc w:val="both"/>
        <w:rPr/>
      </w:pPr>
      <w:r>
        <w:rPr/>
        <w:t>Командировочные расходы включаются в стоимость Этапов Работ в соответствии с расчетом, прилагаемым к Сводному сметному расчету (Приложение № 4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4"/>
        </w:numPr>
        <w:tabs>
          <w:tab w:val="clear" w:pos="709"/>
          <w:tab w:val="left" w:pos="1134" w:leader="none"/>
        </w:tabs>
        <w:ind w:left="0" w:firstLine="709"/>
        <w:jc w:val="both"/>
        <w:rPr>
          <w:bCs/>
        </w:rPr>
      </w:pPr>
      <w:bookmarkStart w:id="22" w:name="_Ref361335023_Копия_1"/>
      <w:bookmarkEnd w:id="22"/>
      <w:r>
        <w:rPr>
          <w:bCs/>
        </w:rPr>
        <w:t>Индексация Цены Договора не допускается.</w:t>
      </w:r>
    </w:p>
    <w:p>
      <w:pPr>
        <w:pStyle w:val="ListParagraph"/>
        <w:numPr>
          <w:ilvl w:val="1"/>
          <w:numId w:val="4"/>
        </w:numPr>
        <w:tabs>
          <w:tab w:val="clear" w:pos="709"/>
          <w:tab w:val="left" w:pos="1134" w:leader="none"/>
        </w:tabs>
        <w:ind w:left="0" w:firstLine="709"/>
        <w:jc w:val="both"/>
        <w:rPr>
          <w:bCs/>
        </w:rPr>
      </w:pPr>
      <w:bookmarkStart w:id="23" w:name="_Ref361834251"/>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bookmarkEnd w:id="23"/>
    </w:p>
    <w:p>
      <w:pPr>
        <w:pStyle w:val="ListParagraph"/>
        <w:tabs>
          <w:tab w:val="clear" w:pos="709"/>
          <w:tab w:val="left" w:pos="1134" w:leader="none"/>
        </w:tabs>
        <w:ind w:left="0" w:firstLine="709"/>
        <w:jc w:val="both"/>
        <w:rPr/>
      </w:pPr>
      <w:r>
        <w:rPr/>
        <w:t>Заказчик направляет Подрядчику уведомление о проведении сальдо взаимных обязательств Сторон по Договору.</w:t>
      </w:r>
    </w:p>
    <w:p>
      <w:pPr>
        <w:pStyle w:val="ListParagraph"/>
        <w:tabs>
          <w:tab w:val="clear" w:pos="709"/>
          <w:tab w:val="left" w:pos="1134" w:leader="none"/>
        </w:tabs>
        <w:ind w:left="0" w:firstLine="567"/>
        <w:jc w:val="both"/>
        <w:rPr>
          <w:bCs/>
        </w:rPr>
      </w:pPr>
      <w:r>
        <w:rPr>
          <w:bCs/>
        </w:rPr>
      </w:r>
    </w:p>
    <w:p>
      <w:pPr>
        <w:pStyle w:val="ListParagraph"/>
        <w:numPr>
          <w:ilvl w:val="0"/>
          <w:numId w:val="4"/>
        </w:numPr>
        <w:tabs>
          <w:tab w:val="clear" w:pos="709"/>
          <w:tab w:val="left" w:pos="284" w:leader="none"/>
        </w:tabs>
        <w:ind w:left="0" w:hanging="0"/>
        <w:jc w:val="center"/>
        <w:rPr>
          <w:b/>
          <w:bCs/>
        </w:rPr>
      </w:pPr>
      <w:r>
        <w:rPr>
          <w:b/>
          <w:bCs/>
        </w:rPr>
        <w:t>Порядок сдачи-приемки Работ</w:t>
      </w:r>
    </w:p>
    <w:p>
      <w:pPr>
        <w:pStyle w:val="ListParagraph"/>
        <w:numPr>
          <w:ilvl w:val="1"/>
          <w:numId w:val="4"/>
        </w:numPr>
        <w:tabs>
          <w:tab w:val="clear" w:pos="709"/>
          <w:tab w:val="left" w:pos="1134" w:leader="none"/>
        </w:tabs>
        <w:ind w:left="0" w:firstLine="709"/>
        <w:jc w:val="both"/>
        <w:rPr/>
      </w:pPr>
      <w:bookmarkStart w:id="24" w:name="_Ref361336865"/>
      <w:r>
        <w:rPr>
          <w:bCs/>
        </w:rPr>
        <w:t>По завершении выполнения Работ по каждому Этапу Работ Подрядчик в течение 3 (трех) рабочих дней представляет Заказчику подписанные со своей стороны:</w:t>
      </w:r>
    </w:p>
    <w:p>
      <w:pPr>
        <w:pStyle w:val="ListParagraph"/>
        <w:numPr>
          <w:ilvl w:val="0"/>
          <w:numId w:val="19"/>
        </w:numPr>
        <w:tabs>
          <w:tab w:val="clear" w:pos="709"/>
          <w:tab w:val="left" w:pos="1418" w:leader="none"/>
        </w:tabs>
        <w:ind w:left="0" w:firstLine="709"/>
        <w:jc w:val="both"/>
        <w:rPr/>
      </w:pPr>
      <w:r>
        <w:rPr/>
        <w:t>Акт КС-2, Справку КС-3 в 2 (двух) экземплярах</w:t>
      </w:r>
      <w:r>
        <w:rPr>
          <w:bCs/>
        </w:rPr>
        <w:t xml:space="preserve"> с приложением Приемо-сдаточной и Исполнительной документации </w:t>
      </w:r>
      <w:r>
        <w:rPr/>
        <w:t xml:space="preserve">в 3 (трех) экземплярах, а также электронные версии Акта КС-2 и Справки КС-3 в формате *gsfx ПК «ГРАНД Сметы» на цифровом носителе; </w:t>
      </w:r>
      <w:bookmarkEnd w:id="24"/>
    </w:p>
    <w:p>
      <w:pPr>
        <w:pStyle w:val="ListParagraph"/>
        <w:numPr>
          <w:ilvl w:val="1"/>
          <w:numId w:val="4"/>
        </w:numPr>
        <w:tabs>
          <w:tab w:val="clear" w:pos="709"/>
          <w:tab w:val="left" w:pos="568" w:leader="none"/>
          <w:tab w:val="left" w:pos="1134" w:leader="none"/>
        </w:tabs>
        <w:ind w:left="0" w:firstLine="709"/>
        <w:jc w:val="both"/>
        <w:rPr>
          <w:bCs/>
        </w:rPr>
      </w:pPr>
      <w:r>
        <w:rPr>
          <w:bCs/>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 </w:t>
      </w:r>
    </w:p>
    <w:p>
      <w:pPr>
        <w:pStyle w:val="ListParagraph"/>
        <w:numPr>
          <w:ilvl w:val="1"/>
          <w:numId w:val="4"/>
        </w:numPr>
        <w:tabs>
          <w:tab w:val="clear" w:pos="709"/>
          <w:tab w:val="left" w:pos="568" w:leader="none"/>
          <w:tab w:val="left" w:pos="1134" w:leader="none"/>
        </w:tabs>
        <w:ind w:left="0" w:firstLine="709"/>
        <w:jc w:val="both"/>
        <w:rPr>
          <w:bCs/>
        </w:rPr>
      </w:pPr>
      <w:r>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pPr>
        <w:pStyle w:val="ListParagraph"/>
        <w:numPr>
          <w:ilvl w:val="1"/>
          <w:numId w:val="4"/>
        </w:numPr>
        <w:tabs>
          <w:tab w:val="clear" w:pos="709"/>
          <w:tab w:val="left" w:pos="1134" w:leader="none"/>
        </w:tabs>
        <w:ind w:left="0" w:firstLine="709"/>
        <w:jc w:val="both"/>
        <w:rPr>
          <w:bCs/>
        </w:rPr>
      </w:pPr>
      <w:r>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4"/>
        </w:numPr>
        <w:tabs>
          <w:tab w:val="clear" w:pos="709"/>
          <w:tab w:val="left" w:pos="1134" w:leader="none"/>
        </w:tabs>
        <w:ind w:left="0" w:firstLine="709"/>
        <w:jc w:val="both"/>
        <w:rPr>
          <w:bCs/>
        </w:rPr>
      </w:pPr>
      <w:r>
        <w:rPr>
          <w:bCs/>
        </w:rPr>
        <w:t>Если Подрядчик не устранит недостатки, несоответствия и / или дефекты Работ (Этапа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4"/>
        </w:numPr>
        <w:tabs>
          <w:tab w:val="clear" w:pos="709"/>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tabs>
          <w:tab w:val="clear" w:pos="709"/>
          <w:tab w:val="left" w:pos="1134" w:leader="none"/>
        </w:tabs>
        <w:ind w:left="0" w:firstLine="709"/>
        <w:jc w:val="both"/>
        <w:rPr>
          <w:bCs/>
        </w:rPr>
      </w:pPr>
      <w:bookmarkStart w:id="25" w:name="_Ref361337635"/>
      <w:r>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5"/>
    </w:p>
    <w:p>
      <w:pPr>
        <w:pStyle w:val="ListParagraph"/>
        <w:tabs>
          <w:tab w:val="clear" w:pos="709"/>
          <w:tab w:val="left" w:pos="1134" w:leader="none"/>
        </w:tabs>
        <w:ind w:left="709" w:hanging="0"/>
        <w:jc w:val="both"/>
        <w:rPr>
          <w:bCs/>
        </w:rPr>
      </w:pPr>
      <w:r>
        <w:rPr>
          <w:bCs/>
        </w:rPr>
      </w:r>
    </w:p>
    <w:p>
      <w:pPr>
        <w:pStyle w:val="ListParagraph"/>
        <w:numPr>
          <w:ilvl w:val="0"/>
          <w:numId w:val="4"/>
        </w:numPr>
        <w:tabs>
          <w:tab w:val="clear" w:pos="709"/>
          <w:tab w:val="left" w:pos="284" w:leader="none"/>
        </w:tabs>
        <w:ind w:left="0" w:hanging="0"/>
        <w:jc w:val="center"/>
        <w:rPr>
          <w:b/>
          <w:bCs/>
        </w:rPr>
      </w:pPr>
      <w:r>
        <w:rPr>
          <w:b/>
          <w:bCs/>
        </w:rPr>
        <w:t>Право собственности и переход рисков</w:t>
      </w:r>
    </w:p>
    <w:p>
      <w:pPr>
        <w:pStyle w:val="ListParagraph"/>
        <w:numPr>
          <w:ilvl w:val="1"/>
          <w:numId w:val="4"/>
        </w:numPr>
        <w:tabs>
          <w:tab w:val="clear" w:pos="709"/>
          <w:tab w:val="left" w:pos="1134" w:leader="none"/>
        </w:tabs>
        <w:ind w:left="0" w:firstLine="709"/>
        <w:jc w:val="both"/>
        <w:rPr>
          <w:bCs/>
        </w:rPr>
      </w:pPr>
      <w:bookmarkStart w:id="26" w:name="_Ref361405028"/>
      <w:r>
        <w:rPr>
          <w:bCs/>
        </w:rPr>
        <w:t xml:space="preserve">Риск случайной гибели или повреждения Результата Работ в отношении каждого Объекта, включая Материально-технические ресурсы, переходит к Заказчику с момента подписания соответствующего Акта </w:t>
      </w:r>
      <w:r>
        <w:rPr/>
        <w:t>КС-2</w:t>
      </w:r>
      <w:r>
        <w:rPr>
          <w:bCs/>
        </w:rPr>
        <w:t>. До подписания Сторонами указанного Акта риск случайной гибели или повреждения Результата Работ по Объекту и Материально-технических ресурсов, несет Подрядчик.</w:t>
      </w:r>
      <w:bookmarkEnd w:id="26"/>
    </w:p>
    <w:p>
      <w:pPr>
        <w:pStyle w:val="ListParagraph"/>
        <w:tabs>
          <w:tab w:val="clear" w:pos="709"/>
          <w:tab w:val="left" w:pos="0" w:leader="none"/>
          <w:tab w:val="left" w:pos="1134" w:leader="none"/>
        </w:tabs>
        <w:ind w:left="0" w:firstLine="709"/>
        <w:jc w:val="both"/>
        <w:rPr>
          <w:bCs/>
        </w:rPr>
      </w:pPr>
      <w:r>
        <w:rPr>
          <w:bCs/>
        </w:rPr>
      </w:r>
    </w:p>
    <w:p>
      <w:pPr>
        <w:pStyle w:val="ListParagraph"/>
        <w:numPr>
          <w:ilvl w:val="0"/>
          <w:numId w:val="4"/>
        </w:numPr>
        <w:tabs>
          <w:tab w:val="clear" w:pos="709"/>
          <w:tab w:val="left" w:pos="284" w:leader="none"/>
        </w:tabs>
        <w:ind w:left="0" w:hanging="0"/>
        <w:jc w:val="center"/>
        <w:rPr>
          <w:b/>
          <w:bCs/>
        </w:rPr>
      </w:pPr>
      <w:r>
        <w:rPr>
          <w:b/>
          <w:bCs/>
        </w:rPr>
        <w:t>Банковские гарантии</w:t>
      </w:r>
    </w:p>
    <w:p>
      <w:pPr>
        <w:pStyle w:val="ListParagraph"/>
        <w:numPr>
          <w:ilvl w:val="1"/>
          <w:numId w:val="4"/>
        </w:numPr>
        <w:tabs>
          <w:tab w:val="clear" w:pos="709"/>
          <w:tab w:val="left" w:pos="1134" w:leader="none"/>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4"/>
        </w:numPr>
        <w:tabs>
          <w:tab w:val="clear" w:pos="709"/>
          <w:tab w:val="left" w:pos="1418"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4"/>
        </w:numPr>
        <w:tabs>
          <w:tab w:val="clear" w:pos="709"/>
          <w:tab w:val="left" w:pos="1418" w:leader="none"/>
        </w:tabs>
        <w:ind w:left="0" w:firstLine="709"/>
        <w:jc w:val="both"/>
        <w:rPr>
          <w:bCs/>
        </w:rPr>
      </w:pPr>
      <w:r>
        <w:rPr>
          <w:bCs/>
        </w:rPr>
        <w:t>бенефициар по Банковской гарантии – Заказчик, принципал – Подрядчик;</w:t>
      </w:r>
    </w:p>
    <w:p>
      <w:pPr>
        <w:pStyle w:val="ListParagraph"/>
        <w:numPr>
          <w:ilvl w:val="2"/>
          <w:numId w:val="4"/>
        </w:numPr>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4"/>
        </w:numPr>
        <w:tabs>
          <w:tab w:val="clear" w:pos="709"/>
          <w:tab w:val="left" w:pos="1418" w:leader="none"/>
        </w:tabs>
        <w:ind w:left="0" w:firstLine="709"/>
        <w:jc w:val="both"/>
        <w:rPr>
          <w:bCs/>
        </w:rPr>
      </w:pPr>
      <w:r>
        <w:rPr>
          <w:bCs/>
        </w:rPr>
        <w:t xml:space="preserve">сумма Банковской гарантии возврата авансового платежа должна быть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pPr>
        <w:pStyle w:val="ListParagraph"/>
        <w:numPr>
          <w:ilvl w:val="2"/>
          <w:numId w:val="4"/>
        </w:numPr>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нарушения Подрядчиком сроков</w:t>
      </w:r>
      <w:r>
        <w:rPr/>
        <w:t xml:space="preserve"> </w:t>
      </w:r>
      <w:r>
        <w:rPr>
          <w:bCs/>
          <w:sz w:val="24"/>
          <w:szCs w:val="24"/>
        </w:rPr>
        <w:t>выполнения Работ, установленных Календарным графиком выполнения Работ (Приложение № 3 к Договору) более, чем на 60 (шестьдесят) календарных дней;</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7"/>
        </w:numPr>
        <w:tabs>
          <w:tab w:val="clear" w:pos="709"/>
          <w:tab w:val="left" w:pos="1418" w:leader="none"/>
        </w:tabs>
        <w:spacing w:lineRule="auto" w:line="240"/>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ListParagraph"/>
        <w:ind w:left="0" w:firstLine="709"/>
        <w:jc w:val="both"/>
        <w:rPr>
          <w:bCs/>
        </w:rPr>
      </w:pPr>
      <w:r>
        <w:rPr>
          <w:bCs/>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tabs>
          <w:tab w:val="clear" w:pos="709"/>
          <w:tab w:val="left" w:pos="1418" w:leader="none"/>
        </w:tabs>
        <w:ind w:lef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tabs>
          <w:tab w:val="clear" w:pos="709"/>
          <w:tab w:val="left" w:pos="1418" w:leader="none"/>
        </w:tabs>
        <w:ind w:left="0" w:firstLine="709"/>
        <w:jc w:val="both"/>
        <w:rPr>
          <w:bCs/>
        </w:rPr>
      </w:pPr>
      <w:r>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ListParagraph"/>
        <w:tabs>
          <w:tab w:val="clear" w:pos="709"/>
          <w:tab w:val="left" w:pos="1418" w:leader="none"/>
        </w:tabs>
        <w:ind w:left="0" w:firstLine="709"/>
        <w:jc w:val="both"/>
        <w:rPr>
          <w:bCs/>
        </w:rPr>
      </w:pPr>
      <w:r>
        <w:rPr>
          <w:bCs/>
          <w:color w:val="000000"/>
        </w:rPr>
        <w:t>Выбор формы направления такого требования осуществляется Бенефициаром самостоятельно.</w:t>
      </w:r>
      <w:r>
        <w:rPr>
          <w:bCs/>
        </w:rPr>
        <w:t xml:space="preserve"> 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4"/>
        </w:numPr>
        <w:tabs>
          <w:tab w:val="clear" w:pos="709"/>
          <w:tab w:val="left" w:pos="1418" w:leader="none"/>
        </w:tabs>
        <w:ind w:left="0" w:firstLine="709"/>
        <w:jc w:val="both"/>
        <w:rPr>
          <w:bCs/>
        </w:rPr>
      </w:pPr>
      <w:r>
        <w:rPr>
          <w:bCs/>
        </w:rPr>
        <w:t>Срок действия Банковской гарантии должен заканчиваться не ранее 70 (семидесяти) календарных дней после наступления даты завершения Работ по Этапу Работ, установленной Договором.</w:t>
      </w:r>
    </w:p>
    <w:p>
      <w:pPr>
        <w:pStyle w:val="ListParagraph"/>
        <w:numPr>
          <w:ilvl w:val="2"/>
          <w:numId w:val="4"/>
        </w:numPr>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4"/>
        </w:numPr>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4"/>
        </w:numPr>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ListParagraph"/>
        <w:numPr>
          <w:ilvl w:val="2"/>
          <w:numId w:val="4"/>
        </w:numPr>
        <w:tabs>
          <w:tab w:val="clear" w:pos="709"/>
          <w:tab w:val="left" w:pos="1418" w:leader="none"/>
        </w:tabs>
        <w:ind w:left="0" w:firstLine="709"/>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tabs>
          <w:tab w:val="clear" w:pos="709"/>
          <w:tab w:val="left" w:pos="1418" w:leader="none"/>
        </w:tabs>
        <w:ind w:left="0" w:firstLine="709"/>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tabs>
          <w:tab w:val="clear" w:pos="709"/>
          <w:tab w:val="left" w:pos="1418" w:leader="none"/>
        </w:tabs>
        <w:jc w:val="both"/>
        <w:rPr>
          <w:bCs/>
        </w:rPr>
      </w:pPr>
      <w:r>
        <w:rPr/>
        <w:t>- в оригинале на бумажном носителе.</w:t>
      </w:r>
    </w:p>
    <w:p>
      <w:pPr>
        <w:pStyle w:val="Normal"/>
        <w:numPr>
          <w:ilvl w:val="1"/>
          <w:numId w:val="4"/>
        </w:numPr>
        <w:spacing w:lineRule="auto" w:line="240"/>
        <w:ind w:left="0" w:firstLine="709"/>
        <w:rPr>
          <w:bCs/>
          <w:sz w:val="24"/>
          <w:szCs w:val="24"/>
        </w:rPr>
      </w:pPr>
      <w:r>
        <w:rPr>
          <w:bCs/>
          <w:sz w:val="24"/>
          <w:szCs w:val="24"/>
        </w:rPr>
        <w:t>Банк, выдавший Банковскую гарантию, должен соответствовать критериям, указанным в Приложении № 8 к Договору.</w:t>
      </w:r>
    </w:p>
    <w:p>
      <w:pPr>
        <w:pStyle w:val="ListParagraph"/>
        <w:numPr>
          <w:ilvl w:val="1"/>
          <w:numId w:val="4"/>
        </w:numPr>
        <w:ind w:left="0" w:firstLine="709"/>
        <w:jc w:val="both"/>
        <w:rPr/>
      </w:pPr>
      <w:r>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4"/>
        </w:numPr>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(соответствующего Этапа Работ) при условии подтверждения их выполнения.</w:t>
      </w:r>
    </w:p>
    <w:p>
      <w:pPr>
        <w:pStyle w:val="ListParagraph"/>
        <w:numPr>
          <w:ilvl w:val="1"/>
          <w:numId w:val="4"/>
        </w:numPr>
        <w:tabs>
          <w:tab w:val="clear" w:pos="709"/>
          <w:tab w:val="left" w:pos="1134" w:leader="none"/>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4"/>
        </w:numPr>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6"/>
        </w:numPr>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6"/>
        </w:numPr>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tabs>
          <w:tab w:val="clear" w:pos="709"/>
          <w:tab w:val="left" w:pos="1134" w:leader="none"/>
        </w:tabs>
        <w:ind w:left="0" w:firstLine="709"/>
        <w:jc w:val="both"/>
        <w:rPr>
          <w:bCs/>
        </w:rPr>
      </w:pPr>
      <w:r>
        <w:rPr>
          <w:bCs/>
        </w:rPr>
        <w:t>Подрядчик обязан предоставить Заказчику новую Банковскую гарантию</w:t>
      </w:r>
      <w:r>
        <w:rP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pPr>
        <w:pStyle w:val="ListParagraph"/>
        <w:ind w:left="0" w:firstLine="709"/>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w:t>
      </w:r>
      <w:r>
        <w:rPr/>
        <w:t>.</w:t>
      </w:r>
    </w:p>
    <w:p>
      <w:pPr>
        <w:pStyle w:val="ListParagraph"/>
        <w:numPr>
          <w:ilvl w:val="1"/>
          <w:numId w:val="4"/>
        </w:numPr>
        <w:tabs>
          <w:tab w:val="clear" w:pos="709"/>
          <w:tab w:val="left" w:pos="1134" w:leader="none"/>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4"/>
        </w:numPr>
        <w:tabs>
          <w:tab w:val="clear" w:pos="709"/>
          <w:tab w:val="left" w:pos="1134" w:leader="none"/>
        </w:tabs>
        <w:ind w:left="0" w:firstLine="709"/>
        <w:jc w:val="both"/>
        <w:rPr>
          <w:bCs/>
        </w:rPr>
      </w:pPr>
      <w:r>
        <w:rPr>
          <w:bCs/>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Подрядчика составляет 5 000 000 (Пять миллионов) рублей и более</w:t>
        <w:br/>
        <w:t xml:space="preserve">без учета НДС. </w:t>
      </w:r>
    </w:p>
    <w:p>
      <w:pPr>
        <w:pStyle w:val="ListParagraph"/>
        <w:numPr>
          <w:ilvl w:val="1"/>
          <w:numId w:val="4"/>
        </w:numPr>
        <w:tabs>
          <w:tab w:val="clear" w:pos="709"/>
          <w:tab w:val="left" w:pos="1134" w:leader="none"/>
        </w:tabs>
        <w:ind w:left="0" w:firstLine="709"/>
        <w:jc w:val="both"/>
        <w:rPr>
          <w:bCs/>
        </w:rPr>
      </w:pPr>
      <w:r>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p>
    <w:p>
      <w:pPr>
        <w:pStyle w:val="ListParagraph"/>
        <w:numPr>
          <w:ilvl w:val="1"/>
          <w:numId w:val="4"/>
        </w:numPr>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tabs>
          <w:tab w:val="clear" w:pos="709"/>
          <w:tab w:val="left" w:pos="1134" w:leader="none"/>
        </w:tabs>
        <w:ind w:left="709" w:hanging="0"/>
        <w:jc w:val="both"/>
        <w:rPr>
          <w:bCs/>
        </w:rPr>
      </w:pPr>
      <w:r>
        <w:rPr>
          <w:bCs/>
        </w:rPr>
      </w:r>
    </w:p>
    <w:p>
      <w:pPr>
        <w:pStyle w:val="ListParagraph"/>
        <w:numPr>
          <w:ilvl w:val="0"/>
          <w:numId w:val="4"/>
        </w:numPr>
        <w:tabs>
          <w:tab w:val="clear" w:pos="709"/>
          <w:tab w:val="left" w:pos="284" w:leader="none"/>
        </w:tabs>
        <w:ind w:left="0" w:hanging="0"/>
        <w:jc w:val="center"/>
        <w:rPr>
          <w:b/>
          <w:bCs/>
        </w:rPr>
      </w:pPr>
      <w:r>
        <w:rPr>
          <w:b/>
          <w:bCs/>
        </w:rPr>
        <w:t>Ответственность Сторон</w:t>
      </w:r>
    </w:p>
    <w:p>
      <w:pPr>
        <w:pStyle w:val="ListParagraph"/>
        <w:numPr>
          <w:ilvl w:val="1"/>
          <w:numId w:val="4"/>
        </w:numPr>
        <w:tabs>
          <w:tab w:val="clear" w:pos="709"/>
          <w:tab w:val="left" w:pos="1134" w:leader="none"/>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4"/>
        </w:numPr>
        <w:tabs>
          <w:tab w:val="clear" w:pos="709"/>
          <w:tab w:val="left" w:pos="1276" w:leader="none"/>
        </w:tabs>
        <w:spacing w:lineRule="auto" w:line="240"/>
        <w:ind w:left="0" w:firstLine="709"/>
        <w:rPr>
          <w:bCs/>
          <w:sz w:val="24"/>
          <w:szCs w:val="24"/>
        </w:rPr>
      </w:pPr>
      <w:r>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numPr>
          <w:ilvl w:val="1"/>
          <w:numId w:val="4"/>
        </w:numPr>
        <w:tabs>
          <w:tab w:val="clear" w:pos="709"/>
          <w:tab w:val="left" w:pos="1276" w:leader="none"/>
        </w:tabs>
        <w:spacing w:lineRule="auto" w:line="240"/>
        <w:ind w:left="0" w:firstLine="709"/>
        <w:rPr>
          <w:bCs/>
          <w:sz w:val="24"/>
          <w:szCs w:val="24"/>
        </w:rPr>
      </w:pPr>
      <w:r>
        <w:rPr>
          <w:bCs/>
          <w:sz w:val="24"/>
          <w:szCs w:val="24"/>
        </w:rPr>
        <w:t xml:space="preserve">В случае </w:t>
      </w:r>
      <w:r>
        <w:rPr>
          <w:sz w:val="24"/>
          <w:szCs w:val="24"/>
        </w:rPr>
        <w:t>нарушения Подрядчиком обязательств по выполнению Работ, в том числе сроков выполнения Работ, установленных Календарным графиком выполнения Работ (Приложение № 3 к Договору), а также в случае несвоевременного устранения выявленных недостатков Результата работ, Заказчик вправе требовать уплаты Подрядчиком:</w:t>
      </w:r>
    </w:p>
    <w:p>
      <w:pPr>
        <w:pStyle w:val="ListParagraph"/>
        <w:numPr>
          <w:ilvl w:val="2"/>
          <w:numId w:val="4"/>
        </w:numPr>
        <w:tabs>
          <w:tab w:val="left" w:pos="0" w:leader="none"/>
          <w:tab w:val="left" w:pos="709" w:leader="none"/>
          <w:tab w:val="left" w:pos="1276" w:leader="none"/>
          <w:tab w:val="left" w:pos="1418" w:leader="none"/>
        </w:tabs>
        <w:ind w:left="0" w:firstLine="709"/>
        <w:jc w:val="both"/>
        <w:rPr>
          <w:bCs/>
        </w:rPr>
      </w:pPr>
      <w:r>
        <w:rPr>
          <w:rFonts w:eastAsia="Calibri"/>
          <w:bCs/>
        </w:rPr>
        <w:t>Неустойки в размере 0,1 (ноль целых и одна десятая) процента от цены Этапа Работ за каждый день просрочки выполнения Работ;</w:t>
      </w:r>
    </w:p>
    <w:p>
      <w:pPr>
        <w:pStyle w:val="ListParagraph"/>
        <w:numPr>
          <w:ilvl w:val="2"/>
          <w:numId w:val="4"/>
        </w:numPr>
        <w:tabs>
          <w:tab w:val="left" w:pos="0" w:leader="none"/>
          <w:tab w:val="left" w:pos="709" w:leader="none"/>
          <w:tab w:val="left" w:pos="1276" w:leader="none"/>
          <w:tab w:val="left" w:pos="1418" w:leader="none"/>
        </w:tabs>
        <w:ind w:left="0" w:firstLine="709"/>
        <w:jc w:val="both"/>
        <w:rPr>
          <w:bCs/>
        </w:rPr>
      </w:pPr>
      <w:r>
        <w:rPr>
          <w:rFonts w:eastAsia="Calibri"/>
          <w:bCs/>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Работ </w:t>
      </w:r>
      <w:r>
        <w:rPr>
          <w:bCs/>
        </w:rPr>
        <w:t xml:space="preserve">в целом </w:t>
      </w:r>
      <w:r>
        <w:rPr>
          <w:rFonts w:eastAsia="Calibri"/>
          <w:bCs/>
        </w:rPr>
        <w:t xml:space="preserve">по Договору; </w:t>
      </w:r>
    </w:p>
    <w:p>
      <w:pPr>
        <w:pStyle w:val="ListParagraph"/>
        <w:numPr>
          <w:ilvl w:val="2"/>
          <w:numId w:val="4"/>
        </w:numPr>
        <w:tabs>
          <w:tab w:val="left" w:pos="0" w:leader="none"/>
          <w:tab w:val="left" w:pos="709" w:leader="none"/>
          <w:tab w:val="left" w:pos="1276" w:leader="none"/>
          <w:tab w:val="left" w:pos="1418" w:leader="none"/>
        </w:tabs>
        <w:ind w:left="0" w:firstLine="709"/>
        <w:jc w:val="both"/>
        <w:rPr>
          <w:bCs/>
        </w:rPr>
      </w:pPr>
      <w:r>
        <w:rPr>
          <w:rFonts w:eastAsia="Calibri"/>
          <w:bCs/>
        </w:rPr>
        <w:t xml:space="preserve">Неустойки в размере 0,1 (ноль целых и одна десятая) процента от стоимости Этапа Работ за каждый день просрочки – в случае несвоевременного устранения недостатков, не влияющих на возможность эксплуатации (использования) Результата Работ </w:t>
      </w:r>
      <w:r>
        <w:rPr>
          <w:bCs/>
        </w:rPr>
        <w:t xml:space="preserve">в целом </w:t>
      </w:r>
      <w:r>
        <w:rPr>
          <w:rFonts w:eastAsia="Calibri"/>
          <w:bCs/>
        </w:rPr>
        <w:t>по Договору.</w:t>
      </w:r>
    </w:p>
    <w:p>
      <w:pPr>
        <w:pStyle w:val="Normal"/>
        <w:numPr>
          <w:ilvl w:val="1"/>
          <w:numId w:val="4"/>
        </w:numPr>
        <w:tabs>
          <w:tab w:val="clear" w:pos="709"/>
          <w:tab w:val="left" w:pos="0" w:leader="none"/>
          <w:tab w:val="left" w:pos="1276" w:leader="none"/>
        </w:tabs>
        <w:spacing w:lineRule="auto" w:line="240"/>
        <w:ind w:left="0" w:firstLine="709"/>
        <w:rPr>
          <w:bCs/>
          <w:sz w:val="24"/>
          <w:szCs w:val="24"/>
        </w:rPr>
      </w:pPr>
      <w:r>
        <w:rPr>
          <w:bCs/>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4"/>
        </w:numPr>
        <w:tabs>
          <w:tab w:val="clear" w:pos="709"/>
          <w:tab w:val="left" w:pos="1134" w:leader="none"/>
        </w:tabs>
        <w:ind w:left="0" w:firstLine="709"/>
        <w:jc w:val="both"/>
        <w:rPr>
          <w:bCs/>
        </w:rPr>
      </w:pPr>
      <w:r>
        <w:rPr>
          <w:bCs/>
        </w:rPr>
        <w:t>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w:t>
      </w:r>
      <w:r>
        <w:rPr>
          <w:bCs/>
          <w:color w:val="000000"/>
          <w:shd w:fill="C0C0C0" w:val="clear"/>
        </w:rPr>
        <w:t>,</w:t>
      </w:r>
      <w:r>
        <w:rPr>
          <w:bCs/>
          <w:color w:val="000000"/>
        </w:rPr>
        <w:t xml:space="preserve"> </w:t>
      </w:r>
      <w:r>
        <w:rPr>
          <w:bCs/>
        </w:rPr>
        <w:t xml:space="preserve">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6 к Договору. </w:t>
      </w:r>
    </w:p>
    <w:p>
      <w:pPr>
        <w:pStyle w:val="ListParagraph"/>
        <w:numPr>
          <w:ilvl w:val="1"/>
          <w:numId w:val="4"/>
        </w:numPr>
        <w:tabs>
          <w:tab w:val="clear" w:pos="709"/>
          <w:tab w:val="left" w:pos="1134" w:leader="none"/>
        </w:tabs>
        <w:ind w:left="0" w:firstLine="709"/>
        <w:jc w:val="both"/>
        <w:rPr>
          <w:bCs/>
        </w:rPr>
      </w:pPr>
      <w:r>
        <w:rPr>
          <w:bCs/>
        </w:rPr>
        <w:t xml:space="preserve">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w:t>
      </w:r>
      <w:bookmarkStart w:id="27" w:name="_GoBack"/>
      <w:bookmarkEnd w:id="27"/>
      <w:r>
        <w:rPr>
          <w:bCs/>
        </w:rPr>
        <w:t>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4"/>
        </w:numPr>
        <w:tabs>
          <w:tab w:val="clear" w:pos="709"/>
          <w:tab w:val="left" w:pos="1276" w:leader="none"/>
        </w:tabs>
        <w:ind w:left="0" w:firstLine="709"/>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4"/>
        </w:numPr>
        <w:ind w:left="0" w:firstLine="709"/>
        <w:jc w:val="both"/>
        <w:rPr/>
      </w:pPr>
      <w:r>
        <w:rPr/>
        <w:t>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t>
      </w:r>
    </w:p>
    <w:p>
      <w:pPr>
        <w:pStyle w:val="Normal"/>
        <w:tabs>
          <w:tab w:val="clear" w:pos="709"/>
          <w:tab w:val="left" w:pos="1701" w:leader="none"/>
        </w:tabs>
        <w:spacing w:lineRule="auto" w:line="240"/>
        <w:ind w:firstLine="709"/>
        <w:rPr>
          <w:sz w:val="24"/>
          <w:szCs w:val="24"/>
        </w:rPr>
      </w:pPr>
      <w:r>
        <w:rPr>
          <w:sz w:val="24"/>
          <w:szCs w:val="24"/>
        </w:rPr>
        <w:t>Кроме суммы реального ущерба, Подрядчик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tabs>
          <w:tab w:val="clear" w:pos="709"/>
          <w:tab w:val="left" w:pos="1701" w:leader="none"/>
        </w:tabs>
        <w:spacing w:lineRule="auto" w:line="240"/>
        <w:ind w:firstLine="709"/>
        <w:rPr>
          <w:sz w:val="24"/>
          <w:szCs w:val="24"/>
        </w:rPr>
      </w:pPr>
      <w:r>
        <w:rPr>
          <w:sz w:val="24"/>
          <w:szCs w:val="24"/>
        </w:rPr>
        <w:t>Размер упущенной выгоды (выручки) подтверждается (по выбору Заказчика):</w:t>
      </w:r>
    </w:p>
    <w:p>
      <w:pPr>
        <w:pStyle w:val="Normal"/>
        <w:tabs>
          <w:tab w:val="clear" w:pos="709"/>
          <w:tab w:val="left" w:pos="1701" w:leader="none"/>
        </w:tabs>
        <w:spacing w:lineRule="auto" w:line="240"/>
        <w:ind w:firstLine="709"/>
        <w:rPr>
          <w:sz w:val="24"/>
          <w:szCs w:val="24"/>
        </w:rPr>
      </w:pPr>
      <w:r>
        <w:rPr>
          <w:sz w:val="24"/>
          <w:szCs w:val="24"/>
        </w:rPr>
        <w:t>в ценовой зоне оптового рынка:</w:t>
      </w:r>
    </w:p>
    <w:p>
      <w:pPr>
        <w:pStyle w:val="Normal"/>
        <w:tabs>
          <w:tab w:val="clear" w:pos="709"/>
          <w:tab w:val="left" w:pos="1701" w:leader="none"/>
        </w:tabs>
        <w:spacing w:lineRule="auto" w:line="240"/>
        <w:ind w:firstLine="709"/>
        <w:rPr>
          <w:sz w:val="24"/>
          <w:szCs w:val="24"/>
        </w:rPr>
      </w:pPr>
      <w:r>
        <w:rPr>
          <w:sz w:val="24"/>
          <w:szCs w:val="24"/>
        </w:rPr>
        <w:t xml:space="preserve">расчетом, подготовленным Коммерческим оператором оптового рынка; </w:t>
      </w:r>
    </w:p>
    <w:p>
      <w:pPr>
        <w:pStyle w:val="Normal"/>
        <w:tabs>
          <w:tab w:val="clear" w:pos="709"/>
          <w:tab w:val="left" w:pos="1701" w:leader="none"/>
        </w:tabs>
        <w:spacing w:lineRule="auto" w:line="240"/>
        <w:ind w:firstLine="709"/>
        <w:rPr>
          <w:sz w:val="24"/>
          <w:szCs w:val="24"/>
        </w:rPr>
      </w:pPr>
      <w:r>
        <w:rPr>
          <w:sz w:val="24"/>
          <w:szCs w:val="24"/>
        </w:rPr>
        <w:t>и / или</w:t>
      </w:r>
    </w:p>
    <w:p>
      <w:pPr>
        <w:pStyle w:val="Normal"/>
        <w:tabs>
          <w:tab w:val="clear" w:pos="709"/>
          <w:tab w:val="left" w:pos="1701" w:leader="none"/>
        </w:tabs>
        <w:spacing w:lineRule="auto" w:line="240"/>
        <w:ind w:firstLine="709"/>
        <w:rPr>
          <w:sz w:val="24"/>
          <w:szCs w:val="24"/>
        </w:rPr>
      </w:pPr>
      <w:r>
        <w:rPr>
          <w:sz w:val="24"/>
          <w:szCs w:val="24"/>
        </w:rPr>
        <w:t>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p>
    <w:p>
      <w:pPr>
        <w:pStyle w:val="Normal"/>
        <w:tabs>
          <w:tab w:val="clear" w:pos="709"/>
          <w:tab w:val="left" w:pos="1701" w:leader="none"/>
        </w:tabs>
        <w:spacing w:lineRule="auto" w:line="240"/>
        <w:ind w:firstLine="709"/>
        <w:rPr>
          <w:sz w:val="24"/>
          <w:szCs w:val="24"/>
        </w:rPr>
      </w:pPr>
      <w:r>
        <w:rPr>
          <w:sz w:val="24"/>
          <w:szCs w:val="24"/>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tabs>
          <w:tab w:val="clear" w:pos="709"/>
          <w:tab w:val="left" w:pos="1701" w:leader="none"/>
        </w:tabs>
        <w:spacing w:lineRule="auto" w:line="240"/>
        <w:ind w:firstLine="709"/>
        <w:rPr>
          <w:sz w:val="24"/>
          <w:szCs w:val="24"/>
        </w:rPr>
      </w:pPr>
      <w:r>
        <w:rPr>
          <w:sz w:val="24"/>
          <w:szCs w:val="24"/>
        </w:rPr>
        <w:t xml:space="preserve">расчетом, подготовленным Коммерческим оператором оптового рынка; </w:t>
      </w:r>
    </w:p>
    <w:p>
      <w:pPr>
        <w:pStyle w:val="Normal"/>
        <w:tabs>
          <w:tab w:val="clear" w:pos="709"/>
          <w:tab w:val="left" w:pos="1701" w:leader="none"/>
        </w:tabs>
        <w:spacing w:lineRule="auto" w:line="240"/>
        <w:ind w:firstLine="709"/>
        <w:rPr>
          <w:sz w:val="24"/>
          <w:szCs w:val="24"/>
        </w:rPr>
      </w:pPr>
      <w:r>
        <w:rPr>
          <w:sz w:val="24"/>
          <w:szCs w:val="24"/>
        </w:rPr>
        <w:t>и / или</w:t>
      </w:r>
    </w:p>
    <w:p>
      <w:pPr>
        <w:pStyle w:val="Normal"/>
        <w:tabs>
          <w:tab w:val="clear" w:pos="709"/>
          <w:tab w:val="left" w:pos="1701" w:leader="none"/>
        </w:tabs>
        <w:spacing w:lineRule="auto" w:line="240"/>
        <w:ind w:firstLine="709"/>
        <w:rPr>
          <w:sz w:val="24"/>
          <w:szCs w:val="24"/>
        </w:rPr>
      </w:pPr>
      <w:r>
        <w:rPr>
          <w:sz w:val="24"/>
          <w:szCs w:val="24"/>
        </w:rPr>
        <w:t>расчетом, подготовленным Заказчиком на основании методики, утвержденной Наблюдательным советом Ассоциации «НП Совет рынка».</w:t>
      </w:r>
    </w:p>
    <w:p>
      <w:pPr>
        <w:pStyle w:val="ListParagraph"/>
        <w:numPr>
          <w:ilvl w:val="1"/>
          <w:numId w:val="4"/>
        </w:numPr>
        <w:tabs>
          <w:tab w:val="clear" w:pos="709"/>
          <w:tab w:val="left" w:pos="1276" w:leader="none"/>
        </w:tabs>
        <w:ind w:left="0" w:firstLine="709"/>
        <w:jc w:val="both"/>
        <w:rPr>
          <w:bCs/>
        </w:rPr>
      </w:pPr>
      <w:r>
        <w:rPr>
          <w:bCs/>
        </w:rPr>
        <w:t>Подрядчик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4"/>
        </w:numPr>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4"/>
        </w:numPr>
        <w:tabs>
          <w:tab w:val="clear" w:pos="709"/>
          <w:tab w:val="left" w:pos="1134" w:leader="none"/>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4"/>
        </w:numPr>
        <w:tabs>
          <w:tab w:val="clear" w:pos="709"/>
          <w:tab w:val="left" w:pos="1134"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pacing w:lineRule="auto" w:line="240"/>
        <w:rPr>
          <w:b/>
          <w:color w:val="000000"/>
          <w:sz w:val="24"/>
          <w:szCs w:val="24"/>
        </w:rPr>
      </w:pPr>
      <w:r>
        <w:rPr>
          <w:b/>
          <w:color w:val="000000"/>
          <w:sz w:val="24"/>
          <w:szCs w:val="24"/>
        </w:rPr>
      </w:r>
    </w:p>
    <w:p>
      <w:pPr>
        <w:pStyle w:val="ListParagraph"/>
        <w:numPr>
          <w:ilvl w:val="0"/>
          <w:numId w:val="4"/>
        </w:numPr>
        <w:tabs>
          <w:tab w:val="clear" w:pos="709"/>
          <w:tab w:val="left" w:pos="284" w:leader="none"/>
        </w:tabs>
        <w:ind w:left="0" w:hanging="0"/>
        <w:jc w:val="center"/>
        <w:rPr>
          <w:b/>
          <w:bCs/>
        </w:rPr>
      </w:pPr>
      <w:r>
        <w:rPr>
          <w:b/>
          <w:bCs/>
        </w:rPr>
        <w:t>Гарантии качества Результата Работ</w:t>
      </w:r>
    </w:p>
    <w:p>
      <w:pPr>
        <w:pStyle w:val="Normal"/>
        <w:numPr>
          <w:ilvl w:val="1"/>
          <w:numId w:val="4"/>
        </w:numPr>
        <w:tabs>
          <w:tab w:val="clear" w:pos="709"/>
          <w:tab w:val="left" w:pos="1134" w:leader="none"/>
        </w:tabs>
        <w:spacing w:lineRule="auto" w:line="240"/>
        <w:ind w:left="0" w:firstLine="709"/>
        <w:rPr>
          <w:bCs/>
          <w:sz w:val="24"/>
          <w:szCs w:val="24"/>
        </w:rPr>
      </w:pPr>
      <w:bookmarkStart w:id="28" w:name="_Ref361337777"/>
      <w:r>
        <w:rPr>
          <w:sz w:val="24"/>
          <w:szCs w:val="24"/>
        </w:rPr>
        <w:t>Гарантийный</w:t>
      </w:r>
      <w:r>
        <w:rPr>
          <w:bCs/>
          <w:sz w:val="24"/>
          <w:szCs w:val="24"/>
        </w:rPr>
        <w:t xml:space="preserve"> срок составляет </w:t>
      </w:r>
      <w:r>
        <w:rPr>
          <w:sz w:val="24"/>
          <w:szCs w:val="24"/>
        </w:rPr>
        <w:t>12 (двенадцать) месяцев</w:t>
      </w:r>
      <w:r>
        <w:rPr>
          <w:bCs/>
          <w:sz w:val="24"/>
          <w:szCs w:val="24"/>
        </w:rPr>
        <w:t xml:space="preserve"> и начинает течь с даты подписания Сторонами А</w:t>
      </w:r>
      <w:r>
        <w:rPr>
          <w:sz w:val="24"/>
          <w:szCs w:val="24"/>
        </w:rPr>
        <w:t xml:space="preserve">кта </w:t>
      </w:r>
      <w:r>
        <w:rPr>
          <w:bCs/>
          <w:sz w:val="24"/>
          <w:szCs w:val="24"/>
        </w:rPr>
        <w:t xml:space="preserve">КС-2 </w:t>
      </w:r>
      <w:bookmarkEnd w:id="28"/>
      <w:r>
        <w:rPr>
          <w:bCs/>
          <w:sz w:val="24"/>
          <w:szCs w:val="24"/>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4"/>
        </w:numPr>
        <w:tabs>
          <w:tab w:val="clear" w:pos="709"/>
          <w:tab w:val="left" w:pos="568" w:leader="none"/>
          <w:tab w:val="left" w:pos="1134" w:leader="none"/>
        </w:tabs>
        <w:ind w:left="0" w:firstLine="709"/>
        <w:jc w:val="both"/>
        <w:rPr>
          <w:bCs/>
        </w:rPr>
      </w:pPr>
      <w:r>
        <w:rPr>
          <w:bCs/>
        </w:rPr>
        <w:t>Гарантийные обязательства Подрядчика наступают с даты подписания Акта КС-2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4"/>
        </w:numPr>
        <w:tabs>
          <w:tab w:val="clear" w:pos="709"/>
          <w:tab w:val="left" w:pos="1134" w:leader="none"/>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4"/>
        </w:numPr>
        <w:tabs>
          <w:tab w:val="clear" w:pos="709"/>
          <w:tab w:val="left" w:pos="1134" w:leader="none"/>
        </w:tabs>
        <w:ind w:left="0" w:firstLine="709"/>
        <w:jc w:val="both"/>
        <w:rPr>
          <w:bCs/>
        </w:rPr>
      </w:pPr>
      <w:bookmarkStart w:id="29"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9"/>
      <w:r>
        <w:rPr>
          <w:bCs/>
        </w:rPr>
        <w:t xml:space="preserve"> </w:t>
      </w:r>
    </w:p>
    <w:p>
      <w:pPr>
        <w:pStyle w:val="ListParagraph"/>
        <w:numPr>
          <w:ilvl w:val="1"/>
          <w:numId w:val="4"/>
        </w:numPr>
        <w:tabs>
          <w:tab w:val="clear" w:pos="709"/>
          <w:tab w:val="left" w:pos="1134" w:leader="none"/>
        </w:tabs>
        <w:ind w:left="0" w:firstLine="709"/>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4"/>
        </w:numPr>
        <w:tabs>
          <w:tab w:val="clear" w:pos="709"/>
          <w:tab w:val="left" w:pos="1134" w:leader="none"/>
        </w:tabs>
        <w:ind w:left="0" w:firstLine="709"/>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30" w:name="OLE_LINK5"/>
      <w:bookmarkStart w:id="31" w:name="OLE_LINK6"/>
      <w:r>
        <w:rPr>
          <w:bCs/>
        </w:rPr>
        <w:t>Акте о недостатках, составленном в порядке, установленном пунктом 8.5 Договора</w:t>
      </w:r>
      <w:bookmarkEnd w:id="30"/>
      <w:bookmarkEnd w:id="31"/>
      <w:r>
        <w:rPr>
          <w:bCs/>
        </w:rPr>
        <w:t>.</w:t>
      </w:r>
      <w:r>
        <w:rPr/>
        <w:t xml:space="preserve"> </w:t>
      </w:r>
    </w:p>
    <w:p>
      <w:pPr>
        <w:pStyle w:val="ListParagraph"/>
        <w:numPr>
          <w:ilvl w:val="1"/>
          <w:numId w:val="4"/>
        </w:numPr>
        <w:tabs>
          <w:tab w:val="clear" w:pos="709"/>
          <w:tab w:val="left" w:pos="1134" w:leader="none"/>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4"/>
        </w:numPr>
        <w:tabs>
          <w:tab w:val="clear" w:pos="709"/>
          <w:tab w:val="left" w:pos="1134" w:leader="none"/>
        </w:tabs>
        <w:ind w:left="0" w:firstLine="709"/>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4"/>
        </w:numPr>
        <w:tabs>
          <w:tab w:val="clear" w:pos="709"/>
          <w:tab w:val="left" w:pos="1134" w:leader="none"/>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4"/>
        </w:numPr>
        <w:tabs>
          <w:tab w:val="clear" w:pos="709"/>
          <w:tab w:val="left" w:pos="426" w:leader="none"/>
        </w:tabs>
        <w:ind w:left="0" w:hanging="0"/>
        <w:jc w:val="center"/>
        <w:rPr>
          <w:b/>
          <w:bCs/>
        </w:rPr>
      </w:pPr>
      <w:r>
        <w:rPr>
          <w:b/>
          <w:bCs/>
        </w:rPr>
        <w:t>Исключительные права и патенты</w:t>
      </w:r>
    </w:p>
    <w:p>
      <w:pPr>
        <w:pStyle w:val="ListParagraph"/>
        <w:numPr>
          <w:ilvl w:val="1"/>
          <w:numId w:val="4"/>
        </w:numPr>
        <w:tabs>
          <w:tab w:val="clear" w:pos="709"/>
          <w:tab w:val="left" w:pos="1134"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4"/>
        </w:numPr>
        <w:tabs>
          <w:tab w:val="clear" w:pos="709"/>
          <w:tab w:val="left" w:pos="1134"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4"/>
        </w:numPr>
        <w:tabs>
          <w:tab w:val="clear" w:pos="709"/>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4"/>
        </w:numPr>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4"/>
        </w:numPr>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4"/>
        </w:numPr>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4"/>
        </w:numPr>
        <w:tabs>
          <w:tab w:val="clear" w:pos="709"/>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tabs>
          <w:tab w:val="clear" w:pos="709"/>
          <w:tab w:val="left" w:pos="1134" w:leader="none"/>
        </w:tabs>
        <w:ind w:left="709" w:hanging="0"/>
        <w:jc w:val="both"/>
        <w:rPr>
          <w:bCs/>
        </w:rPr>
      </w:pPr>
      <w:r>
        <w:rPr>
          <w:bCs/>
        </w:rPr>
      </w:r>
    </w:p>
    <w:p>
      <w:pPr>
        <w:pStyle w:val="ListParagraph"/>
        <w:numPr>
          <w:ilvl w:val="0"/>
          <w:numId w:val="4"/>
        </w:numPr>
        <w:tabs>
          <w:tab w:val="clear" w:pos="709"/>
          <w:tab w:val="left" w:pos="426" w:leader="none"/>
        </w:tabs>
        <w:ind w:left="0" w:hanging="0"/>
        <w:jc w:val="center"/>
        <w:rPr>
          <w:b/>
          <w:bCs/>
        </w:rPr>
      </w:pPr>
      <w:r>
        <w:rPr>
          <w:b/>
          <w:bCs/>
        </w:rPr>
        <w:t>Конфиденциальность</w:t>
      </w:r>
    </w:p>
    <w:p>
      <w:pPr>
        <w:pStyle w:val="ListParagraph"/>
        <w:numPr>
          <w:ilvl w:val="1"/>
          <w:numId w:val="4"/>
        </w:numPr>
        <w:tabs>
          <w:tab w:val="clear" w:pos="709"/>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8"/>
        </w:numPr>
        <w:tabs>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4"/>
        </w:numPr>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4"/>
        </w:numPr>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4"/>
        </w:numPr>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4"/>
        </w:numPr>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бизнес-планы;</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4"/>
        </w:numPr>
        <w:tabs>
          <w:tab w:val="clear" w:pos="709"/>
          <w:tab w:val="left" w:pos="1134" w:leader="none"/>
        </w:tabs>
        <w:ind w:left="0" w:firstLine="709"/>
        <w:jc w:val="both"/>
        <w:rPr>
          <w:bCs/>
        </w:rPr>
      </w:pPr>
      <w:bookmarkStart w:id="32"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2"/>
      <w:r>
        <w:rPr>
          <w:bCs/>
        </w:rPr>
        <w:t xml:space="preserve"> </w:t>
      </w:r>
    </w:p>
    <w:p>
      <w:pPr>
        <w:pStyle w:val="ListParagraph"/>
        <w:numPr>
          <w:ilvl w:val="2"/>
          <w:numId w:val="4"/>
        </w:numPr>
        <w:tabs>
          <w:tab w:val="clear" w:pos="709"/>
          <w:tab w:val="left" w:pos="1701"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4"/>
        </w:numPr>
        <w:tabs>
          <w:tab w:val="clear" w:pos="709"/>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4"/>
        </w:numPr>
        <w:tabs>
          <w:tab w:val="clear" w:pos="709"/>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4"/>
        </w:numPr>
        <w:tabs>
          <w:tab w:val="clear" w:pos="709"/>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4"/>
        </w:numPr>
        <w:tabs>
          <w:tab w:val="clear" w:pos="709"/>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4"/>
        </w:numPr>
        <w:tabs>
          <w:tab w:val="clear" w:pos="709"/>
          <w:tab w:val="left" w:pos="1701"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4"/>
        </w:numPr>
        <w:tabs>
          <w:tab w:val="clear" w:pos="709"/>
          <w:tab w:val="left" w:pos="1701" w:leader="none"/>
        </w:tabs>
        <w:ind w:left="0" w:firstLine="709"/>
        <w:jc w:val="both"/>
        <w:rPr>
          <w:bCs/>
        </w:rPr>
      </w:pPr>
      <w:bookmarkStart w:id="33"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3"/>
    </w:p>
    <w:p>
      <w:pPr>
        <w:pStyle w:val="ListParagraph"/>
        <w:numPr>
          <w:ilvl w:val="2"/>
          <w:numId w:val="4"/>
        </w:numPr>
        <w:tabs>
          <w:tab w:val="clear" w:pos="709"/>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4"/>
        </w:numPr>
        <w:tabs>
          <w:tab w:val="clear" w:pos="709"/>
          <w:tab w:val="left" w:pos="1134" w:leader="none"/>
        </w:tabs>
        <w:ind w:left="0" w:firstLine="709"/>
        <w:jc w:val="both"/>
        <w:rPr>
          <w:bCs/>
        </w:rPr>
      </w:pPr>
      <w:bookmarkStart w:id="34"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4"/>
    </w:p>
    <w:p>
      <w:pPr>
        <w:pStyle w:val="ListParagraph"/>
        <w:numPr>
          <w:ilvl w:val="1"/>
          <w:numId w:val="4"/>
        </w:numPr>
        <w:tabs>
          <w:tab w:val="clear" w:pos="709"/>
          <w:tab w:val="left" w:pos="1134" w:leader="none"/>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4"/>
        </w:numPr>
        <w:tabs>
          <w:tab w:val="clear" w:pos="709"/>
          <w:tab w:val="left" w:pos="1134" w:leader="none"/>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tabs>
          <w:tab w:val="clear" w:pos="709"/>
          <w:tab w:val="left" w:pos="284" w:leader="none"/>
        </w:tabs>
        <w:ind w:left="0" w:hanging="0"/>
        <w:rPr>
          <w:b/>
          <w:bCs/>
        </w:rPr>
      </w:pPr>
      <w:r>
        <w:rPr>
          <w:b/>
          <w:bCs/>
        </w:rPr>
      </w:r>
    </w:p>
    <w:p>
      <w:pPr>
        <w:pStyle w:val="ListParagraph"/>
        <w:numPr>
          <w:ilvl w:val="0"/>
          <w:numId w:val="4"/>
        </w:numPr>
        <w:tabs>
          <w:tab w:val="clear" w:pos="709"/>
          <w:tab w:val="left" w:pos="426" w:leader="none"/>
        </w:tabs>
        <w:ind w:left="0" w:hanging="0"/>
        <w:jc w:val="center"/>
        <w:rPr>
          <w:bCs/>
        </w:rPr>
      </w:pPr>
      <w:r>
        <w:rPr>
          <w:b/>
          <w:bCs/>
        </w:rPr>
        <w:t>Разрешение споров</w:t>
      </w:r>
    </w:p>
    <w:p>
      <w:pPr>
        <w:pStyle w:val="ListParagraph"/>
        <w:numPr>
          <w:ilvl w:val="1"/>
          <w:numId w:val="4"/>
        </w:numPr>
        <w:tabs>
          <w:tab w:val="clear" w:pos="709"/>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4"/>
        </w:numPr>
        <w:tabs>
          <w:tab w:val="clear" w:pos="709"/>
          <w:tab w:val="left" w:pos="1134" w:leader="none"/>
          <w:tab w:val="left" w:pos="1418" w:leader="none"/>
        </w:tabs>
        <w:ind w:left="0" w:firstLine="709"/>
        <w:jc w:val="both"/>
        <w:rPr>
          <w:bCs/>
        </w:rPr>
      </w:pPr>
      <w:r>
        <w:rPr>
          <w:bCs/>
        </w:rPr>
        <w:t>Споры, указанные в пункте 11.1 Договора, которые не были урегулированы Сторонами путем переговоров, подлежат разрешению в Арбитражном суде Чувашской Республики в соответствии с законодательством Российской Федерации, за исключением споров из Банковской гарантии, подсудность которых предусмотрена пунктом 6.1.8 Договора.</w:t>
      </w:r>
    </w:p>
    <w:p>
      <w:pPr>
        <w:pStyle w:val="ListParagraph"/>
        <w:numPr>
          <w:ilvl w:val="1"/>
          <w:numId w:val="4"/>
        </w:numPr>
        <w:tabs>
          <w:tab w:val="clear" w:pos="709"/>
          <w:tab w:val="left" w:pos="1134"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17.8 Договора.</w:t>
      </w:r>
    </w:p>
    <w:p>
      <w:pPr>
        <w:pStyle w:val="ListParagraph"/>
        <w:numPr>
          <w:ilvl w:val="1"/>
          <w:numId w:val="4"/>
        </w:numPr>
        <w:tabs>
          <w:tab w:val="clear" w:pos="709"/>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4"/>
        </w:numPr>
        <w:tabs>
          <w:tab w:val="clear" w:pos="709"/>
          <w:tab w:val="left" w:pos="1134" w:leader="none"/>
          <w:tab w:val="left" w:pos="1418"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Normal"/>
        <w:tabs>
          <w:tab w:val="clear" w:pos="709"/>
          <w:tab w:val="left" w:pos="426" w:leader="none"/>
        </w:tabs>
        <w:jc w:val="center"/>
        <w:rPr>
          <w:b/>
          <w:bCs/>
        </w:rPr>
      </w:pPr>
      <w:r>
        <w:rPr>
          <w:b/>
          <w:bCs/>
        </w:rPr>
      </w:r>
    </w:p>
    <w:p>
      <w:pPr>
        <w:pStyle w:val="ListParagraph"/>
        <w:numPr>
          <w:ilvl w:val="0"/>
          <w:numId w:val="4"/>
        </w:numPr>
        <w:tabs>
          <w:tab w:val="clear" w:pos="709"/>
          <w:tab w:val="left" w:pos="426" w:leader="none"/>
        </w:tabs>
        <w:ind w:left="0" w:hanging="0"/>
        <w:jc w:val="center"/>
        <w:rPr>
          <w:b/>
          <w:bCs/>
        </w:rPr>
      </w:pPr>
      <w:r>
        <w:rPr>
          <w:b/>
          <w:bCs/>
        </w:rPr>
        <w:t>Антикоррупционная оговорка</w:t>
      </w:r>
    </w:p>
    <w:p>
      <w:pPr>
        <w:pStyle w:val="ListParagraph"/>
        <w:numPr>
          <w:ilvl w:val="1"/>
          <w:numId w:val="4"/>
        </w:numPr>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4"/>
        </w:numPr>
        <w:tabs>
          <w:tab w:val="clear" w:pos="709"/>
          <w:tab w:val="left" w:pos="1134" w:leader="none"/>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4"/>
        </w:numPr>
        <w:tabs>
          <w:tab w:val="clear" w:pos="709"/>
          <w:tab w:val="left" w:pos="1134"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4"/>
        </w:numPr>
        <w:tabs>
          <w:tab w:val="clear" w:pos="709"/>
          <w:tab w:val="left" w:pos="1134"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4"/>
        </w:numPr>
        <w:tabs>
          <w:tab w:val="clear" w:pos="709"/>
          <w:tab w:val="left" w:pos="1134"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4"/>
        </w:numPr>
        <w:tabs>
          <w:tab w:val="clear" w:pos="709"/>
          <w:tab w:val="left" w:pos="1134"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4"/>
        </w:numPr>
        <w:tabs>
          <w:tab w:val="clear" w:pos="709"/>
          <w:tab w:val="left" w:pos="567" w:leader="none"/>
          <w:tab w:val="left" w:pos="1134" w:leader="none"/>
        </w:tabs>
        <w:ind w:left="0" w:firstLine="709"/>
        <w:jc w:val="both"/>
        <w:rPr>
          <w:color w:val="000000"/>
        </w:rPr>
      </w:pPr>
      <w:r>
        <w:rPr>
          <w:color w:val="000000"/>
        </w:rPr>
        <w:t xml:space="preserve">Каналы связи Линия доверия Группы РусГидро: </w:t>
      </w:r>
    </w:p>
    <w:p>
      <w:pPr>
        <w:pStyle w:val="ListParagraph"/>
        <w:widowControl w:val="false"/>
        <w:numPr>
          <w:ilvl w:val="2"/>
          <w:numId w:val="4"/>
        </w:numPr>
        <w:tabs>
          <w:tab w:val="clear" w:pos="709"/>
          <w:tab w:val="left" w:pos="567" w:leader="none"/>
          <w:tab w:val="left" w:pos="1134" w:leader="none"/>
        </w:tabs>
        <w:ind w:left="0" w:firstLine="709"/>
        <w:jc w:val="both"/>
        <w:rPr/>
      </w:pPr>
      <w:r>
        <w:rPr/>
        <w:t>Электронная почта: ld@rushydro.ru.</w:t>
      </w:r>
    </w:p>
    <w:p>
      <w:pPr>
        <w:pStyle w:val="ListParagraph"/>
        <w:widowControl w:val="false"/>
        <w:numPr>
          <w:ilvl w:val="2"/>
          <w:numId w:val="4"/>
        </w:numPr>
        <w:tabs>
          <w:tab w:val="clear" w:pos="709"/>
          <w:tab w:val="left" w:pos="567" w:leader="none"/>
          <w:tab w:val="left" w:pos="1134" w:leader="none"/>
        </w:tabs>
        <w:ind w:left="0" w:firstLine="709"/>
        <w:jc w:val="both"/>
        <w:rPr/>
      </w:pPr>
      <w:r>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4"/>
        </w:numPr>
        <w:tabs>
          <w:tab w:val="clear" w:pos="709"/>
          <w:tab w:val="left" w:pos="1134" w:leader="none"/>
        </w:tabs>
        <w:ind w:left="0" w:firstLine="709"/>
        <w:jc w:val="both"/>
        <w:rPr/>
      </w:pP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4"/>
        </w:numPr>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4"/>
        </w:numPr>
        <w:tabs>
          <w:tab w:val="clear" w:pos="709"/>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4"/>
        </w:numPr>
        <w:tabs>
          <w:tab w:val="clear" w:pos="709"/>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4"/>
        </w:numPr>
        <w:tabs>
          <w:tab w:val="clear" w:pos="709"/>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4"/>
        </w:numPr>
        <w:tabs>
          <w:tab w:val="clear" w:pos="709"/>
          <w:tab w:val="left" w:pos="1134" w:leader="none"/>
        </w:tabs>
        <w:ind w:left="0" w:firstLine="709"/>
        <w:jc w:val="both"/>
        <w:rPr>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4"/>
        </w:numPr>
        <w:tabs>
          <w:tab w:val="clear" w:pos="709"/>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4"/>
        </w:numPr>
        <w:tabs>
          <w:tab w:val="clear" w:pos="709"/>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ListParagraph"/>
        <w:numPr>
          <w:ilvl w:val="0"/>
          <w:numId w:val="4"/>
        </w:numPr>
        <w:tabs>
          <w:tab w:val="clear" w:pos="709"/>
          <w:tab w:val="left" w:pos="426" w:leader="none"/>
        </w:tabs>
        <w:ind w:left="0" w:hanging="0"/>
        <w:jc w:val="center"/>
        <w:rPr>
          <w:b/>
          <w:bCs/>
        </w:rPr>
      </w:pPr>
      <w:r>
        <w:rPr>
          <w:b/>
          <w:bCs/>
        </w:rPr>
        <w:t>Особые положения</w:t>
      </w:r>
    </w:p>
    <w:p>
      <w:pPr>
        <w:pStyle w:val="ListParagraph"/>
        <w:numPr>
          <w:ilvl w:val="1"/>
          <w:numId w:val="4"/>
        </w:numPr>
        <w:tabs>
          <w:tab w:val="clear" w:pos="709"/>
          <w:tab w:val="left" w:pos="1134" w:leader="none"/>
        </w:tabs>
        <w:ind w:left="0" w:firstLine="709"/>
        <w:jc w:val="both"/>
        <w:rPr>
          <w:bCs/>
        </w:rPr>
      </w:pPr>
      <w:bookmarkStart w:id="35"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5"/>
        </w:numPr>
        <w:tabs>
          <w:tab w:val="clear" w:pos="709"/>
          <w:tab w:val="left" w:pos="1134" w:leader="none"/>
        </w:tabs>
        <w:ind w:left="0" w:firstLine="709"/>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5"/>
        </w:numPr>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5"/>
    </w:p>
    <w:p>
      <w:pPr>
        <w:pStyle w:val="ListParagraph"/>
        <w:numPr>
          <w:ilvl w:val="1"/>
          <w:numId w:val="4"/>
        </w:numPr>
        <w:tabs>
          <w:tab w:val="clear" w:pos="709"/>
          <w:tab w:val="left" w:pos="1134" w:leader="none"/>
        </w:tabs>
        <w:ind w:left="0" w:firstLine="709"/>
        <w:jc w:val="both"/>
        <w:rPr>
          <w:bCs/>
        </w:rPr>
      </w:pPr>
      <w:bookmarkStart w:id="36"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6"/>
    </w:p>
    <w:p>
      <w:pPr>
        <w:pStyle w:val="ListParagraph"/>
        <w:numPr>
          <w:ilvl w:val="1"/>
          <w:numId w:val="4"/>
        </w:numPr>
        <w:tabs>
          <w:tab w:val="clear" w:pos="709"/>
          <w:tab w:val="left" w:pos="1134" w:leader="none"/>
        </w:tabs>
        <w:ind w:left="0" w:firstLine="709"/>
        <w:jc w:val="both"/>
        <w:rPr>
          <w:bCs/>
        </w:rPr>
      </w:pPr>
      <w:bookmarkStart w:id="37" w:name="_Ref361337948"/>
      <w:r>
        <w:rPr>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7"/>
    </w:p>
    <w:p>
      <w:pPr>
        <w:pStyle w:val="ListParagraph"/>
        <w:numPr>
          <w:ilvl w:val="1"/>
          <w:numId w:val="4"/>
        </w:numPr>
        <w:tabs>
          <w:tab w:val="clear" w:pos="709"/>
          <w:tab w:val="left" w:pos="1134" w:leader="none"/>
        </w:tabs>
        <w:ind w:left="0" w:firstLine="709"/>
        <w:jc w:val="both"/>
        <w:rPr>
          <w:bCs/>
        </w:rPr>
      </w:pPr>
      <w:bookmarkStart w:id="38"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8"/>
    </w:p>
    <w:p>
      <w:pPr>
        <w:pStyle w:val="ListParagraph"/>
        <w:numPr>
          <w:ilvl w:val="1"/>
          <w:numId w:val="4"/>
        </w:numPr>
        <w:tabs>
          <w:tab w:val="clear" w:pos="709"/>
          <w:tab w:val="left" w:pos="1134" w:leader="none"/>
        </w:tabs>
        <w:ind w:left="0" w:firstLine="709"/>
        <w:jc w:val="both"/>
        <w:rPr>
          <w:bCs/>
        </w:rPr>
      </w:pPr>
      <w:bookmarkStart w:id="39" w:name="_Ref373243071"/>
      <w:r>
        <w:rPr>
          <w:bCs/>
        </w:rPr>
        <w:t>Штраф, предусмотренный пунктом 14.4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14.3 Договора.</w:t>
      </w:r>
      <w:bookmarkEnd w:id="39"/>
    </w:p>
    <w:p>
      <w:pPr>
        <w:pStyle w:val="ListParagraph"/>
        <w:numPr>
          <w:ilvl w:val="1"/>
          <w:numId w:val="4"/>
        </w:numPr>
        <w:tabs>
          <w:tab w:val="clear" w:pos="709"/>
          <w:tab w:val="left" w:pos="1134" w:leader="none"/>
        </w:tabs>
        <w:ind w:left="0" w:firstLine="709"/>
        <w:jc w:val="both"/>
        <w:rPr>
          <w:bCs/>
        </w:rPr>
      </w:pPr>
      <w:bookmarkStart w:id="40"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40"/>
    </w:p>
    <w:p>
      <w:pPr>
        <w:pStyle w:val="ListParagraph"/>
        <w:numPr>
          <w:ilvl w:val="1"/>
          <w:numId w:val="4"/>
        </w:numPr>
        <w:tabs>
          <w:tab w:val="clear" w:pos="709"/>
          <w:tab w:val="left" w:pos="1134" w:leader="none"/>
        </w:tabs>
        <w:ind w:left="0" w:firstLine="709"/>
        <w:jc w:val="both"/>
        <w:rPr>
          <w:bCs/>
        </w:rPr>
      </w:pPr>
      <w:r>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pPr>
        <w:pStyle w:val="ListParagraph"/>
        <w:tabs>
          <w:tab w:val="clear" w:pos="709"/>
          <w:tab w:val="left" w:pos="567" w:leader="none"/>
        </w:tabs>
        <w:ind w:left="0" w:hanging="0"/>
        <w:jc w:val="both"/>
        <w:rPr>
          <w:bCs/>
        </w:rPr>
      </w:pPr>
      <w:r>
        <w:rPr>
          <w:bCs/>
        </w:rPr>
      </w:r>
    </w:p>
    <w:p>
      <w:pPr>
        <w:pStyle w:val="ListParagraph"/>
        <w:numPr>
          <w:ilvl w:val="0"/>
          <w:numId w:val="4"/>
        </w:numPr>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4"/>
        </w:numPr>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12"/>
        </w:numPr>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2"/>
        </w:numPr>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2"/>
        </w:numPr>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2"/>
        </w:numPr>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2"/>
        </w:numPr>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4"/>
        </w:numPr>
        <w:tabs>
          <w:tab w:val="clear" w:pos="709"/>
          <w:tab w:val="left" w:pos="1134" w:leader="none"/>
          <w:tab w:val="left" w:pos="1418" w:leader="none"/>
        </w:tabs>
        <w:ind w:left="0" w:firstLine="709"/>
        <w:jc w:val="both"/>
        <w:rPr/>
      </w:pPr>
      <w:r>
        <w:rPr/>
        <w:t>Подрядчик заявляет и заверяет Заказчика в том, что на момент заключения Договора:</w:t>
      </w:r>
    </w:p>
    <w:p>
      <w:pPr>
        <w:pStyle w:val="ListParagraph"/>
        <w:numPr>
          <w:ilvl w:val="0"/>
          <w:numId w:val="14"/>
        </w:numPr>
        <w:tabs>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4"/>
        </w:numPr>
        <w:tabs>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14"/>
        </w:numPr>
        <w:tabs>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4"/>
        </w:numPr>
        <w:tabs>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3"/>
        </w:numPr>
        <w:tabs>
          <w:tab w:val="clear" w:pos="709"/>
          <w:tab w:val="left" w:pos="567" w:leader="none"/>
          <w:tab w:val="left" w:pos="1418" w:leader="none"/>
        </w:tabs>
        <w:ind w:left="0" w:firstLine="709"/>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3"/>
        </w:numPr>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3"/>
        </w:numPr>
        <w:tabs>
          <w:tab w:val="clear" w:pos="709"/>
          <w:tab w:val="left" w:pos="567" w:leader="none"/>
          <w:tab w:val="left" w:pos="1418" w:leader="none"/>
        </w:tabs>
        <w:ind w:left="0" w:firstLine="709"/>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3"/>
        </w:numPr>
        <w:tabs>
          <w:tab w:val="clear" w:pos="709"/>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3"/>
        </w:numPr>
        <w:tabs>
          <w:tab w:val="clear" w:pos="709"/>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3"/>
        </w:numPr>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4"/>
        </w:numPr>
        <w:spacing w:lineRule="auto" w:line="240"/>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4"/>
        </w:numPr>
        <w:tabs>
          <w:tab w:val="clear" w:pos="709"/>
          <w:tab w:val="left" w:pos="1134" w:leader="none"/>
          <w:tab w:val="left" w:pos="1418" w:leader="none"/>
        </w:tabs>
        <w:ind w:left="0" w:firstLine="709"/>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4"/>
        </w:numPr>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tabs>
          <w:tab w:val="clear" w:pos="709"/>
          <w:tab w:val="left" w:pos="1134" w:leader="none"/>
          <w:tab w:val="left" w:pos="1418" w:leader="none"/>
        </w:tabs>
        <w:ind w:left="709" w:hanging="0"/>
        <w:jc w:val="both"/>
        <w:rPr>
          <w:b/>
        </w:rPr>
      </w:pPr>
      <w:r>
        <w:rPr>
          <w:b/>
        </w:rPr>
      </w:r>
    </w:p>
    <w:p>
      <w:pPr>
        <w:pStyle w:val="ListParagraph"/>
        <w:numPr>
          <w:ilvl w:val="0"/>
          <w:numId w:val="4"/>
        </w:numPr>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4"/>
        </w:numPr>
        <w:tabs>
          <w:tab w:val="clear" w:pos="709"/>
          <w:tab w:val="left" w:pos="1134"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17.8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4"/>
        </w:numPr>
        <w:tabs>
          <w:tab w:val="clear" w:pos="709"/>
          <w:tab w:val="left" w:pos="1134" w:leader="none"/>
        </w:tabs>
        <w:ind w:left="0" w:firstLine="709"/>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tabs>
          <w:tab w:val="clear" w:pos="709"/>
          <w:tab w:val="left" w:pos="1134" w:leader="none"/>
        </w:tabs>
        <w:ind w:left="0" w:firstLine="709"/>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4"/>
        </w:numPr>
        <w:tabs>
          <w:tab w:val="clear" w:pos="709"/>
          <w:tab w:val="left" w:pos="1134" w:leader="none"/>
        </w:tabs>
        <w:ind w:left="0" w:firstLine="709"/>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4"/>
        </w:numPr>
        <w:tabs>
          <w:tab w:val="clear" w:pos="709"/>
          <w:tab w:val="left" w:pos="1134" w:leader="none"/>
        </w:tabs>
        <w:ind w:left="0" w:firstLine="709"/>
        <w:jc w:val="both"/>
        <w:rPr/>
      </w:pPr>
      <w:r>
        <w:rPr/>
        <w:t>Стороны установили, что существенным нарушением Договора Подрядчиком является:</w:t>
      </w:r>
    </w:p>
    <w:p>
      <w:pPr>
        <w:pStyle w:val="ListParagraph"/>
        <w:numPr>
          <w:ilvl w:val="0"/>
          <w:numId w:val="11"/>
        </w:numPr>
        <w:tabs>
          <w:tab w:val="clear" w:pos="709"/>
          <w:tab w:val="left" w:pos="1134" w:leader="none"/>
        </w:tabs>
        <w:ind w:left="0" w:right="23" w:firstLine="709"/>
        <w:jc w:val="both"/>
        <w:rPr/>
      </w:pPr>
      <w:r>
        <w:rPr/>
        <w:t>нарушение Подрядчиком начального и конечного сроков выполнения Работ по Договору, а также промежуточных сроков выполнения Работ, установленных Договором и Календарным графиком выполнения Работ (Приложение № 3 к Договору) более чем на 60 (шестьдесят) календарных дней по причинам, не зависящим от Заказчика;</w:t>
      </w:r>
    </w:p>
    <w:p>
      <w:pPr>
        <w:pStyle w:val="ListParagraph"/>
        <w:numPr>
          <w:ilvl w:val="0"/>
          <w:numId w:val="11"/>
        </w:numPr>
        <w:tabs>
          <w:tab w:val="clear" w:pos="709"/>
          <w:tab w:val="left" w:pos="1134" w:leader="none"/>
        </w:tabs>
        <w:ind w:left="0" w:right="23" w:firstLine="709"/>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11"/>
        </w:numPr>
        <w:tabs>
          <w:tab w:val="clear" w:pos="709"/>
          <w:tab w:val="left" w:pos="1134" w:leader="none"/>
        </w:tabs>
        <w:ind w:left="0" w:right="23" w:firstLine="709"/>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11"/>
        </w:numPr>
        <w:tabs>
          <w:tab w:val="clear" w:pos="709"/>
          <w:tab w:val="left" w:pos="1134" w:leader="none"/>
        </w:tabs>
        <w:ind w:left="0" w:right="23" w:firstLine="709"/>
        <w:jc w:val="both"/>
        <w:rPr/>
      </w:pPr>
      <w:r>
        <w:rPr/>
        <w:t>принятие актов государственных органов или организаций, лишающих Подрядчика в установленном порядке права на производство Работ по Договору;</w:t>
      </w:r>
    </w:p>
    <w:p>
      <w:pPr>
        <w:pStyle w:val="ListParagraph"/>
        <w:numPr>
          <w:ilvl w:val="0"/>
          <w:numId w:val="11"/>
        </w:numPr>
        <w:tabs>
          <w:tab w:val="clear" w:pos="709"/>
          <w:tab w:val="left" w:pos="1134" w:leader="none"/>
        </w:tabs>
        <w:ind w:left="0" w:right="23" w:firstLine="709"/>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11"/>
        </w:numPr>
        <w:tabs>
          <w:tab w:val="clear" w:pos="709"/>
          <w:tab w:val="left" w:pos="1134" w:leader="none"/>
        </w:tabs>
        <w:ind w:left="0" w:right="23" w:firstLine="709"/>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11"/>
        </w:numPr>
        <w:tabs>
          <w:tab w:val="clear" w:pos="709"/>
          <w:tab w:val="left" w:pos="1134" w:leader="none"/>
        </w:tabs>
        <w:ind w:left="0" w:right="23" w:firstLine="709"/>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11"/>
        </w:numPr>
        <w:tabs>
          <w:tab w:val="clear" w:pos="709"/>
          <w:tab w:val="left" w:pos="1134" w:leader="none"/>
        </w:tabs>
        <w:ind w:left="0" w:right="23" w:firstLine="709"/>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ListParagraph"/>
        <w:numPr>
          <w:ilvl w:val="1"/>
          <w:numId w:val="4"/>
        </w:numPr>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4"/>
        </w:numPr>
        <w:tabs>
          <w:tab w:val="clear" w:pos="709"/>
          <w:tab w:val="left" w:pos="1134" w:leader="none"/>
        </w:tabs>
        <w:ind w:left="0" w:firstLine="709"/>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(-ов)), и в согласованные Сторонами сроки:</w:t>
      </w:r>
    </w:p>
    <w:p>
      <w:pPr>
        <w:pStyle w:val="ListParagraph"/>
        <w:numPr>
          <w:ilvl w:val="0"/>
          <w:numId w:val="21"/>
        </w:numPr>
        <w:tabs>
          <w:tab w:val="clear" w:pos="709"/>
          <w:tab w:val="left" w:pos="1418" w:leader="none"/>
        </w:tabs>
        <w:ind w:left="0" w:firstLine="709"/>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21"/>
        </w:numPr>
        <w:tabs>
          <w:tab w:val="clear" w:pos="709"/>
          <w:tab w:val="left" w:pos="1418" w:leader="none"/>
        </w:tabs>
        <w:ind w:left="0" w:firstLine="709"/>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21"/>
        </w:numPr>
        <w:tabs>
          <w:tab w:val="clear" w:pos="709"/>
          <w:tab w:val="left" w:pos="1418" w:leader="none"/>
        </w:tabs>
        <w:ind w:left="0" w:firstLine="709"/>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4"/>
        </w:numPr>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tabs>
          <w:tab w:val="clear" w:pos="709"/>
          <w:tab w:val="left" w:pos="1134" w:leader="none"/>
        </w:tabs>
        <w:ind w:left="709" w:hanging="0"/>
        <w:jc w:val="both"/>
        <w:rPr/>
      </w:pPr>
      <w:r>
        <w:rPr/>
      </w:r>
    </w:p>
    <w:p>
      <w:pPr>
        <w:pStyle w:val="ListParagraph"/>
        <w:numPr>
          <w:ilvl w:val="0"/>
          <w:numId w:val="4"/>
        </w:numPr>
        <w:tabs>
          <w:tab w:val="clear" w:pos="709"/>
          <w:tab w:val="left" w:pos="426" w:leader="none"/>
        </w:tabs>
        <w:ind w:left="0" w:hanging="0"/>
        <w:jc w:val="center"/>
        <w:rPr>
          <w:b/>
          <w:bCs/>
        </w:rPr>
      </w:pPr>
      <w:r>
        <w:rPr>
          <w:b/>
          <w:bCs/>
        </w:rPr>
        <w:t>Заключительные положения</w:t>
      </w:r>
    </w:p>
    <w:p>
      <w:pPr>
        <w:pStyle w:val="ListParagraph"/>
        <w:numPr>
          <w:ilvl w:val="1"/>
          <w:numId w:val="4"/>
        </w:numPr>
        <w:tabs>
          <w:tab w:val="clear" w:pos="709"/>
          <w:tab w:val="left" w:pos="1134" w:leader="none"/>
        </w:tabs>
        <w:ind w:left="0" w:firstLine="709"/>
        <w:jc w:val="both"/>
        <w:rPr/>
      </w:pPr>
      <w:r>
        <w:rPr/>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с __________.</w:t>
      </w:r>
    </w:p>
    <w:p>
      <w:pPr>
        <w:pStyle w:val="Normal"/>
        <w:numPr>
          <w:ilvl w:val="1"/>
          <w:numId w:val="4"/>
        </w:numPr>
        <w:snapToGrid w:val="false"/>
        <w:spacing w:lineRule="auto" w:line="240"/>
        <w:ind w:left="0" w:firstLine="709"/>
        <w:rPr>
          <w:sz w:val="24"/>
          <w:szCs w:val="24"/>
          <w:lang w:eastAsia="en-US"/>
        </w:rPr>
      </w:pPr>
      <w:r>
        <w:rPr>
          <w:sz w:val="24"/>
          <w:szCs w:val="24"/>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ind w:firstLine="709"/>
        <w:rPr>
          <w:sz w:val="24"/>
          <w:szCs w:val="24"/>
          <w:lang w:eastAsia="en-US"/>
        </w:rPr>
      </w:pPr>
      <w:r>
        <w:rPr>
          <w:sz w:val="24"/>
          <w:szCs w:val="24"/>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lang w:eastAsia="en-US"/>
        </w:rPr>
        <w:footnoteReference w:id="2"/>
      </w:r>
      <w:r>
        <w:rPr>
          <w:sz w:val="24"/>
          <w:szCs w:val="24"/>
          <w:lang w:eastAsia="en-US"/>
        </w:rPr>
        <w:t>.</w:t>
      </w:r>
    </w:p>
    <w:p>
      <w:pPr>
        <w:pStyle w:val="ListParagraph"/>
        <w:numPr>
          <w:ilvl w:val="1"/>
          <w:numId w:val="4"/>
        </w:numPr>
        <w:tabs>
          <w:tab w:val="clear" w:pos="709"/>
          <w:tab w:val="left" w:pos="1134" w:leader="none"/>
        </w:tabs>
        <w:ind w:left="0" w:firstLine="709"/>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17.7 Договора. </w:t>
      </w:r>
    </w:p>
    <w:p>
      <w:pPr>
        <w:pStyle w:val="ListParagraph"/>
        <w:numPr>
          <w:ilvl w:val="1"/>
          <w:numId w:val="4"/>
        </w:numPr>
        <w:tabs>
          <w:tab w:val="clear" w:pos="709"/>
          <w:tab w:val="left" w:pos="1134" w:leader="none"/>
        </w:tabs>
        <w:ind w:left="0" w:firstLine="709"/>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4"/>
        </w:numPr>
        <w:tabs>
          <w:tab w:val="clear" w:pos="709"/>
          <w:tab w:val="left" w:pos="1134" w:leader="none"/>
        </w:tabs>
        <w:ind w:left="0" w:firstLine="709"/>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4"/>
        </w:numPr>
        <w:tabs>
          <w:tab w:val="clear" w:pos="709"/>
          <w:tab w:val="left" w:pos="1134" w:leader="none"/>
        </w:tabs>
        <w:ind w:left="0" w:firstLine="709"/>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17.8 Договора. </w:t>
      </w:r>
    </w:p>
    <w:p>
      <w:pPr>
        <w:pStyle w:val="ListParagraph"/>
        <w:numPr>
          <w:ilvl w:val="1"/>
          <w:numId w:val="4"/>
        </w:numPr>
        <w:tabs>
          <w:tab w:val="clear" w:pos="709"/>
          <w:tab w:val="left" w:pos="1134" w:leader="none"/>
        </w:tabs>
        <w:ind w:left="0" w:firstLine="709"/>
        <w:jc w:val="both"/>
        <w:rPr/>
      </w:pPr>
      <w:bookmarkStart w:id="41" w:name="_Ref361338004"/>
      <w:r>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17.8 Договора.</w:t>
      </w:r>
      <w:bookmarkEnd w:id="41"/>
      <w:r>
        <w:rPr/>
        <w:t xml:space="preserve"> </w:t>
      </w:r>
    </w:p>
    <w:p>
      <w:pPr>
        <w:pStyle w:val="ListParagraph"/>
        <w:numPr>
          <w:ilvl w:val="1"/>
          <w:numId w:val="4"/>
        </w:numPr>
        <w:tabs>
          <w:tab w:val="clear" w:pos="709"/>
          <w:tab w:val="left" w:pos="0" w:leader="none"/>
          <w:tab w:val="left" w:pos="1134" w:leader="none"/>
          <w:tab w:val="left" w:pos="1418" w:leader="none"/>
        </w:tabs>
        <w:ind w:left="0" w:firstLine="709"/>
        <w:jc w:val="both"/>
        <w:rPr>
          <w:bCs/>
        </w:rPr>
      </w:pPr>
      <w:r>
        <w:rPr/>
        <w:t>Письма, уведомления и / или сообщения направляются Стороне</w:t>
      </w:r>
      <w:r>
        <w:rPr>
          <w:bCs/>
        </w:rPr>
        <w:t>-</w:t>
      </w:r>
      <w:r>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val="false"/>
        <w:numPr>
          <w:ilvl w:val="2"/>
          <w:numId w:val="4"/>
        </w:numPr>
        <w:ind w:left="0" w:firstLine="709"/>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4"/>
        </w:numPr>
        <w:ind w:lef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4"/>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tabs>
          <w:tab w:val="clear" w:pos="709"/>
          <w:tab w:val="left" w:pos="0" w:leader="none"/>
          <w:tab w:val="left" w:pos="1418" w:leader="none"/>
          <w:tab w:val="left" w:pos="1701" w:leader="none"/>
        </w:tabs>
        <w:ind w:left="0" w:firstLine="426"/>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17.8.1 – 17.8.2 Договора. </w:t>
      </w:r>
    </w:p>
    <w:p>
      <w:pPr>
        <w:pStyle w:val="Normal"/>
        <w:numPr>
          <w:ilvl w:val="1"/>
          <w:numId w:val="4"/>
        </w:numPr>
        <w:spacing w:lineRule="auto" w:line="240"/>
        <w:ind w:left="0" w:firstLine="709"/>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4"/>
        </w:numPr>
        <w:tabs>
          <w:tab w:val="clear" w:pos="709"/>
          <w:tab w:val="left" w:pos="568" w:leader="none"/>
        </w:tabs>
        <w:ind w:left="0" w:firstLine="709"/>
        <w:jc w:val="both"/>
        <w:rPr>
          <w:bCs/>
        </w:rPr>
      </w:pPr>
      <w: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ind w:left="0" w:firstLine="709"/>
        <w:jc w:val="both"/>
        <w:rPr>
          <w:bCs/>
        </w:rPr>
      </w:pPr>
      <w:r>
        <w:rPr>
          <w:bCs/>
        </w:rPr>
        <w:t>Уступка (передача) Подрядчиком прав (требований) к Заказчику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Заказчика, в котором не может быть необоснованно отказано.</w:t>
      </w:r>
    </w:p>
    <w:p>
      <w:pPr>
        <w:pStyle w:val="ListParagraph"/>
        <w:numPr>
          <w:ilvl w:val="1"/>
          <w:numId w:val="4"/>
        </w:numPr>
        <w:tabs>
          <w:tab w:val="clear" w:pos="709"/>
          <w:tab w:val="left" w:pos="1134"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4"/>
        </w:numPr>
        <w:tabs>
          <w:tab w:val="clear" w:pos="709"/>
          <w:tab w:val="left" w:pos="1134" w:leader="none"/>
        </w:tabs>
        <w:ind w:left="0" w:firstLine="709"/>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rPr>
        <w:footnoteReference w:id="3"/>
      </w:r>
      <w:r>
        <w:rPr/>
        <w:t>.</w:t>
      </w:r>
    </w:p>
    <w:p>
      <w:pPr>
        <w:pStyle w:val="ListParagraph"/>
        <w:ind w:left="0" w:firstLine="567"/>
        <w:rPr>
          <w:bCs/>
        </w:rPr>
      </w:pPr>
      <w:r>
        <w:rPr>
          <w:bCs/>
        </w:rPr>
      </w:r>
    </w:p>
    <w:p>
      <w:pPr>
        <w:pStyle w:val="ListParagraph"/>
        <w:numPr>
          <w:ilvl w:val="0"/>
          <w:numId w:val="4"/>
        </w:numPr>
        <w:tabs>
          <w:tab w:val="clear" w:pos="709"/>
          <w:tab w:val="left" w:pos="426" w:leader="none"/>
        </w:tabs>
        <w:ind w:left="0" w:hanging="0"/>
        <w:jc w:val="center"/>
        <w:rPr>
          <w:b/>
          <w:bCs/>
        </w:rPr>
      </w:pPr>
      <w:r>
        <w:rPr>
          <w:b/>
          <w:bCs/>
        </w:rPr>
        <w:t>Список приложений</w:t>
      </w:r>
    </w:p>
    <w:p>
      <w:pPr>
        <w:pStyle w:val="ListParagraph"/>
        <w:ind w:left="0" w:hanging="0"/>
        <w:jc w:val="both"/>
        <w:rPr>
          <w:bCs/>
        </w:rPr>
      </w:pPr>
      <w:r>
        <w:rPr/>
        <w:t xml:space="preserve">Приложение № </w:t>
      </w:r>
      <w:r>
        <w:rPr>
          <w:bCs/>
        </w:rPr>
        <w:t>1 – Техническое задание;</w:t>
      </w:r>
    </w:p>
    <w:p>
      <w:pPr>
        <w:pStyle w:val="ListParagraph"/>
        <w:ind w:left="0" w:hanging="0"/>
        <w:jc w:val="both"/>
        <w:rPr>
          <w:bCs/>
        </w:rPr>
      </w:pPr>
      <w:r>
        <w:rPr>
          <w:bCs/>
        </w:rPr>
        <w:t>Приложение № 2 – Перечень Объектов;</w:t>
      </w:r>
    </w:p>
    <w:p>
      <w:pPr>
        <w:pStyle w:val="ListParagraph"/>
        <w:ind w:left="0" w:hanging="0"/>
        <w:jc w:val="both"/>
        <w:rPr>
          <w:bCs/>
        </w:rPr>
      </w:pPr>
      <w:r>
        <w:rPr>
          <w:bCs/>
        </w:rPr>
        <w:t>Приложение № 3 – Календарный график выполнения Работ;</w:t>
      </w:r>
    </w:p>
    <w:p>
      <w:pPr>
        <w:pStyle w:val="ListParagraph"/>
        <w:ind w:left="0" w:hanging="0"/>
        <w:jc w:val="both"/>
        <w:rPr>
          <w:bCs/>
        </w:rPr>
      </w:pPr>
      <w:r>
        <w:rPr>
          <w:bCs/>
        </w:rPr>
        <w:t>Приложение № 4 – Сводный сметный расчет/Объектный сметный расчет с приложениями;</w:t>
      </w:r>
    </w:p>
    <w:p>
      <w:pPr>
        <w:pStyle w:val="ListParagraph"/>
        <w:ind w:left="0" w:hanging="0"/>
        <w:jc w:val="both"/>
        <w:rPr>
          <w:bCs/>
        </w:rPr>
      </w:pPr>
      <w:r>
        <w:rPr>
          <w:bCs/>
        </w:rPr>
        <w:t>Приложение № 5.1 – Форма Акта сдачи-приемки места производства работ, места (помещения) для складирования Материально-технических ресурсов;</w:t>
      </w:r>
    </w:p>
    <w:p>
      <w:pPr>
        <w:pStyle w:val="ListParagraph"/>
        <w:ind w:left="0" w:hanging="0"/>
        <w:jc w:val="both"/>
        <w:rPr>
          <w:bCs/>
        </w:rPr>
      </w:pPr>
      <w:r>
        <w:rPr>
          <w:bCs/>
        </w:rPr>
        <w:t>Приложение № 5.2 – Форма Акта сдачи-приемки технической и иной документации;</w:t>
      </w:r>
    </w:p>
    <w:p>
      <w:pPr>
        <w:pStyle w:val="ListParagraph"/>
        <w:ind w:left="0" w:hanging="0"/>
        <w:jc w:val="both"/>
        <w:rPr>
          <w:bCs/>
        </w:rPr>
      </w:pPr>
      <w:r>
        <w:rPr>
          <w:bCs/>
        </w:rPr>
        <w:t>Приложение № 6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ind w:left="0" w:hanging="0"/>
        <w:jc w:val="both"/>
        <w:rPr>
          <w:bCs/>
        </w:rPr>
      </w:pPr>
      <w:r>
        <w:rPr>
          <w:bCs/>
        </w:rPr>
        <w:t xml:space="preserve">Приложение № 7 – </w:t>
      </w:r>
      <w:r>
        <w:rPr/>
        <w:t>Параметры и условия доступа к Информационной системе Maximo;</w:t>
      </w:r>
    </w:p>
    <w:p>
      <w:pPr>
        <w:pStyle w:val="ListParagraph"/>
        <w:ind w:left="0" w:hanging="0"/>
        <w:jc w:val="both"/>
        <w:rPr>
          <w:bCs/>
        </w:rPr>
      </w:pPr>
      <w:r>
        <w:rPr>
          <w:bCs/>
        </w:rPr>
        <w:t>Приложение № 8 – Критерии отбора банков-гарантов;</w:t>
      </w:r>
    </w:p>
    <w:p>
      <w:pPr>
        <w:pStyle w:val="ListParagraph"/>
        <w:ind w:left="0" w:hanging="0"/>
        <w:jc w:val="both"/>
        <w:rPr/>
      </w:pPr>
      <w:r>
        <w:rPr>
          <w:bCs/>
        </w:rPr>
        <w:t xml:space="preserve">Приложение № 9 – </w:t>
      </w:r>
      <w:r>
        <w:rPr/>
        <w:t>Порядок предоставления ресурсов и оказания Заказчиком услуг, необходимых для исполнения Подрядчиком обязательств по Договору.</w:t>
      </w:r>
    </w:p>
    <w:p>
      <w:pPr>
        <w:pStyle w:val="ListParagraph"/>
        <w:tabs>
          <w:tab w:val="clear" w:pos="709"/>
          <w:tab w:val="left" w:pos="851" w:leader="none"/>
        </w:tabs>
        <w:ind w:left="0" w:hanging="0"/>
        <w:jc w:val="both"/>
        <w:rPr>
          <w:b/>
        </w:rPr>
      </w:pPr>
      <w:r>
        <w:rPr/>
        <w:t>Приложение № 10 - Порядок возврата Подрядчиком Заказчику лома и отходов черных и цветных металлов, образовавшихся при производстве работ.</w:t>
      </w:r>
    </w:p>
    <w:p>
      <w:pPr>
        <w:pStyle w:val="ListParagraph"/>
        <w:ind w:left="0" w:hanging="0"/>
        <w:jc w:val="both"/>
        <w:rPr/>
      </w:pPr>
      <w:r>
        <w:rPr/>
      </w:r>
    </w:p>
    <w:p>
      <w:pPr>
        <w:pStyle w:val="ListParagraph"/>
        <w:ind w:left="0" w:hanging="0"/>
        <w:jc w:val="both"/>
        <w:rPr>
          <w:bCs/>
        </w:rPr>
      </w:pPr>
      <w:r>
        <w:rPr>
          <w:bCs/>
        </w:rPr>
      </w:r>
    </w:p>
    <w:p>
      <w:pPr>
        <w:pStyle w:val="ListParagraph"/>
        <w:numPr>
          <w:ilvl w:val="0"/>
          <w:numId w:val="4"/>
        </w:numPr>
        <w:tabs>
          <w:tab w:val="clear" w:pos="709"/>
          <w:tab w:val="left" w:pos="426" w:leader="none"/>
        </w:tabs>
        <w:ind w:left="0" w:hanging="0"/>
        <w:jc w:val="center"/>
        <w:rPr>
          <w:b/>
          <w:bCs/>
        </w:rPr>
      </w:pPr>
      <w:r>
        <w:rPr>
          <w:b/>
          <w:bCs/>
        </w:rPr>
        <w:t>Адреса и платежные реквизиты Сторон</w:t>
      </w:r>
    </w:p>
    <w:p>
      <w:pPr>
        <w:pStyle w:val="ListParagraph"/>
        <w:tabs>
          <w:tab w:val="clear" w:pos="709"/>
          <w:tab w:val="left" w:pos="426" w:leader="none"/>
        </w:tabs>
        <w:ind w:left="0" w:hanging="0"/>
        <w:rPr>
          <w:b/>
          <w:bCs/>
        </w:rPr>
      </w:pPr>
      <w:r>
        <w:rPr>
          <w:b/>
          <w:bCs/>
        </w:rPr>
      </w:r>
    </w:p>
    <w:tbl>
      <w:tblPr>
        <w:tblW w:w="10065"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72"/>
        <w:gridCol w:w="327"/>
        <w:gridCol w:w="4632"/>
        <w:gridCol w:w="334"/>
      </w:tblGrid>
      <w:tr>
        <w:trPr/>
        <w:tc>
          <w:tcPr>
            <w:tcW w:w="5099" w:type="dxa"/>
            <w:gridSpan w:val="2"/>
            <w:tcBorders/>
            <w:shd w:color="auto" w:fill="auto" w:val="clear"/>
          </w:tcPr>
          <w:p>
            <w:pPr>
              <w:pStyle w:val="Normal"/>
              <w:widowControl w:val="false"/>
              <w:spacing w:lineRule="auto" w:line="240"/>
              <w:ind w:hanging="0"/>
              <w:rPr>
                <w:sz w:val="24"/>
                <w:szCs w:val="24"/>
              </w:rPr>
            </w:pPr>
            <w:r>
              <w:rPr>
                <w:sz w:val="24"/>
                <w:szCs w:val="24"/>
              </w:rPr>
              <w:t>ЗАКАЗЧИК:</w:t>
            </w:r>
          </w:p>
        </w:tc>
        <w:tc>
          <w:tcPr>
            <w:tcW w:w="4966" w:type="dxa"/>
            <w:gridSpan w:val="2"/>
            <w:tcBorders/>
            <w:shd w:color="auto" w:fill="auto" w:val="clear"/>
          </w:tcPr>
          <w:p>
            <w:pPr>
              <w:pStyle w:val="Normal"/>
              <w:widowControl w:val="false"/>
              <w:spacing w:lineRule="auto" w:line="240"/>
              <w:ind w:hanging="0"/>
              <w:rPr>
                <w:sz w:val="24"/>
                <w:szCs w:val="24"/>
              </w:rPr>
            </w:pPr>
            <w:r>
              <w:rPr>
                <w:sz w:val="24"/>
                <w:szCs w:val="24"/>
              </w:rPr>
              <w:t>ПОДРЯДЧИК:</w:t>
            </w:r>
          </w:p>
        </w:tc>
      </w:tr>
      <w:tr>
        <w:trPr/>
        <w:tc>
          <w:tcPr>
            <w:tcW w:w="5099" w:type="dxa"/>
            <w:gridSpan w:val="2"/>
            <w:tcBorders/>
            <w:shd w:color="auto" w:fill="auto" w:val="clear"/>
          </w:tcPr>
          <w:p>
            <w:pPr>
              <w:pStyle w:val="Normal"/>
              <w:widowControl w:val="false"/>
              <w:spacing w:lineRule="auto" w:line="240"/>
              <w:ind w:hanging="0"/>
              <w:rPr>
                <w:b/>
                <w:sz w:val="24"/>
                <w:szCs w:val="24"/>
              </w:rPr>
            </w:pPr>
            <w:r>
              <w:rPr>
                <w:b/>
                <w:sz w:val="24"/>
                <w:szCs w:val="24"/>
              </w:rPr>
              <w:t>Публичное акционерное общество</w:t>
            </w:r>
          </w:p>
          <w:p>
            <w:pPr>
              <w:pStyle w:val="Normal"/>
              <w:widowControl w:val="false"/>
              <w:spacing w:lineRule="auto" w:line="240"/>
              <w:ind w:hanging="0"/>
              <w:rPr>
                <w:sz w:val="24"/>
                <w:szCs w:val="24"/>
              </w:rPr>
            </w:pPr>
            <w:r>
              <w:rPr>
                <w:b/>
                <w:sz w:val="24"/>
                <w:szCs w:val="24"/>
              </w:rPr>
              <w:t xml:space="preserve">«Федеральная гидрогенерирующая компания - РусГидро» </w:t>
            </w:r>
            <w:r>
              <w:rPr>
                <w:sz w:val="24"/>
                <w:szCs w:val="24"/>
              </w:rPr>
              <w:t>(ПАО «РусГидро»)</w:t>
            </w:r>
          </w:p>
          <w:p>
            <w:pPr>
              <w:pStyle w:val="Normal"/>
              <w:widowControl w:val="false"/>
              <w:spacing w:lineRule="auto" w:line="240"/>
              <w:ind w:hanging="0"/>
              <w:rPr>
                <w:sz w:val="24"/>
                <w:szCs w:val="24"/>
              </w:rPr>
            </w:pPr>
            <w:r>
              <w:rPr>
                <w:sz w:val="24"/>
                <w:szCs w:val="24"/>
              </w:rPr>
              <w:t>Место нахождения: 660049, РФ, Красноярский край, г.о. город Красноярск, г.  Красноярск, ул. Перенсона, зд.2А, помещ. 1.</w:t>
            </w:r>
          </w:p>
          <w:p>
            <w:pPr>
              <w:pStyle w:val="Normal"/>
              <w:widowControl w:val="false"/>
              <w:spacing w:lineRule="auto" w:line="240"/>
              <w:ind w:hanging="0"/>
              <w:rPr>
                <w:b/>
                <w:sz w:val="24"/>
                <w:szCs w:val="24"/>
              </w:rPr>
            </w:pPr>
            <w:r>
              <w:rPr>
                <w:b/>
                <w:sz w:val="24"/>
                <w:szCs w:val="24"/>
              </w:rPr>
              <w:t>Филиал ПАО «РусГидро» -</w:t>
            </w:r>
          </w:p>
          <w:p>
            <w:pPr>
              <w:pStyle w:val="Normal"/>
              <w:widowControl w:val="false"/>
              <w:spacing w:lineRule="auto" w:line="240"/>
              <w:ind w:hanging="0"/>
              <w:rPr>
                <w:b/>
                <w:sz w:val="24"/>
                <w:szCs w:val="24"/>
              </w:rPr>
            </w:pPr>
            <w:r>
              <w:rPr>
                <w:b/>
                <w:sz w:val="24"/>
                <w:szCs w:val="24"/>
              </w:rPr>
              <w:t>«Чебоксарская ГЭС»</w:t>
            </w:r>
          </w:p>
          <w:p>
            <w:pPr>
              <w:pStyle w:val="Normal"/>
              <w:widowControl w:val="false"/>
              <w:spacing w:lineRule="auto" w:line="240"/>
              <w:ind w:hanging="0"/>
              <w:rPr>
                <w:sz w:val="24"/>
                <w:szCs w:val="24"/>
              </w:rPr>
            </w:pPr>
            <w:r>
              <w:rPr>
                <w:sz w:val="24"/>
                <w:szCs w:val="24"/>
              </w:rPr>
              <w:t>Почтовый адрес Филиала:</w:t>
            </w:r>
          </w:p>
          <w:p>
            <w:pPr>
              <w:pStyle w:val="Normal"/>
              <w:widowControl w:val="false"/>
              <w:spacing w:lineRule="auto" w:line="240"/>
              <w:ind w:hanging="0"/>
              <w:rPr>
                <w:sz w:val="24"/>
                <w:szCs w:val="24"/>
              </w:rPr>
            </w:pPr>
            <w:r>
              <w:rPr>
                <w:sz w:val="24"/>
                <w:szCs w:val="24"/>
              </w:rPr>
              <w:t>429965, РФ, Чувашская Республика, г.</w:t>
            </w:r>
            <w:r>
              <w:rPr>
                <w:sz w:val="26"/>
                <w:szCs w:val="26"/>
              </w:rPr>
              <w:t> </w:t>
            </w:r>
            <w:r>
              <w:rPr>
                <w:sz w:val="24"/>
                <w:szCs w:val="24"/>
              </w:rPr>
              <w:t>Новочебоксарск, ул. Набережная, влд.34.</w:t>
            </w:r>
          </w:p>
          <w:p>
            <w:pPr>
              <w:pStyle w:val="Normal"/>
              <w:widowControl w:val="false"/>
              <w:spacing w:lineRule="auto" w:line="240"/>
              <w:ind w:hanging="0"/>
              <w:rPr>
                <w:sz w:val="24"/>
                <w:szCs w:val="24"/>
              </w:rPr>
            </w:pPr>
            <w:r>
              <w:rPr>
                <w:sz w:val="24"/>
                <w:szCs w:val="24"/>
              </w:rPr>
              <w:t>ОГРН 1042401810494,</w:t>
            </w:r>
          </w:p>
          <w:p>
            <w:pPr>
              <w:pStyle w:val="Normal"/>
              <w:widowControl w:val="false"/>
              <w:spacing w:lineRule="auto" w:line="240"/>
              <w:ind w:hanging="0"/>
              <w:rPr>
                <w:sz w:val="24"/>
                <w:szCs w:val="24"/>
              </w:rPr>
            </w:pPr>
            <w:r>
              <w:rPr>
                <w:sz w:val="24"/>
                <w:szCs w:val="24"/>
              </w:rPr>
              <w:t>ОКВЭД 35.11.2; ОКПО 99493574</w:t>
            </w:r>
          </w:p>
          <w:p>
            <w:pPr>
              <w:pStyle w:val="Normal"/>
              <w:widowControl w:val="false"/>
              <w:spacing w:lineRule="auto" w:line="240"/>
              <w:ind w:hanging="0"/>
              <w:rPr>
                <w:sz w:val="24"/>
                <w:szCs w:val="24"/>
              </w:rPr>
            </w:pPr>
            <w:r>
              <w:rPr>
                <w:sz w:val="24"/>
                <w:szCs w:val="24"/>
              </w:rPr>
              <w:t>ИНН / КПП 2460066195 / 212402001</w:t>
            </w:r>
          </w:p>
          <w:p>
            <w:pPr>
              <w:pStyle w:val="Normal"/>
              <w:widowControl w:val="false"/>
              <w:spacing w:lineRule="auto" w:line="240"/>
              <w:ind w:hanging="0"/>
              <w:rPr>
                <w:sz w:val="24"/>
                <w:szCs w:val="24"/>
              </w:rPr>
            </w:pPr>
            <w:r>
              <w:rPr>
                <w:sz w:val="24"/>
                <w:szCs w:val="24"/>
              </w:rPr>
              <w:t>Наименование банка: Кировское отделение</w:t>
            </w:r>
          </w:p>
          <w:p>
            <w:pPr>
              <w:pStyle w:val="Normal"/>
              <w:widowControl w:val="false"/>
              <w:spacing w:lineRule="auto" w:line="240"/>
              <w:ind w:hanging="0"/>
              <w:rPr>
                <w:sz w:val="24"/>
                <w:szCs w:val="24"/>
              </w:rPr>
            </w:pPr>
            <w:r>
              <w:rPr>
                <w:sz w:val="24"/>
                <w:szCs w:val="24"/>
              </w:rPr>
              <w:t xml:space="preserve">№ </w:t>
            </w:r>
            <w:r>
              <w:rPr>
                <w:sz w:val="24"/>
                <w:szCs w:val="24"/>
              </w:rPr>
              <w:t>8612 ПАО Сбербанк</w:t>
            </w:r>
          </w:p>
          <w:p>
            <w:pPr>
              <w:pStyle w:val="Normal"/>
              <w:widowControl w:val="false"/>
              <w:spacing w:lineRule="auto" w:line="240"/>
              <w:ind w:hanging="0"/>
              <w:rPr>
                <w:sz w:val="24"/>
                <w:szCs w:val="24"/>
              </w:rPr>
            </w:pPr>
            <w:r>
              <w:rPr>
                <w:sz w:val="24"/>
                <w:szCs w:val="24"/>
              </w:rPr>
              <w:t>Р/счет: 40702810875040001604</w:t>
            </w:r>
          </w:p>
          <w:p>
            <w:pPr>
              <w:pStyle w:val="Normal"/>
              <w:widowControl w:val="false"/>
              <w:spacing w:lineRule="auto" w:line="240"/>
              <w:ind w:hanging="0"/>
              <w:rPr>
                <w:sz w:val="24"/>
                <w:szCs w:val="24"/>
              </w:rPr>
            </w:pPr>
            <w:r>
              <w:rPr>
                <w:sz w:val="24"/>
                <w:szCs w:val="24"/>
              </w:rPr>
              <w:t>К/счет: 30101810500000000609</w:t>
            </w:r>
          </w:p>
          <w:p>
            <w:pPr>
              <w:pStyle w:val="Normal"/>
              <w:widowControl w:val="false"/>
              <w:spacing w:lineRule="auto" w:line="240"/>
              <w:ind w:hanging="0"/>
              <w:rPr>
                <w:sz w:val="24"/>
                <w:szCs w:val="24"/>
                <w:lang w:val="en-US"/>
              </w:rPr>
            </w:pPr>
            <w:r>
              <w:rPr>
                <w:sz w:val="24"/>
                <w:szCs w:val="24"/>
              </w:rPr>
              <w:t>БИК</w:t>
            </w:r>
            <w:r>
              <w:rPr>
                <w:sz w:val="24"/>
                <w:szCs w:val="24"/>
                <w:lang w:val="en-US"/>
              </w:rPr>
              <w:t xml:space="preserve"> 043304609</w:t>
            </w:r>
          </w:p>
          <w:p>
            <w:pPr>
              <w:pStyle w:val="Normal"/>
              <w:widowControl w:val="false"/>
              <w:spacing w:lineRule="auto" w:line="240"/>
              <w:ind w:hanging="0"/>
              <w:rPr>
                <w:sz w:val="24"/>
                <w:szCs w:val="24"/>
                <w:lang w:val="en-GB"/>
              </w:rPr>
            </w:pPr>
            <w:r>
              <w:rPr>
                <w:sz w:val="24"/>
                <w:szCs w:val="24"/>
                <w:lang w:val="en-GB"/>
              </w:rPr>
            </w:r>
          </w:p>
          <w:p>
            <w:pPr>
              <w:pStyle w:val="Normal"/>
              <w:widowControl w:val="false"/>
              <w:spacing w:lineRule="auto" w:line="240"/>
              <w:ind w:hanging="0"/>
              <w:rPr>
                <w:sz w:val="24"/>
                <w:szCs w:val="24"/>
                <w:lang w:val="en-GB"/>
              </w:rPr>
            </w:pPr>
            <w:r>
              <w:rPr>
                <w:sz w:val="24"/>
                <w:szCs w:val="24"/>
                <w:lang w:val="en-GB"/>
              </w:rPr>
              <w:t>Тел: 8 (8352) 30-18-59, 30-19-59</w:t>
            </w:r>
          </w:p>
          <w:p>
            <w:pPr>
              <w:pStyle w:val="Normal"/>
              <w:widowControl w:val="false"/>
              <w:spacing w:lineRule="auto" w:line="240"/>
              <w:ind w:hanging="0"/>
              <w:rPr>
                <w:sz w:val="24"/>
                <w:szCs w:val="24"/>
                <w:lang w:val="en-US"/>
              </w:rPr>
            </w:pPr>
            <w:r>
              <w:rPr>
                <w:sz w:val="24"/>
                <w:szCs w:val="24"/>
                <w:lang w:val="en-GB"/>
              </w:rPr>
              <w:t>E-</w:t>
            </w:r>
            <w:r>
              <w:rPr>
                <w:sz w:val="24"/>
                <w:szCs w:val="24"/>
                <w:lang w:val="en-US"/>
              </w:rPr>
              <w:t>mail:</w:t>
            </w:r>
            <w:r>
              <w:rPr>
                <w:color w:val="0000FF"/>
                <w:sz w:val="24"/>
                <w:szCs w:val="24"/>
                <w:u w:val="single"/>
                <w:lang w:val="en-US"/>
              </w:rPr>
              <w:t xml:space="preserve"> </w:t>
            </w:r>
            <w:hyperlink r:id="rId5">
              <w:r>
                <w:rPr>
                  <w:color w:val="0000FF"/>
                  <w:sz w:val="24"/>
                  <w:szCs w:val="24"/>
                  <w:u w:val="single"/>
                  <w:lang w:val="en-US"/>
                </w:rPr>
                <w:t>chges@rushydro.ru</w:t>
              </w:r>
            </w:hyperlink>
          </w:p>
        </w:tc>
        <w:tc>
          <w:tcPr>
            <w:tcW w:w="4966" w:type="dxa"/>
            <w:gridSpan w:val="2"/>
            <w:tcBorders/>
            <w:shd w:color="auto" w:fill="auto" w:val="clear"/>
          </w:tcPr>
          <w:p>
            <w:pPr>
              <w:pStyle w:val="Normal"/>
              <w:widowControl w:val="false"/>
              <w:spacing w:lineRule="auto" w:line="240"/>
              <w:ind w:hanging="0"/>
              <w:rPr>
                <w:sz w:val="24"/>
                <w:szCs w:val="24"/>
                <w:lang w:val="en-US"/>
              </w:rPr>
            </w:pPr>
            <w:r>
              <w:rPr>
                <w:sz w:val="24"/>
                <w:szCs w:val="24"/>
                <w:lang w:val="en-US"/>
              </w:rPr>
            </w:r>
          </w:p>
          <w:p>
            <w:pPr>
              <w:pStyle w:val="Normal"/>
              <w:widowControl w:val="false"/>
              <w:spacing w:lineRule="auto" w:line="240"/>
              <w:ind w:hanging="0"/>
              <w:rPr>
                <w:sz w:val="24"/>
                <w:szCs w:val="24"/>
                <w:lang w:val="en-US"/>
              </w:rPr>
            </w:pPr>
            <w:r>
              <w:rPr>
                <w:sz w:val="24"/>
                <w:szCs w:val="24"/>
                <w:lang w:val="en-US"/>
              </w:rPr>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юридического лица)</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Юридический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r>
          </w:p>
          <w:p>
            <w:pPr>
              <w:pStyle w:val="Normal"/>
              <w:widowControl w:val="false"/>
              <w:spacing w:lineRule="auto" w:line="240"/>
              <w:ind w:hanging="0"/>
              <w:rPr>
                <w:sz w:val="24"/>
                <w:szCs w:val="24"/>
              </w:rPr>
            </w:pPr>
            <w:r>
              <w:rPr>
                <w:sz w:val="24"/>
                <w:szCs w:val="24"/>
              </w:rPr>
              <w:t>Почтовый адрес:</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ОГРН ___________________________</w:t>
            </w:r>
          </w:p>
          <w:p>
            <w:pPr>
              <w:pStyle w:val="Normal"/>
              <w:widowControl w:val="false"/>
              <w:spacing w:lineRule="auto" w:line="240"/>
              <w:ind w:hanging="0"/>
              <w:rPr>
                <w:sz w:val="24"/>
                <w:szCs w:val="24"/>
              </w:rPr>
            </w:pPr>
            <w:r>
              <w:rPr>
                <w:sz w:val="24"/>
                <w:szCs w:val="24"/>
              </w:rPr>
              <w:t>ИНН ____________ / КПП___________</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расчетного счета)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(наименование банка, в котором</w:t>
            </w:r>
          </w:p>
          <w:p>
            <w:pPr>
              <w:pStyle w:val="Normal"/>
              <w:widowControl w:val="false"/>
              <w:spacing w:lineRule="auto" w:line="240"/>
              <w:ind w:hanging="0"/>
              <w:rPr>
                <w:sz w:val="24"/>
                <w:szCs w:val="24"/>
              </w:rPr>
            </w:pPr>
            <w:r>
              <w:rPr>
                <w:sz w:val="24"/>
                <w:szCs w:val="24"/>
              </w:rPr>
              <w:t>открыт расчетный счет)</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корреспондентского счета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(БИК банка)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телефона)</w:t>
            </w:r>
          </w:p>
          <w:p>
            <w:pPr>
              <w:pStyle w:val="Normal"/>
              <w:widowControl w:val="false"/>
              <w:spacing w:lineRule="auto" w:line="240"/>
              <w:ind w:hanging="0"/>
              <w:rPr>
                <w:sz w:val="24"/>
                <w:szCs w:val="24"/>
              </w:rPr>
            </w:pPr>
            <w:r>
              <w:rPr>
                <w:sz w:val="24"/>
                <w:szCs w:val="24"/>
              </w:rPr>
              <w:t>_________________________________</w:t>
            </w:r>
          </w:p>
          <w:p>
            <w:pPr>
              <w:pStyle w:val="Normal"/>
              <w:widowControl w:val="false"/>
              <w:spacing w:lineRule="auto" w:line="240"/>
              <w:ind w:hanging="0"/>
              <w:rPr>
                <w:sz w:val="24"/>
                <w:szCs w:val="24"/>
              </w:rPr>
            </w:pPr>
            <w:r>
              <w:rPr>
                <w:sz w:val="24"/>
                <w:szCs w:val="24"/>
              </w:rPr>
              <w:t>(номер факса)</w:t>
            </w:r>
          </w:p>
          <w:p>
            <w:pPr>
              <w:pStyle w:val="Normal"/>
              <w:widowControl w:val="false"/>
              <w:spacing w:lineRule="auto" w:line="240"/>
              <w:ind w:hanging="0"/>
              <w:rPr>
                <w:sz w:val="24"/>
                <w:szCs w:val="24"/>
              </w:rPr>
            </w:pPr>
            <w:r>
              <w:rPr>
                <w:sz w:val="24"/>
                <w:szCs w:val="24"/>
              </w:rPr>
            </w:r>
          </w:p>
        </w:tc>
      </w:tr>
      <w:tr>
        <w:trPr/>
        <w:tc>
          <w:tcPr>
            <w:tcW w:w="4772"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r>
              <w:rPr>
                <w:sz w:val="24"/>
                <w:szCs w:val="24"/>
                <w:lang w:val="en-US"/>
              </w:rPr>
              <w:t>/</w:t>
            </w:r>
            <w:r>
              <w:rPr>
                <w:sz w:val="24"/>
                <w:szCs w:val="24"/>
              </w:rPr>
              <w:t xml:space="preserve"> </w:t>
            </w:r>
          </w:p>
          <w:p>
            <w:pPr>
              <w:pStyle w:val="Normal"/>
              <w:widowControl w:val="false"/>
              <w:spacing w:lineRule="auto" w:line="240"/>
              <w:ind w:hanging="0"/>
              <w:jc w:val="left"/>
              <w:rPr>
                <w:sz w:val="24"/>
                <w:szCs w:val="24"/>
              </w:rPr>
            </w:pPr>
            <w:r>
              <w:rPr>
                <w:sz w:val="24"/>
                <w:szCs w:val="24"/>
              </w:rPr>
            </w:r>
          </w:p>
        </w:tc>
        <w:tc>
          <w:tcPr>
            <w:tcW w:w="4959" w:type="dxa"/>
            <w:gridSpan w:val="2"/>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r>
              <w:rPr>
                <w:sz w:val="24"/>
                <w:szCs w:val="24"/>
                <w:lang w:val="en-US"/>
              </w:rPr>
              <w:t>/</w:t>
            </w:r>
            <w:r>
              <w:rPr>
                <w:sz w:val="24"/>
                <w:szCs w:val="24"/>
              </w:rPr>
              <w:t xml:space="preserve"> </w:t>
            </w:r>
          </w:p>
        </w:tc>
        <w:tc>
          <w:tcPr>
            <w:tcW w:w="334" w:type="dxa"/>
            <w:tcBorders/>
            <w:shd w:color="auto" w:fill="auto" w:val="clear"/>
          </w:tcPr>
          <w:p>
            <w:pPr>
              <w:pStyle w:val="Normal"/>
              <w:widowControl w:val="false"/>
              <w:rPr/>
            </w:pPr>
            <w:r>
              <w:rPr/>
            </w:r>
          </w:p>
        </w:tc>
      </w:tr>
    </w:tbl>
    <w:p>
      <w:pPr>
        <w:sectPr>
          <w:headerReference w:type="default" r:id="rId6"/>
          <w:headerReference w:type="first" r:id="rId7"/>
          <w:footerReference w:type="default" r:id="rId8"/>
          <w:footnotePr>
            <w:numFmt w:val="decimal"/>
          </w:footnotePr>
          <w:type w:val="nextPage"/>
          <w:pgSz w:w="11906" w:h="16838"/>
          <w:pgMar w:left="1418" w:right="851" w:gutter="0" w:header="709" w:top="1134" w:footer="709" w:bottom="851"/>
          <w:pgNumType w:fmt="decimal"/>
          <w:formProt w:val="false"/>
          <w:titlePg/>
          <w:textDirection w:val="lrTb"/>
          <w:docGrid w:type="default" w:linePitch="381" w:charSpace="0"/>
        </w:sectPr>
      </w:pPr>
    </w:p>
    <w:p>
      <w:pPr>
        <w:pStyle w:val="Normal"/>
        <w:spacing w:lineRule="auto" w:line="240"/>
        <w:ind w:left="4820" w:hanging="0"/>
        <w:rPr>
          <w:sz w:val="22"/>
          <w:szCs w:val="22"/>
        </w:rPr>
      </w:pPr>
      <w:r>
        <w:rPr>
          <w:sz w:val="22"/>
          <w:szCs w:val="22"/>
        </w:rPr>
        <w:t>Приложение № 1</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от «____» __________ 20 _ г.</w:t>
      </w:r>
    </w:p>
    <w:p>
      <w:pPr>
        <w:pStyle w:val="Normal"/>
        <w:spacing w:lineRule="auto" w:line="240"/>
        <w:ind w:left="4820" w:hanging="0"/>
        <w:rPr>
          <w:sz w:val="22"/>
          <w:szCs w:val="22"/>
          <w:lang w:val="en-US"/>
        </w:rPr>
      </w:pPr>
      <w:r>
        <w:rPr>
          <w:sz w:val="22"/>
          <w:szCs w:val="22"/>
          <w:lang w:val="en-US"/>
        </w:rPr>
        <w:t>1350-___2027/202705</w:t>
      </w:r>
    </w:p>
    <w:p>
      <w:pPr>
        <w:pStyle w:val="Normal"/>
        <w:spacing w:lineRule="auto" w:line="240"/>
        <w:ind w:left="1416" w:hanging="0"/>
        <w:rPr>
          <w:b/>
          <w:sz w:val="24"/>
          <w:szCs w:val="24"/>
        </w:rPr>
      </w:pPr>
      <w:r>
        <w:rPr>
          <w:b/>
          <w:sz w:val="24"/>
          <w:szCs w:val="24"/>
        </w:rPr>
      </w:r>
    </w:p>
    <w:p>
      <w:pPr>
        <w:pStyle w:val="Normal"/>
        <w:spacing w:lineRule="auto" w:line="240"/>
        <w:ind w:left="1416" w:hanging="0"/>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lang w:val="en-US"/>
              </w:rPr>
            </w:pPr>
            <w:r>
              <w:rPr>
                <w:sz w:val="22"/>
                <w:szCs w:val="22"/>
              </w:rPr>
              <w:t xml:space="preserve">_______________ / _______________ </w:t>
            </w:r>
            <w:r>
              <w:rPr>
                <w:sz w:val="22"/>
                <w:szCs w:val="22"/>
                <w:lang w:val="en-US"/>
              </w:rPr>
              <w:t>/</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2</w:t>
      </w:r>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lang w:val="en-US"/>
        </w:rPr>
      </w:pPr>
      <w:r>
        <w:rPr>
          <w:sz w:val="22"/>
          <w:szCs w:val="22"/>
          <w:lang w:val="en-US"/>
        </w:rPr>
        <w:t>1350-___2027/202705</w:t>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Перечень Объектов</w:t>
      </w:r>
    </w:p>
    <w:p>
      <w:pPr>
        <w:pStyle w:val="Normal"/>
        <w:spacing w:lineRule="auto" w:line="240"/>
        <w:ind w:hanging="0"/>
        <w:rPr>
          <w:sz w:val="24"/>
          <w:szCs w:val="24"/>
        </w:rPr>
      </w:pPr>
      <w:r>
        <w:rPr>
          <w:sz w:val="24"/>
          <w:szCs w:val="24"/>
        </w:rPr>
      </w:r>
    </w:p>
    <w:tbl>
      <w:tblPr>
        <w:tblpPr w:bottomFromText="0" w:horzAnchor="margin" w:leftFromText="180" w:rightFromText="180" w:tblpX="0" w:tblpY="-97" w:topFromText="0" w:vertAnchor="text"/>
        <w:tblW w:w="5000" w:type="pct"/>
        <w:jc w:val="left"/>
        <w:tblInd w:w="-5" w:type="dxa"/>
        <w:tblLayout w:type="fixed"/>
        <w:tblCellMar>
          <w:top w:w="0" w:type="dxa"/>
          <w:left w:w="108" w:type="dxa"/>
          <w:bottom w:w="0" w:type="dxa"/>
          <w:right w:w="108" w:type="dxa"/>
        </w:tblCellMar>
        <w:tblLook w:noVBand="1" w:val="04a0" w:noHBand="0" w:lastColumn="0" w:firstColumn="1" w:lastRow="0" w:firstRow="1"/>
      </w:tblPr>
      <w:tblGrid>
        <w:gridCol w:w="703"/>
        <w:gridCol w:w="4567"/>
        <w:gridCol w:w="4651"/>
      </w:tblGrid>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t xml:space="preserve">№ </w:t>
            </w:r>
            <w:r>
              <w:rPr>
                <w:sz w:val="24"/>
                <w:szCs w:val="24"/>
              </w:rPr>
              <w:t>п/п</w:t>
            </w:r>
          </w:p>
        </w:tc>
        <w:tc>
          <w:tcPr>
            <w:tcW w:w="4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t>Наименование Объекта</w:t>
            </w:r>
          </w:p>
        </w:tc>
        <w:tc>
          <w:tcPr>
            <w:tcW w:w="465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24"/>
                <w:szCs w:val="24"/>
              </w:rPr>
            </w:pPr>
            <w:r>
              <w:rPr>
                <w:sz w:val="24"/>
                <w:szCs w:val="24"/>
              </w:rPr>
              <w:t xml:space="preserve">Имущество Заказчика </w:t>
            </w:r>
          </w:p>
          <w:p>
            <w:pPr>
              <w:pStyle w:val="Normal"/>
              <w:widowControl w:val="false"/>
              <w:spacing w:lineRule="auto" w:line="240"/>
              <w:ind w:hanging="0"/>
              <w:jc w:val="center"/>
              <w:rPr>
                <w:sz w:val="24"/>
                <w:szCs w:val="24"/>
              </w:rPr>
            </w:pPr>
            <w:r>
              <w:rPr>
                <w:sz w:val="24"/>
                <w:szCs w:val="24"/>
              </w:rPr>
              <w:t>(основные средства) в составе Объекта</w:t>
            </w:r>
          </w:p>
        </w:tc>
      </w:tr>
      <w:tr>
        <w:trPr>
          <w:trHeight w:val="851" w:hRule="atLeast"/>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1</w:t>
            </w:r>
          </w:p>
        </w:tc>
        <w:tc>
          <w:tcPr>
            <w:tcW w:w="4567"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lang w:val="en-US"/>
              </w:rPr>
            </w:pPr>
            <w:r>
              <w:rPr>
                <w:sz w:val="24"/>
                <w:szCs w:val="24"/>
                <w:lang w:val="en-US"/>
              </w:rPr>
              <w:t>Установка компрессорная ВШВ-2.3/230 КВД-1</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lang w:val="en-US"/>
              </w:rPr>
            </w:pPr>
            <w:r>
              <w:rPr>
                <w:sz w:val="24"/>
                <w:szCs w:val="24"/>
              </w:rPr>
              <w:t>Установка компрессорная ВШВ-2.3/230 КВД-1 (инв. № ЧБ040403</w:t>
            </w:r>
            <w:r>
              <w:rPr>
                <w:sz w:val="24"/>
                <w:szCs w:val="24"/>
                <w:lang w:val="en-US"/>
              </w:rPr>
              <w:t>)</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2</w:t>
            </w:r>
          </w:p>
        </w:tc>
        <w:tc>
          <w:tcPr>
            <w:tcW w:w="4567" w:type="dxa"/>
            <w:tcBorders>
              <w:left w:val="single" w:sz="4" w:space="0" w:color="000000"/>
              <w:bottom w:val="single" w:sz="4" w:space="0" w:color="000000"/>
              <w:right w:val="single" w:sz="4" w:space="0" w:color="000000"/>
            </w:tcBorders>
            <w:vAlign w:val="center"/>
          </w:tcPr>
          <w:p>
            <w:pPr>
              <w:pStyle w:val="Style26"/>
              <w:widowControl w:val="false"/>
              <w:rPr/>
            </w:pPr>
            <w:r>
              <w:rPr>
                <w:sz w:val="24"/>
                <w:szCs w:val="24"/>
              </w:rPr>
              <w:t>Установка компрессорная ВШВ-2.3/230 КВД-2</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ВШВ-2.3/230 КВД-2 (инв. № ЧБ040451)</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3</w:t>
            </w:r>
          </w:p>
        </w:tc>
        <w:tc>
          <w:tcPr>
            <w:tcW w:w="4567" w:type="dxa"/>
            <w:tcBorders>
              <w:left w:val="single" w:sz="4" w:space="0" w:color="000000"/>
              <w:bottom w:val="single" w:sz="4" w:space="0" w:color="000000"/>
              <w:right w:val="single" w:sz="4" w:space="0" w:color="000000"/>
            </w:tcBorders>
            <w:vAlign w:val="center"/>
          </w:tcPr>
          <w:p>
            <w:pPr>
              <w:pStyle w:val="Style26"/>
              <w:widowControl w:val="false"/>
              <w:rPr/>
            </w:pPr>
            <w:r>
              <w:rPr>
                <w:sz w:val="24"/>
                <w:szCs w:val="24"/>
              </w:rPr>
              <w:t>Установка компрессорная ВШВ-2.3/230 КВД-3</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ВШВ-2.3/230 КВД-3 (инв. № ЧБ040452)</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4</w:t>
            </w:r>
          </w:p>
        </w:tc>
        <w:tc>
          <w:tcPr>
            <w:tcW w:w="4567" w:type="dxa"/>
            <w:tcBorders>
              <w:left w:val="single" w:sz="4" w:space="0" w:color="000000"/>
              <w:bottom w:val="single" w:sz="4" w:space="0" w:color="000000"/>
              <w:right w:val="single" w:sz="4" w:space="0" w:color="000000"/>
            </w:tcBorders>
            <w:vAlign w:val="center"/>
          </w:tcPr>
          <w:p>
            <w:pPr>
              <w:pStyle w:val="Style26"/>
              <w:widowControl w:val="false"/>
              <w:rPr/>
            </w:pPr>
            <w:r>
              <w:rPr>
                <w:sz w:val="24"/>
                <w:szCs w:val="24"/>
              </w:rPr>
              <w:t>Установка компрессорная ВШВ-2.3/230 КВД-4</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ВШВ-2.3/230 КВД-4 (инв. № ЧБ040521)</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5</w:t>
            </w:r>
          </w:p>
        </w:tc>
        <w:tc>
          <w:tcPr>
            <w:tcW w:w="4567" w:type="dxa"/>
            <w:tcBorders>
              <w:left w:val="single" w:sz="4" w:space="0" w:color="000000"/>
              <w:bottom w:val="single" w:sz="4" w:space="0" w:color="000000"/>
              <w:right w:val="single" w:sz="4" w:space="0" w:color="000000"/>
            </w:tcBorders>
            <w:vAlign w:val="center"/>
          </w:tcPr>
          <w:p>
            <w:pPr>
              <w:pStyle w:val="Style26"/>
              <w:widowControl w:val="false"/>
              <w:rPr/>
            </w:pPr>
            <w:r>
              <w:rPr>
                <w:sz w:val="24"/>
                <w:szCs w:val="24"/>
              </w:rPr>
              <w:t>Установка компрессорная ВШВ-2.3/230 КВД-5</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ВШВ-2.3/230 КВД-5 (инв. № ЧБ002749-24)</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6</w:t>
            </w:r>
          </w:p>
        </w:tc>
        <w:tc>
          <w:tcPr>
            <w:tcW w:w="4567" w:type="dxa"/>
            <w:tcBorders>
              <w:left w:val="single" w:sz="4" w:space="0" w:color="000000"/>
              <w:bottom w:val="single" w:sz="4" w:space="0" w:color="000000"/>
              <w:right w:val="single" w:sz="4" w:space="0" w:color="000000"/>
            </w:tcBorders>
            <w:vAlign w:val="center"/>
          </w:tcPr>
          <w:p>
            <w:pPr>
              <w:pStyle w:val="Style26"/>
              <w:widowControl w:val="false"/>
              <w:rPr/>
            </w:pPr>
            <w:r>
              <w:rPr>
                <w:sz w:val="24"/>
                <w:szCs w:val="24"/>
              </w:rPr>
              <w:t>Установка компрессорная ВШВ-2.3/230 КВД-6</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ВШВ-2.3/230 КВД-6 (инв. № ЧБ002749-25)</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7</w:t>
            </w:r>
          </w:p>
        </w:tc>
        <w:tc>
          <w:tcPr>
            <w:tcW w:w="4567" w:type="dxa"/>
            <w:tcBorders>
              <w:top w:val="single" w:sz="6" w:space="0" w:color="000000"/>
              <w:left w:val="single" w:sz="6" w:space="0" w:color="000000"/>
              <w:bottom w:val="single" w:sz="6" w:space="0" w:color="000000"/>
              <w:right w:val="single" w:sz="6" w:space="0" w:color="000000"/>
            </w:tcBorders>
            <w:vAlign w:val="center"/>
          </w:tcPr>
          <w:p>
            <w:pPr>
              <w:pStyle w:val="Style26"/>
              <w:widowControl w:val="false"/>
              <w:rPr/>
            </w:pPr>
            <w:r>
              <w:rPr>
                <w:sz w:val="24"/>
                <w:szCs w:val="24"/>
              </w:rPr>
              <w:t>Установка компрессорная 6ВКМ-25/8 КСК-3</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 xml:space="preserve">Установка компрессорная 6ВКМ-25/8 КСК-3 (инв. № ЧБ000319-68)   </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8</w:t>
            </w:r>
          </w:p>
        </w:tc>
        <w:tc>
          <w:tcPr>
            <w:tcW w:w="4567" w:type="dxa"/>
            <w:tcBorders>
              <w:top w:val="single" w:sz="4" w:space="0" w:color="000000"/>
              <w:left w:val="single" w:sz="6" w:space="0" w:color="000000"/>
              <w:bottom w:val="single" w:sz="4" w:space="0" w:color="000000"/>
              <w:right w:val="single" w:sz="6" w:space="0" w:color="000000"/>
            </w:tcBorders>
            <w:vAlign w:val="center"/>
          </w:tcPr>
          <w:p>
            <w:pPr>
              <w:pStyle w:val="Style26"/>
              <w:widowControl w:val="false"/>
              <w:rPr>
                <w:sz w:val="24"/>
                <w:szCs w:val="24"/>
              </w:rPr>
            </w:pPr>
            <w:r>
              <w:rPr>
                <w:sz w:val="24"/>
                <w:szCs w:val="24"/>
              </w:rPr>
              <w:t>Установка компрессорная 6ВКМ-25/8 КСК-4</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6ВКМ-25/8 КСК-4 (инв. № ЧБ000319-69)</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9</w:t>
            </w:r>
          </w:p>
        </w:tc>
        <w:tc>
          <w:tcPr>
            <w:tcW w:w="4567"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6ВКМ-25/8 КСК-5</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6ВКМ-25/8 КСК-5 (инв. № ЧБ000319-70)</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10</w:t>
            </w:r>
          </w:p>
        </w:tc>
        <w:tc>
          <w:tcPr>
            <w:tcW w:w="4567" w:type="dxa"/>
            <w:tcBorders>
              <w:top w:val="single" w:sz="6" w:space="0" w:color="000000"/>
              <w:left w:val="single" w:sz="6" w:space="0" w:color="000000"/>
              <w:bottom w:val="single" w:sz="6" w:space="0" w:color="000000"/>
              <w:right w:val="single" w:sz="4" w:space="0" w:color="000000"/>
            </w:tcBorders>
            <w:vAlign w:val="center"/>
          </w:tcPr>
          <w:p>
            <w:pPr>
              <w:pStyle w:val="Style26"/>
              <w:widowControl w:val="false"/>
              <w:rPr>
                <w:sz w:val="24"/>
                <w:szCs w:val="24"/>
              </w:rPr>
            </w:pPr>
            <w:r>
              <w:rPr>
                <w:sz w:val="24"/>
                <w:szCs w:val="24"/>
              </w:rPr>
              <w:t>Установка компрессорная 6ВКМ-25/8 КСК-9</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6ВКМ-25/8 КСК-9 (инв. № ЧБ000319-74)</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11</w:t>
            </w:r>
          </w:p>
        </w:tc>
        <w:tc>
          <w:tcPr>
            <w:tcW w:w="4567" w:type="dxa"/>
            <w:tcBorders>
              <w:top w:val="single" w:sz="6" w:space="0" w:color="000000"/>
              <w:left w:val="single" w:sz="6"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6ВКМ -25/8 КСК-10</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6ВКМ -25/8 КСК-10 (инв. № ЧБ000319-75)</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12</w:t>
            </w:r>
          </w:p>
        </w:tc>
        <w:tc>
          <w:tcPr>
            <w:tcW w:w="4567"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№1 302ВП-5/70</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№1 302ВП-5/70 (инв. № ЧБ000319-76)</w:t>
            </w:r>
          </w:p>
        </w:tc>
      </w:tr>
      <w:tr>
        <w:trPr>
          <w:trHeight w:val="767" w:hRule="atLeast"/>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t>13</w:t>
            </w:r>
          </w:p>
        </w:tc>
        <w:tc>
          <w:tcPr>
            <w:tcW w:w="4567" w:type="dxa"/>
            <w:tcBorders>
              <w:top w:val="single" w:sz="6" w:space="0" w:color="000000"/>
              <w:left w:val="single" w:sz="6" w:space="0" w:color="000000"/>
              <w:bottom w:val="single" w:sz="6" w:space="0" w:color="000000"/>
              <w:right w:val="single" w:sz="4" w:space="0" w:color="000000"/>
            </w:tcBorders>
            <w:vAlign w:val="center"/>
          </w:tcPr>
          <w:p>
            <w:pPr>
              <w:pStyle w:val="Style26"/>
              <w:widowControl w:val="false"/>
              <w:rPr>
                <w:sz w:val="24"/>
                <w:szCs w:val="24"/>
              </w:rPr>
            </w:pPr>
            <w:r>
              <w:rPr>
                <w:sz w:val="24"/>
                <w:szCs w:val="24"/>
              </w:rPr>
              <w:t>Установка компрессорная №3 302ВП-5/70</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Установка компрессорная №3 302ВП-5/70 (инв. № ЧБ000319-78)</w:t>
            </w:r>
          </w:p>
        </w:tc>
      </w:tr>
      <w:tr>
        <w:trPr/>
        <w:tc>
          <w:tcPr>
            <w:tcW w:w="7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rPr>
              <w:t>14</w:t>
            </w:r>
          </w:p>
        </w:tc>
        <w:tc>
          <w:tcPr>
            <w:tcW w:w="4567" w:type="dxa"/>
            <w:tcBorders>
              <w:top w:val="single" w:sz="6" w:space="0" w:color="000000"/>
              <w:left w:val="single" w:sz="6" w:space="0" w:color="000000"/>
              <w:bottom w:val="single" w:sz="6" w:space="0" w:color="000000"/>
              <w:right w:val="single" w:sz="4" w:space="0" w:color="000000"/>
            </w:tcBorders>
            <w:vAlign w:val="center"/>
          </w:tcPr>
          <w:p>
            <w:pPr>
              <w:pStyle w:val="Style26"/>
              <w:widowControl w:val="false"/>
              <w:rPr>
                <w:sz w:val="24"/>
                <w:szCs w:val="24"/>
              </w:rPr>
            </w:pPr>
            <w:r>
              <w:rPr>
                <w:sz w:val="24"/>
                <w:szCs w:val="24"/>
              </w:rPr>
              <w:t>Компрессор поршневой стационарный №5 2ВМ4-12/65М1</w:t>
            </w:r>
          </w:p>
        </w:tc>
        <w:tc>
          <w:tcPr>
            <w:tcW w:w="4651"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rPr>
                <w:sz w:val="24"/>
                <w:szCs w:val="24"/>
              </w:rPr>
            </w:pPr>
            <w:r>
              <w:rPr>
                <w:sz w:val="24"/>
                <w:szCs w:val="24"/>
              </w:rPr>
              <w:t>Компрессор поршневой стационарный 2ВМ4-12/65М1 (инв. № ЧБ040409)</w:t>
            </w:r>
          </w:p>
        </w:tc>
      </w:tr>
    </w:tbl>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639"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5528"/>
        <w:gridCol w:w="4110"/>
      </w:tblGrid>
      <w:tr>
        <w:trPr/>
        <w:tc>
          <w:tcPr>
            <w:tcW w:w="5528" w:type="dxa"/>
            <w:tcBorders/>
          </w:tcPr>
          <w:p>
            <w:pPr>
              <w:pStyle w:val="Normal"/>
              <w:widowControl w:val="false"/>
              <w:spacing w:lineRule="auto" w:line="240"/>
              <w:ind w:hanging="0"/>
              <w:rPr>
                <w:b/>
                <w:sz w:val="24"/>
              </w:rPr>
            </w:pPr>
            <w:r>
              <w:rPr>
                <w:b/>
                <w:sz w:val="24"/>
              </w:rPr>
              <w:t>Заказчик:</w:t>
            </w:r>
          </w:p>
        </w:tc>
        <w:tc>
          <w:tcPr>
            <w:tcW w:w="4110" w:type="dxa"/>
            <w:tcBorders/>
          </w:tcPr>
          <w:p>
            <w:pPr>
              <w:pStyle w:val="Normal"/>
              <w:widowControl w:val="false"/>
              <w:spacing w:lineRule="auto" w:line="240"/>
              <w:ind w:hanging="0"/>
              <w:rPr>
                <w:b/>
                <w:sz w:val="24"/>
              </w:rPr>
            </w:pPr>
            <w:r>
              <w:rPr>
                <w:b/>
                <w:sz w:val="24"/>
              </w:rPr>
              <w:t>Подрядчик:</w:t>
            </w:r>
          </w:p>
        </w:tc>
      </w:tr>
      <w:tr>
        <w:trPr/>
        <w:tc>
          <w:tcPr>
            <w:tcW w:w="5528"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lang w:val="en-US"/>
              </w:rPr>
            </w:pPr>
            <w:r>
              <w:rPr>
                <w:sz w:val="22"/>
                <w:szCs w:val="22"/>
              </w:rPr>
              <w:t xml:space="preserve">_______________ / _______________ </w:t>
            </w:r>
            <w:r>
              <w:rPr>
                <w:sz w:val="22"/>
                <w:szCs w:val="22"/>
                <w:lang w:val="en-US"/>
              </w:rPr>
              <w:t>/</w:t>
            </w:r>
          </w:p>
        </w:tc>
        <w:tc>
          <w:tcPr>
            <w:tcW w:w="4110"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r>
    </w:tbl>
    <w:p>
      <w:pPr>
        <w:sectPr>
          <w:headerReference w:type="default" r:id="rId9"/>
          <w:headerReference w:type="first" r:id="rId10"/>
          <w:footerReference w:type="default" r:id="rId11"/>
          <w:footerReference w:type="first" r:id="rId12"/>
          <w:footnotePr>
            <w:numFmt w:val="decimal"/>
          </w:footnotePr>
          <w:type w:val="nextPage"/>
          <w:pgSz w:w="11906" w:h="16838"/>
          <w:pgMar w:left="1418" w:right="567" w:gutter="0" w:header="567" w:top="624" w:footer="284" w:bottom="567"/>
          <w:pgNumType w:fmt="decimal"/>
          <w:formProt w:val="false"/>
          <w:textDirection w:val="lrTb"/>
          <w:docGrid w:type="default" w:linePitch="381" w:charSpace="0"/>
        </w:sectPr>
      </w:pPr>
      <w:r>
        <w:br w:type="page"/>
      </w:r>
    </w:p>
    <w:p>
      <w:pPr>
        <w:pStyle w:val="Normal"/>
        <w:spacing w:lineRule="auto" w:line="240"/>
        <w:ind w:left="18570" w:hanging="0"/>
        <w:rPr>
          <w:sz w:val="22"/>
          <w:szCs w:val="22"/>
        </w:rPr>
      </w:pPr>
      <w:r>
        <w:rPr>
          <w:sz w:val="22"/>
          <w:szCs w:val="22"/>
        </w:rPr>
        <w:t>Приложение №3</w:t>
      </w:r>
    </w:p>
    <w:p>
      <w:pPr>
        <w:pStyle w:val="Normal"/>
        <w:spacing w:lineRule="auto" w:line="240"/>
        <w:ind w:left="18570" w:hanging="0"/>
        <w:rPr>
          <w:sz w:val="22"/>
          <w:szCs w:val="22"/>
        </w:rPr>
      </w:pPr>
      <w:r>
        <w:rPr>
          <w:sz w:val="22"/>
          <w:szCs w:val="22"/>
        </w:rPr>
        <w:t>к Договору подряда</w:t>
      </w:r>
    </w:p>
    <w:p>
      <w:pPr>
        <w:pStyle w:val="Normal"/>
        <w:spacing w:lineRule="auto" w:line="240"/>
        <w:ind w:left="18570" w:hanging="0"/>
        <w:rPr>
          <w:sz w:val="22"/>
          <w:szCs w:val="22"/>
        </w:rPr>
      </w:pPr>
      <w:r>
        <w:rPr>
          <w:sz w:val="22"/>
          <w:szCs w:val="22"/>
        </w:rPr>
        <w:t>от «____» __________ 20 _ г.</w:t>
      </w:r>
    </w:p>
    <w:p>
      <w:pPr>
        <w:pStyle w:val="Normal"/>
        <w:spacing w:lineRule="auto" w:line="240"/>
        <w:ind w:left="18570" w:hanging="0"/>
        <w:rPr>
          <w:sz w:val="22"/>
          <w:szCs w:val="22"/>
          <w:lang w:val="en-US"/>
        </w:rPr>
      </w:pPr>
      <w:r>
        <w:rPr>
          <w:sz w:val="22"/>
          <w:szCs w:val="22"/>
          <w:lang w:val="en-US"/>
        </w:rPr>
        <w:t>1350-___2027/202705</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КАЛЕНДАРНЫЙ ГРАФИК ВЫПОЛНЕНИЯ РАБОТ</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tbl>
      <w:tblPr>
        <w:tblW w:w="22534" w:type="dxa"/>
        <w:jc w:val="left"/>
        <w:tblInd w:w="0" w:type="dxa"/>
        <w:tblLayout w:type="fixed"/>
        <w:tblCellMar>
          <w:top w:w="0" w:type="dxa"/>
          <w:left w:w="108" w:type="dxa"/>
          <w:bottom w:w="0" w:type="dxa"/>
          <w:right w:w="108" w:type="dxa"/>
        </w:tblCellMar>
        <w:tblLook w:noVBand="1" w:val="04a0" w:noHBand="0" w:lastColumn="0" w:firstColumn="1" w:lastRow="0" w:firstRow="1"/>
      </w:tblPr>
      <w:tblGrid>
        <w:gridCol w:w="696"/>
        <w:gridCol w:w="6528"/>
        <w:gridCol w:w="1843"/>
        <w:gridCol w:w="6386"/>
        <w:gridCol w:w="1418"/>
        <w:gridCol w:w="1417"/>
        <w:gridCol w:w="1276"/>
        <w:gridCol w:w="1417"/>
        <w:gridCol w:w="1550"/>
      </w:tblGrid>
      <w:tr>
        <w:trPr/>
        <w:tc>
          <w:tcPr>
            <w:tcW w:w="69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 xml:space="preserve">№ </w:t>
            </w:r>
            <w:r>
              <w:rPr>
                <w:sz w:val="20"/>
                <w:szCs w:val="20"/>
              </w:rPr>
              <w:t>этапа</w:t>
            </w:r>
          </w:p>
        </w:tc>
        <w:tc>
          <w:tcPr>
            <w:tcW w:w="652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Наименование этапа (состав Работ)</w:t>
            </w:r>
          </w:p>
        </w:tc>
        <w:tc>
          <w:tcPr>
            <w:tcW w:w="184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Обоснование стоимости этапа</w:t>
            </w:r>
          </w:p>
          <w:p>
            <w:pPr>
              <w:pStyle w:val="Normal"/>
              <w:widowControl w:val="false"/>
              <w:spacing w:lineRule="auto" w:line="240"/>
              <w:ind w:hanging="0"/>
              <w:jc w:val="center"/>
              <w:rPr>
                <w:sz w:val="20"/>
                <w:szCs w:val="20"/>
              </w:rPr>
            </w:pPr>
            <w:r>
              <w:rPr>
                <w:sz w:val="20"/>
                <w:szCs w:val="20"/>
              </w:rPr>
              <w:t>(№ локального сметного расчета)</w:t>
            </w:r>
          </w:p>
        </w:tc>
        <w:tc>
          <w:tcPr>
            <w:tcW w:w="638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Наименование Объекта</w:t>
            </w:r>
            <w:r>
              <w:rPr>
                <w:rStyle w:val="FootnoteReference"/>
                <w:sz w:val="20"/>
                <w:szCs w:val="20"/>
              </w:rPr>
              <w:footnoteReference w:id="4"/>
            </w:r>
          </w:p>
        </w:tc>
        <w:tc>
          <w:tcPr>
            <w:tcW w:w="283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Период выполнения этапа</w:t>
            </w:r>
          </w:p>
        </w:tc>
        <w:tc>
          <w:tcPr>
            <w:tcW w:w="127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Цена этапа, руб. без НДС</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Сумма НДС,</w:t>
            </w:r>
          </w:p>
          <w:p>
            <w:pPr>
              <w:pStyle w:val="Normal"/>
              <w:widowControl w:val="false"/>
              <w:spacing w:lineRule="auto" w:line="240"/>
              <w:ind w:hanging="0"/>
              <w:jc w:val="center"/>
              <w:rPr>
                <w:sz w:val="20"/>
                <w:szCs w:val="20"/>
              </w:rPr>
            </w:pPr>
            <w:r>
              <w:rPr>
                <w:sz w:val="20"/>
                <w:szCs w:val="20"/>
              </w:rPr>
              <w:t>(__%) руб.*</w:t>
            </w:r>
          </w:p>
        </w:tc>
        <w:tc>
          <w:tcPr>
            <w:tcW w:w="15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0"/>
                <w:szCs w:val="20"/>
              </w:rPr>
            </w:pPr>
            <w:r>
              <w:rPr>
                <w:sz w:val="20"/>
                <w:szCs w:val="20"/>
              </w:rPr>
              <w:t>Стоимость этапа, руб. с  НДС*</w:t>
            </w:r>
          </w:p>
        </w:tc>
      </w:tr>
      <w:tr>
        <w:trPr/>
        <w:tc>
          <w:tcPr>
            <w:tcW w:w="69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rPr>
            </w:pPr>
            <w:r>
              <w:rPr>
                <w:sz w:val="24"/>
                <w:szCs w:val="24"/>
              </w:rPr>
            </w:r>
          </w:p>
        </w:tc>
        <w:tc>
          <w:tcPr>
            <w:tcW w:w="652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left"/>
              <w:rPr>
                <w:sz w:val="24"/>
                <w:szCs w:val="24"/>
              </w:rPr>
            </w:pPr>
            <w:r>
              <w:rPr>
                <w:sz w:val="24"/>
                <w:szCs w:val="24"/>
              </w:rPr>
            </w:r>
          </w:p>
        </w:tc>
        <w:tc>
          <w:tcPr>
            <w:tcW w:w="184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6386"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Начало</w:t>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sz w:val="20"/>
                <w:szCs w:val="20"/>
              </w:rPr>
            </w:pPr>
            <w:r>
              <w:rPr>
                <w:sz w:val="20"/>
                <w:szCs w:val="20"/>
              </w:rPr>
              <w:t>Окончание</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4"/>
                <w:szCs w:val="24"/>
              </w:rPr>
            </w:pPr>
            <w:r>
              <w:rPr>
                <w:sz w:val="24"/>
                <w:szCs w:val="24"/>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1</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компрессоров ВШВ-2,3/230 КВД-1-6 , 1 ремонт</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Установка компрессорная ВШВ-2.3/230 КВД-1 (инв. № ЧБ040403)</w:t>
            </w:r>
          </w:p>
          <w:p>
            <w:pPr>
              <w:pStyle w:val="Normal"/>
              <w:widowControl w:val="false"/>
              <w:spacing w:lineRule="auto" w:line="240"/>
              <w:ind w:hanging="0"/>
              <w:jc w:val="left"/>
              <w:rPr>
                <w:sz w:val="20"/>
                <w:szCs w:val="20"/>
              </w:rPr>
            </w:pPr>
            <w:r>
              <w:rPr>
                <w:sz w:val="20"/>
                <w:szCs w:val="20"/>
              </w:rPr>
              <w:t>Установка компрессорная ВШВ-2.3/230 КВД-2 (инв. № ЧБ040451)</w:t>
            </w:r>
          </w:p>
          <w:p>
            <w:pPr>
              <w:pStyle w:val="Normal"/>
              <w:widowControl w:val="false"/>
              <w:spacing w:lineRule="auto" w:line="240"/>
              <w:ind w:hanging="0"/>
              <w:jc w:val="left"/>
              <w:rPr>
                <w:sz w:val="20"/>
                <w:szCs w:val="20"/>
              </w:rPr>
            </w:pPr>
            <w:r>
              <w:rPr>
                <w:sz w:val="20"/>
                <w:szCs w:val="20"/>
              </w:rPr>
              <w:t>Установка компрессорная ВШВ-2.3/230 КВД-3 (инв. № ЧБ040452)</w:t>
            </w:r>
          </w:p>
          <w:p>
            <w:pPr>
              <w:pStyle w:val="Normal"/>
              <w:widowControl w:val="false"/>
              <w:spacing w:lineRule="auto" w:line="240"/>
              <w:ind w:hanging="0"/>
              <w:jc w:val="left"/>
              <w:rPr>
                <w:sz w:val="20"/>
                <w:szCs w:val="20"/>
              </w:rPr>
            </w:pPr>
            <w:r>
              <w:rPr>
                <w:sz w:val="20"/>
                <w:szCs w:val="20"/>
              </w:rPr>
              <w:t>Установка компрессорная ВШВ-2.3/230 КВД-4 (инв. № ЧБ040521)</w:t>
            </w:r>
          </w:p>
          <w:p>
            <w:pPr>
              <w:pStyle w:val="Normal"/>
              <w:widowControl w:val="false"/>
              <w:spacing w:lineRule="auto" w:line="240"/>
              <w:ind w:hanging="0"/>
              <w:jc w:val="left"/>
              <w:rPr>
                <w:sz w:val="20"/>
                <w:szCs w:val="20"/>
              </w:rPr>
            </w:pPr>
            <w:r>
              <w:rPr>
                <w:sz w:val="20"/>
                <w:szCs w:val="20"/>
              </w:rPr>
              <w:t>Установка компрессорная ВШВ-2.3/230 КВД-5 (инв. № ЧБ002749-24)</w:t>
            </w:r>
          </w:p>
          <w:p>
            <w:pPr>
              <w:pStyle w:val="Normal"/>
              <w:widowControl w:val="false"/>
              <w:spacing w:lineRule="auto" w:line="240"/>
              <w:ind w:hanging="0"/>
              <w:jc w:val="left"/>
              <w:rPr>
                <w:sz w:val="20"/>
                <w:szCs w:val="20"/>
              </w:rPr>
            </w:pPr>
            <w:r>
              <w:rPr>
                <w:sz w:val="20"/>
                <w:szCs w:val="20"/>
              </w:rPr>
              <w:t>Установка компрессорная ВШВ-2.3/230 КВД-6 (инв. № ЧБ002749-25)</w:t>
            </w:r>
          </w:p>
        </w:tc>
        <w:tc>
          <w:tcPr>
            <w:tcW w:w="1418" w:type="dxa"/>
            <w:tcBorders>
              <w:top w:val="single" w:sz="4" w:space="0" w:color="000000"/>
              <w:left w:val="single" w:sz="4" w:space="0" w:color="000000"/>
              <w:bottom w:val="single" w:sz="4" w:space="0" w:color="000000"/>
            </w:tcBorders>
            <w:vAlign w:val="center"/>
          </w:tcPr>
          <w:p>
            <w:pPr>
              <w:pStyle w:val="Style26"/>
              <w:widowControl w:val="false"/>
              <w:jc w:val="center"/>
              <w:rPr/>
            </w:pPr>
            <w:r>
              <w:rPr>
                <w:color w:val="000000"/>
                <w:sz w:val="24"/>
                <w:szCs w:val="24"/>
              </w:rPr>
              <w:t>10.01.2027</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jc w:val="center"/>
              <w:rPr>
                <w:sz w:val="24"/>
                <w:szCs w:val="24"/>
              </w:rPr>
            </w:pPr>
            <w:r>
              <w:rPr>
                <w:sz w:val="24"/>
                <w:szCs w:val="24"/>
              </w:rPr>
              <w:t>31.03.2027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2</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компрессоров ВШВ-2,3/230 КВД-1-6 , 2 ремонт</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vMerge w:val="continue"/>
            <w:tcBorders>
              <w:left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8" w:type="dxa"/>
            <w:tcBorders>
              <w:top w:val="single" w:sz="4" w:space="0" w:color="000000"/>
              <w:left w:val="single" w:sz="4" w:space="0" w:color="000000"/>
              <w:bottom w:val="single" w:sz="4" w:space="0" w:color="000000"/>
            </w:tcBorders>
            <w:vAlign w:val="center"/>
          </w:tcPr>
          <w:p>
            <w:pPr>
              <w:pStyle w:val="Style26"/>
              <w:widowControl w:val="false"/>
              <w:jc w:val="center"/>
              <w:rPr/>
            </w:pPr>
            <w:r>
              <w:rPr>
                <w:color w:val="000000"/>
                <w:sz w:val="24"/>
                <w:szCs w:val="24"/>
              </w:rPr>
              <w:t>01.04.2027</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jc w:val="center"/>
              <w:rPr>
                <w:sz w:val="24"/>
                <w:szCs w:val="24"/>
              </w:rPr>
            </w:pPr>
            <w:r>
              <w:rPr>
                <w:sz w:val="24"/>
                <w:szCs w:val="24"/>
              </w:rPr>
              <w:t>30.06.2027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3</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компрессоров ВШВ-2,3/230 КВД-1-6 , 3 ремонт</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vMerge w:val="continue"/>
            <w:tcBorders>
              <w:left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8" w:type="dxa"/>
            <w:tcBorders>
              <w:top w:val="single" w:sz="4" w:space="0" w:color="000000"/>
              <w:left w:val="single" w:sz="4" w:space="0" w:color="000000"/>
              <w:bottom w:val="single" w:sz="4" w:space="0" w:color="000000"/>
            </w:tcBorders>
            <w:vAlign w:val="center"/>
          </w:tcPr>
          <w:p>
            <w:pPr>
              <w:pStyle w:val="Style26"/>
              <w:widowControl w:val="false"/>
              <w:jc w:val="center"/>
              <w:rPr/>
            </w:pPr>
            <w:r>
              <w:rPr>
                <w:color w:val="000000"/>
                <w:sz w:val="24"/>
                <w:szCs w:val="24"/>
              </w:rPr>
              <w:t>01.07.2027</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jc w:val="center"/>
              <w:rPr>
                <w:sz w:val="24"/>
                <w:szCs w:val="24"/>
              </w:rPr>
            </w:pPr>
            <w:r>
              <w:rPr>
                <w:sz w:val="24"/>
                <w:szCs w:val="24"/>
              </w:rPr>
              <w:t>30.09.2027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4</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компрессоров ВШВ-2,3/230 КВД-1-6 , 4 ремонт</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vMerge w:val="continue"/>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8" w:type="dxa"/>
            <w:tcBorders>
              <w:top w:val="single" w:sz="4" w:space="0" w:color="000000"/>
              <w:left w:val="single" w:sz="4" w:space="0" w:color="000000"/>
              <w:bottom w:val="single" w:sz="4" w:space="0" w:color="000000"/>
            </w:tcBorders>
            <w:shd w:color="auto" w:fill="auto" w:val="clear"/>
            <w:vAlign w:val="center"/>
          </w:tcPr>
          <w:p>
            <w:pPr>
              <w:pStyle w:val="Style26"/>
              <w:widowControl w:val="false"/>
              <w:jc w:val="center"/>
              <w:rPr>
                <w:sz w:val="24"/>
                <w:szCs w:val="24"/>
              </w:rPr>
            </w:pPr>
            <w:r>
              <w:rPr>
                <w:sz w:val="24"/>
                <w:szCs w:val="24"/>
              </w:rPr>
              <w:t>01.10.2027</w:t>
            </w:r>
          </w:p>
        </w:tc>
        <w:tc>
          <w:tcPr>
            <w:tcW w:w="141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yle26"/>
              <w:widowControl w:val="false"/>
              <w:jc w:val="center"/>
              <w:rPr>
                <w:sz w:val="24"/>
                <w:szCs w:val="24"/>
              </w:rPr>
            </w:pPr>
            <w:r>
              <w:rPr>
                <w:sz w:val="24"/>
                <w:szCs w:val="24"/>
              </w:rPr>
              <w:t>29.12.2027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5</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6ВКМ-25/8 КСК-3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t>Установка компрессорная 6ВКМ-25/8 КСК-3 (инв. № ЧБ000319-68)</w:t>
            </w:r>
          </w:p>
        </w:tc>
        <w:tc>
          <w:tcPr>
            <w:tcW w:w="1418" w:type="dxa"/>
            <w:tcBorders>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01.03.2027</w:t>
            </w:r>
          </w:p>
        </w:tc>
        <w:tc>
          <w:tcPr>
            <w:tcW w:w="1417" w:type="dxa"/>
            <w:tcBorders>
              <w:left w:val="single" w:sz="4" w:space="0" w:color="000000"/>
              <w:bottom w:val="single" w:sz="4" w:space="0" w:color="000000"/>
              <w:right w:val="single" w:sz="4" w:space="0" w:color="000000"/>
            </w:tcBorders>
            <w:shd w:color="auto" w:fill="auto" w:val="clear"/>
            <w:vAlign w:val="center"/>
          </w:tcPr>
          <w:p>
            <w:pPr>
              <w:pStyle w:val="Style26"/>
              <w:widowControl w:val="false"/>
              <w:jc w:val="center"/>
              <w:rPr>
                <w:sz w:val="24"/>
                <w:szCs w:val="24"/>
              </w:rPr>
            </w:pPr>
            <w:r>
              <w:rPr>
                <w:sz w:val="24"/>
                <w:szCs w:val="24"/>
              </w:rPr>
              <w:t>20.03.2027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6</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6ВКМ-25/8 КСК-4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t>Установка компрессорная 6ВКМ-25/8 КСК-4 (инв. № ЧБ000319-69)</w:t>
            </w:r>
          </w:p>
        </w:tc>
        <w:tc>
          <w:tcPr>
            <w:tcW w:w="1418" w:type="dxa"/>
            <w:tcBorders>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29.03.2027</w:t>
            </w:r>
          </w:p>
        </w:tc>
        <w:tc>
          <w:tcPr>
            <w:tcW w:w="1417" w:type="dxa"/>
            <w:tcBorders>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20.04.2027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7</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6ВКМ-25/8 КСК-5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t>Установка компрессорная 6ВКМ-25/8 КСК-5 (инв. № ЧБ000319-70)</w:t>
            </w:r>
          </w:p>
        </w:tc>
        <w:tc>
          <w:tcPr>
            <w:tcW w:w="1418" w:type="dxa"/>
            <w:tcBorders>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08.11.2027</w:t>
            </w:r>
          </w:p>
        </w:tc>
        <w:tc>
          <w:tcPr>
            <w:tcW w:w="1417" w:type="dxa"/>
            <w:tcBorders>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30.11.2027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8</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6ВКМ-25/8 КСК-9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t>Установка компрессорная 6ВКМ-25/8 КСК-9 (инв. № ЧБ000319-74)</w:t>
            </w:r>
          </w:p>
        </w:tc>
        <w:tc>
          <w:tcPr>
            <w:tcW w:w="1418" w:type="dxa"/>
            <w:tcBorders>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06.09.2027</w:t>
            </w:r>
          </w:p>
        </w:tc>
        <w:tc>
          <w:tcPr>
            <w:tcW w:w="1417" w:type="dxa"/>
            <w:tcBorders>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01.10.2027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9</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6ВКМ-25/8 КСК-10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t>Установка компрессорная 6ВКМ -25/8 КСК-10 (инв. № ЧБ000319-75)</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04.10.2027</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20.10.2027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rHeight w:val="727"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10</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высокого давления 302ВП-5/70 №1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Установка компрессорная №1 302ВП-5/70 (инв. № ЧБ000319-76)</w:t>
            </w:r>
          </w:p>
        </w:tc>
        <w:tc>
          <w:tcPr>
            <w:tcW w:w="1418" w:type="dxa"/>
            <w:tcBorders>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01.03.2027</w:t>
            </w:r>
          </w:p>
        </w:tc>
        <w:tc>
          <w:tcPr>
            <w:tcW w:w="1417" w:type="dxa"/>
            <w:tcBorders>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20.03.2027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rHeight w:val="209"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11</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высокого давления 302ВП-5/70 №3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Установка компрессорная №3 302ВП-5/70 (инв. № ЧБ000319-78)</w:t>
            </w:r>
          </w:p>
        </w:tc>
        <w:tc>
          <w:tcPr>
            <w:tcW w:w="1418" w:type="dxa"/>
            <w:tcBorders>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29.03.2027</w:t>
            </w:r>
          </w:p>
        </w:tc>
        <w:tc>
          <w:tcPr>
            <w:tcW w:w="1417" w:type="dxa"/>
            <w:tcBorders>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20.04.2027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12</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компрессора высокого давления №5 2ВМ4-12/65М1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Компрессор поршневой стационарный 2ВМ4-12/65М1 (инв. № ЧБ040409)</w:t>
            </w:r>
          </w:p>
        </w:tc>
        <w:tc>
          <w:tcPr>
            <w:tcW w:w="1418" w:type="dxa"/>
            <w:tcBorders>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29.03.2027</w:t>
            </w:r>
          </w:p>
        </w:tc>
        <w:tc>
          <w:tcPr>
            <w:tcW w:w="1417" w:type="dxa"/>
            <w:tcBorders>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20.04.2027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rHeight w:val="842" w:hRule="atLeast"/>
        </w:trPr>
        <w:tc>
          <w:tcPr>
            <w:tcW w:w="69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24"/>
                <w:szCs w:val="24"/>
                <w:lang w:val="en-US"/>
              </w:rPr>
            </w:pPr>
            <w:r>
              <w:rPr>
                <w:sz w:val="24"/>
                <w:szCs w:val="24"/>
                <w:lang w:val="en-US"/>
              </w:rPr>
              <w:t>13</w:t>
            </w:r>
          </w:p>
        </w:tc>
        <w:tc>
          <w:tcPr>
            <w:tcW w:w="652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left"/>
              <w:rPr>
                <w:sz w:val="20"/>
                <w:szCs w:val="20"/>
              </w:rPr>
            </w:pPr>
            <w:r>
              <w:rPr>
                <w:sz w:val="20"/>
                <w:szCs w:val="20"/>
              </w:rPr>
              <w:t>Текущий ремонт электродвигателей компрессоров ВШВ-2,3/230 КВД-1-6 Чебоксарской ГЭС</w:t>
            </w:r>
          </w:p>
        </w:tc>
        <w:tc>
          <w:tcPr>
            <w:tcW w:w="184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638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left"/>
              <w:rPr>
                <w:sz w:val="20"/>
                <w:szCs w:val="20"/>
              </w:rPr>
            </w:pPr>
            <w:r>
              <w:rPr>
                <w:sz w:val="20"/>
                <w:szCs w:val="20"/>
              </w:rPr>
              <w:t>Установка компрессорная ВШВ-2.3/230 КВД-1 (инв. № ЧБ040403)</w:t>
            </w:r>
          </w:p>
          <w:p>
            <w:pPr>
              <w:pStyle w:val="Normal"/>
              <w:widowControl w:val="false"/>
              <w:spacing w:lineRule="auto" w:line="240"/>
              <w:ind w:hanging="0"/>
              <w:jc w:val="left"/>
              <w:rPr>
                <w:sz w:val="20"/>
                <w:szCs w:val="20"/>
              </w:rPr>
            </w:pPr>
            <w:r>
              <w:rPr>
                <w:sz w:val="20"/>
                <w:szCs w:val="20"/>
              </w:rPr>
              <w:t>Установка компрессорная ВШВ-2.3/230 КВД-2 (инв. № ЧБ040451)</w:t>
            </w:r>
          </w:p>
          <w:p>
            <w:pPr>
              <w:pStyle w:val="Normal"/>
              <w:widowControl w:val="false"/>
              <w:spacing w:lineRule="auto" w:line="240"/>
              <w:ind w:hanging="0"/>
              <w:jc w:val="left"/>
              <w:rPr>
                <w:sz w:val="20"/>
                <w:szCs w:val="20"/>
              </w:rPr>
            </w:pPr>
            <w:r>
              <w:rPr>
                <w:sz w:val="20"/>
                <w:szCs w:val="20"/>
              </w:rPr>
              <w:t>Установка компрессорная ВШВ-2.3/230 КВД-3 (инв. № ЧБ040452)</w:t>
            </w:r>
          </w:p>
          <w:p>
            <w:pPr>
              <w:pStyle w:val="Normal"/>
              <w:widowControl w:val="false"/>
              <w:spacing w:lineRule="auto" w:line="240"/>
              <w:ind w:hanging="0"/>
              <w:jc w:val="left"/>
              <w:rPr>
                <w:sz w:val="20"/>
                <w:szCs w:val="20"/>
              </w:rPr>
            </w:pPr>
            <w:r>
              <w:rPr>
                <w:sz w:val="20"/>
                <w:szCs w:val="20"/>
              </w:rPr>
              <w:t>Установка компрессорная ВШВ-2.3/230 КВД-4 (инв. № ЧБ040521)</w:t>
            </w:r>
          </w:p>
          <w:p>
            <w:pPr>
              <w:pStyle w:val="Normal"/>
              <w:widowControl w:val="false"/>
              <w:spacing w:lineRule="auto" w:line="240"/>
              <w:ind w:hanging="0"/>
              <w:jc w:val="left"/>
              <w:rPr>
                <w:sz w:val="20"/>
                <w:szCs w:val="20"/>
              </w:rPr>
            </w:pPr>
            <w:r>
              <w:rPr>
                <w:sz w:val="20"/>
                <w:szCs w:val="20"/>
              </w:rPr>
              <w:t>Установка компрессорная ВШВ-2.3/230 КВД-5 (инв. № ЧБ002749-24)</w:t>
            </w:r>
          </w:p>
          <w:p>
            <w:pPr>
              <w:pStyle w:val="Normal"/>
              <w:widowControl w:val="false"/>
              <w:spacing w:lineRule="auto" w:line="240"/>
              <w:ind w:hanging="0"/>
              <w:jc w:val="left"/>
              <w:rPr>
                <w:sz w:val="20"/>
                <w:szCs w:val="20"/>
              </w:rPr>
            </w:pPr>
            <w:r>
              <w:rPr>
                <w:sz w:val="20"/>
                <w:szCs w:val="20"/>
              </w:rPr>
              <w:t>Установка компрессорная ВШВ-2.3/230 КВД-6 (инв. № ЧБ002749-25)</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Style26"/>
              <w:widowControl w:val="false"/>
              <w:jc w:val="center"/>
              <w:rPr>
                <w:color w:val="000000"/>
                <w:sz w:val="24"/>
                <w:szCs w:val="24"/>
              </w:rPr>
            </w:pPr>
            <w:r>
              <w:rPr>
                <w:color w:val="000000"/>
                <w:sz w:val="24"/>
                <w:szCs w:val="24"/>
              </w:rPr>
              <w:t>01.04.2027</w:t>
            </w:r>
          </w:p>
        </w:tc>
        <w:tc>
          <w:tcPr>
            <w:tcW w:w="1417" w:type="dxa"/>
            <w:tcBorders>
              <w:left w:val="single" w:sz="4" w:space="0" w:color="000000"/>
              <w:bottom w:val="single" w:sz="4" w:space="0" w:color="000000"/>
              <w:right w:val="single" w:sz="4" w:space="0" w:color="000000"/>
            </w:tcBorders>
            <w:vAlign w:val="center"/>
          </w:tcPr>
          <w:p>
            <w:pPr>
              <w:pStyle w:val="Style26"/>
              <w:widowControl w:val="false"/>
              <w:jc w:val="center"/>
              <w:rPr>
                <w:sz w:val="24"/>
                <w:szCs w:val="24"/>
              </w:rPr>
            </w:pPr>
            <w:r>
              <w:rPr>
                <w:sz w:val="24"/>
                <w:szCs w:val="24"/>
              </w:rPr>
              <w:t>30.07.2027</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sz w:val="20"/>
                <w:szCs w:val="20"/>
              </w:rPr>
            </w:pPr>
            <w:r>
              <w:rPr>
                <w:sz w:val="20"/>
                <w:szCs w:val="20"/>
              </w:rPr>
            </w:r>
          </w:p>
        </w:tc>
      </w:tr>
      <w:tr>
        <w:trPr/>
        <w:tc>
          <w:tcPr>
            <w:tcW w:w="18288" w:type="dxa"/>
            <w:gridSpan w:val="6"/>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right"/>
              <w:rPr>
                <w:b/>
                <w:sz w:val="24"/>
                <w:szCs w:val="24"/>
              </w:rPr>
            </w:pPr>
            <w:r>
              <w:rPr>
                <w:b/>
                <w:sz w:val="24"/>
                <w:szCs w:val="24"/>
              </w:rPr>
              <w:t>Всего по Договору:</w:t>
            </w:r>
          </w:p>
        </w:tc>
        <w:tc>
          <w:tcPr>
            <w:tcW w:w="1276"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b/>
                <w:sz w:val="24"/>
                <w:szCs w:val="24"/>
              </w:rPr>
            </w:pPr>
            <w:r>
              <w:rPr>
                <w:b/>
                <w:sz w:val="24"/>
                <w:szCs w:val="24"/>
              </w:rPr>
            </w:r>
          </w:p>
        </w:tc>
        <w:tc>
          <w:tcPr>
            <w:tcW w:w="141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b/>
                <w:sz w:val="24"/>
                <w:szCs w:val="24"/>
              </w:rPr>
            </w:pPr>
            <w:r>
              <w:rPr>
                <w:b/>
                <w:sz w:val="24"/>
                <w:szCs w:val="24"/>
              </w:rPr>
            </w:r>
          </w:p>
        </w:tc>
        <w:tc>
          <w:tcPr>
            <w:tcW w:w="15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rPr>
                <w:b/>
                <w:sz w:val="24"/>
                <w:szCs w:val="24"/>
              </w:rPr>
            </w:pPr>
            <w:r>
              <w:rPr>
                <w:b/>
                <w:sz w:val="24"/>
                <w:szCs w:val="24"/>
              </w:rPr>
            </w:r>
          </w:p>
        </w:tc>
      </w:tr>
    </w:tbl>
    <w:p>
      <w:pPr>
        <w:pStyle w:val="Normal"/>
        <w:spacing w:lineRule="auto" w:line="240"/>
        <w:ind w:hanging="0"/>
        <w:rPr>
          <w:sz w:val="20"/>
          <w:szCs w:val="20"/>
        </w:rPr>
      </w:pPr>
      <w:r>
        <w:rPr>
          <w:i/>
          <w:iCs/>
          <w:sz w:val="20"/>
          <w:szCs w:val="20"/>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spacing w:lineRule="auto" w:line="240"/>
        <w:rPr>
          <w:sz w:val="24"/>
          <w:szCs w:val="24"/>
        </w:rPr>
      </w:pPr>
      <w:r>
        <w:rPr>
          <w:sz w:val="24"/>
          <w:szCs w:val="24"/>
        </w:rPr>
      </w:r>
    </w:p>
    <w:p>
      <w:pPr>
        <w:pStyle w:val="Normal"/>
        <w:spacing w:lineRule="auto" w:line="240"/>
        <w:ind w:hanging="0"/>
        <w:rPr>
          <w:sz w:val="24"/>
        </w:rPr>
      </w:pPr>
      <w:r>
        <w:rPr>
          <w:sz w:val="24"/>
        </w:rPr>
      </w:r>
    </w:p>
    <w:tbl>
      <w:tblPr>
        <w:tblW w:w="18826" w:type="dxa"/>
        <w:jc w:val="left"/>
        <w:tblInd w:w="1928" w:type="dxa"/>
        <w:tblLayout w:type="fixed"/>
        <w:tblCellMar>
          <w:top w:w="0" w:type="dxa"/>
          <w:left w:w="108" w:type="dxa"/>
          <w:bottom w:w="0" w:type="dxa"/>
          <w:right w:w="108" w:type="dxa"/>
        </w:tblCellMar>
        <w:tblLook w:noVBand="0" w:val="0000" w:noHBand="0" w:lastColumn="0" w:firstColumn="0" w:lastRow="0" w:firstRow="0"/>
      </w:tblPr>
      <w:tblGrid>
        <w:gridCol w:w="14040"/>
        <w:gridCol w:w="4785"/>
      </w:tblGrid>
      <w:tr>
        <w:trPr/>
        <w:tc>
          <w:tcPr>
            <w:tcW w:w="14040"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14040"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lang w:val="en-US"/>
              </w:rPr>
            </w:pPr>
            <w:r>
              <w:rPr>
                <w:sz w:val="22"/>
                <w:szCs w:val="22"/>
              </w:rPr>
              <w:t xml:space="preserve">_______________ / _______________ </w:t>
            </w:r>
            <w:r>
              <w:rPr>
                <w:sz w:val="22"/>
                <w:szCs w:val="22"/>
                <w:lang w:val="en-US"/>
              </w:rPr>
              <w:t>/</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lang w:val="en-US"/>
              </w:rPr>
            </w:pPr>
            <w:r>
              <w:rPr>
                <w:sz w:val="22"/>
                <w:szCs w:val="22"/>
              </w:rPr>
              <w:t xml:space="preserve">_______________ / _______________ </w:t>
            </w:r>
            <w:r>
              <w:rPr>
                <w:sz w:val="22"/>
                <w:szCs w:val="22"/>
                <w:lang w:val="en-US"/>
              </w:rPr>
              <w:t>/</w:t>
            </w:r>
          </w:p>
          <w:p>
            <w:pPr>
              <w:pStyle w:val="Normal"/>
              <w:widowControl w:val="false"/>
              <w:spacing w:lineRule="auto" w:line="240"/>
              <w:ind w:hanging="0"/>
              <w:rPr>
                <w:sz w:val="22"/>
                <w:szCs w:val="22"/>
              </w:rPr>
            </w:pPr>
            <w:r>
              <w:rPr>
                <w:sz w:val="22"/>
                <w:szCs w:val="22"/>
              </w:rPr>
            </w:r>
          </w:p>
        </w:tc>
      </w:tr>
    </w:tbl>
    <w:p>
      <w:pPr>
        <w:sectPr>
          <w:headerReference w:type="default" r:id="rId13"/>
          <w:headerReference w:type="first" r:id="rId14"/>
          <w:footerReference w:type="default" r:id="rId15"/>
          <w:footerReference w:type="first" r:id="rId16"/>
          <w:footnotePr>
            <w:numFmt w:val="decimal"/>
          </w:footnotePr>
          <w:type w:val="nextPage"/>
          <w:pgSz w:orient="landscape" w:w="23811" w:h="16838"/>
          <w:pgMar w:left="567" w:right="624" w:gutter="0" w:header="567" w:top="624" w:footer="284" w:bottom="567"/>
          <w:pgNumType w:fmt="decimal"/>
          <w:formProt w:val="false"/>
          <w:textDirection w:val="lrTb"/>
          <w:docGrid w:type="default" w:linePitch="381" w:charSpace="0"/>
        </w:sectPr>
      </w:pPr>
    </w:p>
    <w:p>
      <w:pPr>
        <w:pStyle w:val="Normal"/>
        <w:spacing w:lineRule="auto" w:line="240"/>
        <w:ind w:left="5103" w:hanging="0"/>
        <w:rPr>
          <w:sz w:val="22"/>
          <w:szCs w:val="22"/>
        </w:rPr>
      </w:pPr>
      <w:r>
        <w:rPr>
          <w:sz w:val="22"/>
          <w:szCs w:val="22"/>
        </w:rPr>
        <w:t>Приложение № 4</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lang w:val="en-US"/>
        </w:rPr>
      </w:pPr>
      <w:r>
        <w:rPr>
          <w:sz w:val="22"/>
          <w:szCs w:val="22"/>
          <w:lang w:val="en-US"/>
        </w:rPr>
        <w:t>1350-___2027/202705</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 xml:space="preserve">СВОДНЫЙ СМЕТНЫЙ РАСЧЕТ </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t>Приложение № 5.1</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lang w:val="en-US"/>
        </w:rPr>
      </w:pPr>
      <w:r>
        <w:rPr>
          <w:sz w:val="22"/>
          <w:szCs w:val="22"/>
          <w:lang w:val="en-US"/>
        </w:rPr>
        <w:t>1350-___2027/202705</w:t>
      </w:r>
    </w:p>
    <w:p>
      <w:pPr>
        <w:pStyle w:val="Normal"/>
        <w:spacing w:lineRule="auto" w:line="240"/>
        <w:ind w:left="5103" w:hanging="0"/>
        <w:rPr>
          <w:sz w:val="22"/>
          <w:szCs w:val="22"/>
          <w:lang w:val="en-US"/>
        </w:rPr>
      </w:pPr>
      <w:r>
        <w:rPr>
          <w:sz w:val="22"/>
          <w:szCs w:val="22"/>
          <w:lang w:val="en-US"/>
        </w:rPr>
      </w:r>
    </w:p>
    <w:p>
      <w:pPr>
        <w:pStyle w:val="13"/>
        <w:rPr>
          <w:sz w:val="24"/>
          <w:szCs w:val="24"/>
        </w:rPr>
      </w:pPr>
      <w:r>
        <w:rPr>
          <w:iCs/>
          <w:sz w:val="24"/>
          <w:szCs w:val="24"/>
        </w:rPr>
        <w:t>ФОРМА</w:t>
      </w:r>
    </w:p>
    <w:p>
      <w:pPr>
        <w:pStyle w:val="13"/>
        <w:rPr>
          <w:i/>
          <w:i/>
          <w:iCs/>
          <w:sz w:val="24"/>
          <w:szCs w:val="24"/>
        </w:rPr>
      </w:pPr>
      <w:r>
        <w:rPr>
          <w:sz w:val="24"/>
          <w:szCs w:val="24"/>
        </w:rPr>
        <w:t>Акта сдачи-приемки места производства Работ и / или</w:t>
      </w:r>
      <w:r>
        <w:rPr>
          <w:sz w:val="24"/>
        </w:rPr>
        <w:t xml:space="preserve"> места (помещения) для складирования Материально-технических </w:t>
      </w:r>
      <w:r>
        <w:rPr>
          <w:sz w:val="24"/>
          <w:szCs w:val="24"/>
        </w:rPr>
        <w:t>ресурсов</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13"/>
              <w:widowControl w:val="false"/>
              <w:rPr>
                <w:b w:val="false"/>
                <w:sz w:val="28"/>
                <w:szCs w:val="28"/>
              </w:rPr>
            </w:pPr>
            <w:r>
              <w:rPr>
                <w:b w:val="false"/>
                <w:sz w:val="28"/>
                <w:szCs w:val="28"/>
              </w:rPr>
              <w:t xml:space="preserve">Акт </w:t>
            </w:r>
          </w:p>
          <w:p>
            <w:pPr>
              <w:pStyle w:val="13"/>
              <w:widowControl w:val="false"/>
              <w:rPr>
                <w:b w:val="false"/>
                <w:i/>
                <w:i/>
                <w:iCs/>
                <w:sz w:val="28"/>
                <w:szCs w:val="28"/>
              </w:rPr>
            </w:pPr>
            <w:r>
              <w:rPr>
                <w:b w:val="false"/>
                <w:sz w:val="28"/>
                <w:szCs w:val="28"/>
              </w:rPr>
              <w:t>сдачи-приемки места производства Работ</w:t>
            </w:r>
            <w:r>
              <w:rPr>
                <w:sz w:val="28"/>
                <w:szCs w:val="28"/>
              </w:rPr>
              <w:t xml:space="preserve"> </w:t>
            </w:r>
            <w:r>
              <w:rPr>
                <w:b w:val="false"/>
                <w:sz w:val="28"/>
                <w:szCs w:val="28"/>
              </w:rPr>
              <w:t>и / или места (помещения) для складирования Материально-технических ресурсов</w:t>
            </w:r>
          </w:p>
          <w:p>
            <w:pPr>
              <w:pStyle w:val="Normal"/>
              <w:widowControl w:val="false"/>
              <w:ind w:hanging="0"/>
              <w:rPr>
                <w:sz w:val="22"/>
                <w:szCs w:val="22"/>
              </w:rPr>
            </w:pPr>
            <w:r>
              <w:rPr>
                <w:sz w:val="22"/>
                <w:szCs w:val="22"/>
              </w:rPr>
              <w:t>г.___________                                                                                              «_____» _________20_г.</w:t>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место производства Работ _____________________________ (указываются идентифицирующие признаки) и / или </w:t>
            </w:r>
            <w:r>
              <w:rPr>
                <w:sz w:val="22"/>
                <w:szCs w:val="22"/>
              </w:rPr>
              <w:t xml:space="preserve">место (помещение) для складирования </w:t>
            </w:r>
            <w:r>
              <w:rPr>
                <w:bCs/>
                <w:sz w:val="22"/>
                <w:szCs w:val="22"/>
              </w:rPr>
              <w:t xml:space="preserve">Материально-технических ресурсов </w:t>
            </w:r>
            <w:r>
              <w:rPr>
                <w:sz w:val="22"/>
                <w:szCs w:val="22"/>
              </w:rPr>
              <w:t xml:space="preserve">_____________________________ </w:t>
            </w:r>
            <w:r>
              <w:rPr>
                <w:bCs/>
                <w:sz w:val="22"/>
                <w:szCs w:val="22"/>
              </w:rPr>
              <w:t xml:space="preserve">(указываются идентифицирующие признаки) </w:t>
            </w:r>
            <w:r>
              <w:rPr>
                <w:sz w:val="22"/>
                <w:szCs w:val="22"/>
              </w:rPr>
              <w:t>по Договору по</w:t>
            </w:r>
            <w:r>
              <w:rPr>
                <w:bCs/>
                <w:sz w:val="22"/>
                <w:szCs w:val="22"/>
              </w:rPr>
              <w:t>дряда №______ от _____________.</w:t>
            </w:r>
          </w:p>
          <w:p>
            <w:pPr>
              <w:pStyle w:val="Normal"/>
              <w:widowControl w:val="false"/>
              <w:ind w:hanging="0"/>
              <w:rPr>
                <w:bCs/>
                <w:sz w:val="22"/>
                <w:szCs w:val="22"/>
              </w:rPr>
            </w:pPr>
            <w:r>
              <w:rPr>
                <w:bCs/>
                <w:sz w:val="22"/>
                <w:szCs w:val="22"/>
              </w:rPr>
              <w:t xml:space="preserve">Место для производства Работ и </w:t>
            </w:r>
            <w:r>
              <w:rPr>
                <w:sz w:val="22"/>
                <w:szCs w:val="22"/>
              </w:rPr>
              <w:t xml:space="preserve">место (помещение) для складирования </w:t>
            </w:r>
            <w:r>
              <w:rPr>
                <w:bCs/>
                <w:sz w:val="22"/>
                <w:szCs w:val="22"/>
              </w:rPr>
              <w:t>Материально-технических ресурсов,</w:t>
            </w:r>
            <w:r>
              <w:rPr>
                <w:sz w:val="22"/>
                <w:szCs w:val="22"/>
              </w:rPr>
              <w:t xml:space="preserve"> </w:t>
            </w:r>
            <w:r>
              <w:rPr>
                <w:bCs/>
                <w:sz w:val="22"/>
                <w:szCs w:val="22"/>
              </w:rPr>
              <w:t xml:space="preserve">переданы / передано </w:t>
            </w:r>
            <w:r>
              <w:rPr>
                <w:sz w:val="22"/>
                <w:szCs w:val="22"/>
              </w:rPr>
              <w:t>Подрядчику</w:t>
            </w:r>
            <w:r>
              <w:rPr>
                <w:bCs/>
                <w:sz w:val="22"/>
                <w:szCs w:val="22"/>
              </w:rPr>
              <w:t xml:space="preserve"> в установленный Договором срок. </w:t>
            </w:r>
          </w:p>
          <w:p>
            <w:pPr>
              <w:pStyle w:val="Normal"/>
              <w:widowControl w:val="false"/>
              <w:ind w:hanging="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 производства Работ: ____________________________________________________________________________</w:t>
            </w:r>
          </w:p>
          <w:p>
            <w:pPr>
              <w:pStyle w:val="Normal"/>
              <w:widowControl w:val="false"/>
              <w:ind w:hanging="0"/>
              <w:rPr>
                <w:sz w:val="22"/>
              </w:rPr>
            </w:pPr>
            <w:r>
              <w:rPr>
                <w:i/>
                <w:sz w:val="22"/>
              </w:rPr>
              <w:t>(указать конкретные претензии или указать «не имеются»)</w:t>
            </w:r>
            <w:r>
              <w:rPr>
                <w:sz w:val="22"/>
              </w:rPr>
              <w:t>.</w:t>
            </w:r>
          </w:p>
          <w:p>
            <w:pPr>
              <w:pStyle w:val="Normal"/>
              <w:widowControl w:val="false"/>
              <w:ind w:hanging="0"/>
              <w:rPr>
                <w:bCs/>
                <w:sz w:val="22"/>
                <w:szCs w:val="22"/>
              </w:rPr>
            </w:pPr>
            <w:r>
              <w:rPr>
                <w:bCs/>
                <w:sz w:val="22"/>
                <w:szCs w:val="22"/>
              </w:rPr>
              <w:t xml:space="preserve">Претензии </w:t>
            </w:r>
            <w:r>
              <w:rPr>
                <w:sz w:val="22"/>
                <w:szCs w:val="22"/>
              </w:rPr>
              <w:t>Подрядчика</w:t>
            </w:r>
            <w:r>
              <w:rPr>
                <w:bCs/>
                <w:sz w:val="22"/>
                <w:szCs w:val="22"/>
              </w:rPr>
              <w:t xml:space="preserve"> (замечания и недостатки) к месту</w:t>
            </w:r>
            <w:r>
              <w:rPr>
                <w:sz w:val="22"/>
                <w:szCs w:val="22"/>
              </w:rPr>
              <w:t xml:space="preserve"> складирования </w:t>
            </w:r>
            <w:r>
              <w:rPr>
                <w:bCs/>
                <w:sz w:val="22"/>
                <w:szCs w:val="22"/>
              </w:rPr>
              <w:t>Материально-технических ресурсов: _____________________________</w:t>
            </w:r>
          </w:p>
          <w:p>
            <w:pPr>
              <w:pStyle w:val="Normal"/>
              <w:widowControl w:val="false"/>
              <w:ind w:hanging="0"/>
              <w:rPr>
                <w:sz w:val="22"/>
                <w:szCs w:val="22"/>
              </w:rPr>
            </w:pPr>
            <w:r>
              <w:rPr>
                <w:sz w:val="22"/>
                <w:szCs w:val="22"/>
              </w:rPr>
              <w:t xml:space="preserve"> </w:t>
            </w:r>
            <w:r>
              <w:rPr>
                <w:sz w:val="22"/>
                <w:szCs w:val="22"/>
              </w:rPr>
              <w:t>(</w:t>
            </w:r>
            <w:r>
              <w:rPr>
                <w:i/>
                <w:sz w:val="22"/>
              </w:rPr>
              <w:t>указать конкретные претензии или указать «не имеются»)</w:t>
            </w:r>
            <w:r>
              <w:rPr>
                <w:sz w:val="22"/>
              </w:rPr>
              <w:t>.</w:t>
            </w:r>
          </w:p>
          <w:tbl>
            <w:tblPr>
              <w:tblW w:w="904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520"/>
              <w:gridCol w:w="4520"/>
            </w:tblGrid>
            <w:tr>
              <w:trPr/>
              <w:tc>
                <w:tcPr>
                  <w:tcW w:w="4520" w:type="dxa"/>
                  <w:tcBorders/>
                </w:tcPr>
                <w:p>
                  <w:pPr>
                    <w:pStyle w:val="Normal"/>
                    <w:widowControl w:val="false"/>
                    <w:spacing w:lineRule="auto" w:line="240"/>
                    <w:ind w:hanging="0"/>
                    <w:rPr>
                      <w:sz w:val="22"/>
                    </w:rPr>
                  </w:pPr>
                  <w:r>
                    <w:rPr>
                      <w:sz w:val="22"/>
                    </w:rPr>
                    <w:t>Заказчик:</w:t>
                  </w:r>
                </w:p>
              </w:tc>
              <w:tc>
                <w:tcPr>
                  <w:tcW w:w="4520" w:type="dxa"/>
                  <w:tcBorders/>
                </w:tcPr>
                <w:p>
                  <w:pPr>
                    <w:pStyle w:val="Normal"/>
                    <w:widowControl w:val="false"/>
                    <w:spacing w:lineRule="auto" w:line="240"/>
                    <w:ind w:hanging="0"/>
                    <w:rPr>
                      <w:sz w:val="22"/>
                    </w:rPr>
                  </w:pPr>
                  <w:r>
                    <w:rPr>
                      <w:sz w:val="22"/>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13"/>
              <w:widowControl w:val="false"/>
              <w:spacing w:before="0" w:after="120"/>
              <w:jc w:val="left"/>
              <w:rPr>
                <w:i/>
                <w:i/>
                <w:iCs/>
              </w:rPr>
            </w:pPr>
            <w:r>
              <w:rPr>
                <w:i/>
                <w:iCs/>
              </w:rPr>
            </w:r>
          </w:p>
        </w:tc>
      </w:tr>
    </w:tbl>
    <w:p>
      <w:pPr>
        <w:pStyle w:val="13"/>
        <w:jc w:val="left"/>
        <w:rPr>
          <w:i/>
          <w:i/>
          <w:iCs/>
        </w:rPr>
      </w:pPr>
      <w:r>
        <w:rPr>
          <w:i/>
          <w:iCs/>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lang w:val="en-US"/>
              </w:rPr>
            </w:pPr>
            <w:r>
              <w:rPr>
                <w:sz w:val="22"/>
                <w:szCs w:val="22"/>
              </w:rPr>
              <w:t xml:space="preserve">_______________ / _______________ </w:t>
            </w:r>
            <w:r>
              <w:rPr>
                <w:sz w:val="22"/>
                <w:szCs w:val="22"/>
                <w:lang w:val="en-US"/>
              </w:rPr>
              <w:t>/</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5.2</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lang w:val="en-US"/>
        </w:rPr>
      </w:pPr>
      <w:r>
        <w:rPr>
          <w:sz w:val="22"/>
          <w:szCs w:val="22"/>
          <w:lang w:val="en-US"/>
        </w:rPr>
        <w:t>1350-___2027/202705</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13"/>
        <w:rPr>
          <w:b w:val="false"/>
          <w:sz w:val="24"/>
        </w:rPr>
      </w:pPr>
      <w:r>
        <w:rPr>
          <w:sz w:val="24"/>
        </w:rPr>
        <w:t>ФОРМА</w:t>
      </w:r>
    </w:p>
    <w:p>
      <w:pPr>
        <w:pStyle w:val="13"/>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13"/>
              <w:widowControl w:val="false"/>
              <w:rPr>
                <w:b w:val="false"/>
              </w:rPr>
            </w:pPr>
            <w:r>
              <w:rPr>
                <w:b w:val="false"/>
              </w:rPr>
              <w:t xml:space="preserve">Акт </w:t>
            </w:r>
          </w:p>
          <w:p>
            <w:pPr>
              <w:pStyle w:val="13"/>
              <w:widowControl w:val="false"/>
              <w:rPr>
                <w:i/>
                <w:i/>
                <w:iCs/>
              </w:rPr>
            </w:pPr>
            <w:r>
              <w:rPr>
                <w:b w:val="false"/>
              </w:rPr>
              <w:t>сдачи-приемки технической и иной документации</w:t>
            </w:r>
          </w:p>
          <w:p>
            <w:pPr>
              <w:pStyle w:val="Normal"/>
              <w:widowControl w:val="false"/>
              <w:rPr/>
            </w:pPr>
            <w:r>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tbl>
            <w:tblPr>
              <w:tblW w:w="904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520"/>
              <w:gridCol w:w="4520"/>
            </w:tblGrid>
            <w:tr>
              <w:trPr/>
              <w:tc>
                <w:tcPr>
                  <w:tcW w:w="4520" w:type="dxa"/>
                  <w:tcBorders/>
                </w:tcPr>
                <w:p>
                  <w:pPr>
                    <w:pStyle w:val="Normal"/>
                    <w:widowControl w:val="false"/>
                    <w:spacing w:lineRule="auto" w:line="240"/>
                    <w:ind w:hanging="0"/>
                    <w:rPr>
                      <w:bCs/>
                      <w:sz w:val="24"/>
                      <w:szCs w:val="24"/>
                    </w:rPr>
                  </w:pPr>
                  <w:r>
                    <w:rPr>
                      <w:bCs/>
                      <w:sz w:val="24"/>
                      <w:szCs w:val="24"/>
                    </w:rPr>
                    <w:t>Заказчик:</w:t>
                  </w:r>
                </w:p>
              </w:tc>
              <w:tc>
                <w:tcPr>
                  <w:tcW w:w="4520" w:type="dxa"/>
                  <w:tcBorders/>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r>
          </w:tbl>
          <w:p>
            <w:pPr>
              <w:pStyle w:val="13"/>
              <w:widowControl w:val="false"/>
              <w:jc w:val="left"/>
              <w:rPr>
                <w:i/>
                <w:i/>
                <w:iCs/>
              </w:rPr>
            </w:pPr>
            <w:r>
              <w:rPr>
                <w:i/>
                <w:iCs/>
              </w:rPr>
            </w:r>
          </w:p>
          <w:p>
            <w:pPr>
              <w:pStyle w:val="13"/>
              <w:widowControl w:val="false"/>
              <w:spacing w:before="0" w:after="120"/>
              <w:jc w:val="left"/>
              <w:rPr>
                <w:i/>
                <w:i/>
                <w:iCs/>
              </w:rPr>
            </w:pPr>
            <w:r>
              <w:rPr>
                <w:i/>
                <w:iCs/>
              </w:rPr>
            </w:r>
          </w:p>
        </w:tc>
      </w:tr>
    </w:tbl>
    <w:p>
      <w:pPr>
        <w:pStyle w:val="13"/>
        <w:jc w:val="left"/>
        <w:rPr>
          <w:i/>
          <w:i/>
          <w:iCs/>
        </w:rPr>
      </w:pPr>
      <w:r>
        <w:rPr>
          <w:i/>
          <w:iCs/>
        </w:rPr>
      </w:r>
    </w:p>
    <w:p>
      <w:pPr>
        <w:pStyle w:val="13"/>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r>
        <w:br w:type="page"/>
      </w:r>
    </w:p>
    <w:p>
      <w:pPr>
        <w:pStyle w:val="Normal"/>
        <w:spacing w:lineRule="auto" w:line="240"/>
        <w:ind w:left="5103" w:hanging="0"/>
        <w:rPr>
          <w:sz w:val="22"/>
          <w:szCs w:val="22"/>
          <w:lang w:val="en-US"/>
        </w:rPr>
      </w:pPr>
      <w:r>
        <w:rPr>
          <w:sz w:val="22"/>
          <w:szCs w:val="22"/>
        </w:rPr>
        <w:t xml:space="preserve">Приложение № </w:t>
      </w:r>
      <w:r>
        <w:rPr>
          <w:sz w:val="22"/>
          <w:szCs w:val="22"/>
          <w:lang w:val="en-US"/>
        </w:rPr>
        <w:t>6</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lang w:val="en-US"/>
        </w:rPr>
      </w:pPr>
      <w:r>
        <w:rPr>
          <w:sz w:val="22"/>
          <w:szCs w:val="22"/>
          <w:lang w:val="en-US"/>
        </w:rPr>
        <w:t>1350-___2027/202705</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2"/>
          <w:szCs w:val="22"/>
        </w:rPr>
      </w:pPr>
      <w:r>
        <w:rPr>
          <w:b/>
          <w:bCs/>
          <w:sz w:val="22"/>
          <w:szCs w:val="22"/>
        </w:rPr>
        <w:t>Размер ответственности Подрядчика за нарушения</w:t>
      </w:r>
    </w:p>
    <w:p>
      <w:pPr>
        <w:pStyle w:val="Normal"/>
        <w:spacing w:lineRule="auto" w:line="240"/>
        <w:ind w:hanging="0"/>
        <w:jc w:val="center"/>
        <w:rPr>
          <w:b/>
          <w:bCs/>
          <w:sz w:val="22"/>
          <w:szCs w:val="22"/>
        </w:rPr>
      </w:pPr>
      <w:r>
        <w:rPr>
          <w:b/>
          <w:bCs/>
          <w:sz w:val="22"/>
          <w:szCs w:val="22"/>
        </w:rPr>
        <w:t>пропускного и внутриобъектового режима, требований охраны труда,</w:t>
      </w:r>
    </w:p>
    <w:p>
      <w:pPr>
        <w:pStyle w:val="Normal"/>
        <w:spacing w:lineRule="auto" w:line="240"/>
        <w:ind w:hanging="0"/>
        <w:jc w:val="center"/>
        <w:rPr>
          <w:b/>
          <w:color w:val="000000"/>
          <w:sz w:val="22"/>
          <w:szCs w:val="22"/>
        </w:rPr>
      </w:pPr>
      <w:r>
        <w:rPr>
          <w:b/>
          <w:bCs/>
          <w:sz w:val="22"/>
          <w:szCs w:val="22"/>
        </w:rPr>
        <w:t>пожарной и промышленной безопасности</w:t>
      </w:r>
    </w:p>
    <w:p>
      <w:pPr>
        <w:pStyle w:val="Normal"/>
        <w:spacing w:lineRule="auto" w:line="240"/>
        <w:rPr>
          <w:b/>
          <w:sz w:val="22"/>
          <w:szCs w:val="22"/>
        </w:rPr>
      </w:pPr>
      <w:r>
        <w:rPr>
          <w:b/>
          <w:sz w:val="22"/>
          <w:szCs w:val="22"/>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397"/>
        <w:gridCol w:w="6239"/>
      </w:tblGrid>
      <w:tr>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2"/>
                <w:szCs w:val="22"/>
              </w:rPr>
            </w:pPr>
            <w:r>
              <w:rPr>
                <w:b/>
                <w:sz w:val="22"/>
                <w:szCs w:val="22"/>
              </w:rPr>
              <w:t>Виды нарушений</w:t>
            </w:r>
          </w:p>
        </w:tc>
        <w:tc>
          <w:tcPr>
            <w:tcW w:w="62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2"/>
                <w:szCs w:val="22"/>
              </w:rPr>
            </w:pPr>
            <w:r>
              <w:rPr>
                <w:b/>
                <w:sz w:val="22"/>
                <w:szCs w:val="22"/>
              </w:rPr>
              <w:t>Штрафные санкции</w:t>
            </w:r>
          </w:p>
        </w:tc>
      </w:tr>
      <w:tr>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1. Нарушение правил пожарной безопасности (ППБ):</w:t>
            </w:r>
          </w:p>
        </w:tc>
        <w:tc>
          <w:tcPr>
            <w:tcW w:w="62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r>
          </w:p>
        </w:tc>
      </w:tr>
      <w:tr>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1.1. Нарушение ППБ без возникновения пожара</w:t>
            </w:r>
          </w:p>
          <w:p>
            <w:pPr>
              <w:pStyle w:val="Normal"/>
              <w:widowControl w:val="false"/>
              <w:spacing w:lineRule="auto" w:line="240"/>
              <w:ind w:hanging="0"/>
              <w:rPr>
                <w:b/>
                <w:sz w:val="22"/>
                <w:szCs w:val="22"/>
              </w:rPr>
            </w:pPr>
            <w:r>
              <w:rPr>
                <w:b/>
                <w:sz w:val="22"/>
                <w:szCs w:val="22"/>
              </w:rPr>
            </w:r>
          </w:p>
        </w:tc>
        <w:tc>
          <w:tcPr>
            <w:tcW w:w="62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25 000 (двадцать пять тысяч) рублей за каждый случай нарушения.</w:t>
            </w:r>
          </w:p>
          <w:p>
            <w:pPr>
              <w:pStyle w:val="Normal"/>
              <w:widowControl w:val="false"/>
              <w:spacing w:lineRule="auto" w:line="240"/>
              <w:ind w:hanging="0"/>
              <w:rPr>
                <w:sz w:val="22"/>
                <w:szCs w:val="22"/>
              </w:rPr>
            </w:pPr>
            <w:r>
              <w:rPr>
                <w:sz w:val="22"/>
                <w:szCs w:val="22"/>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1.2. Нарушение ППБ, ставшее причиной возникновения пожара, не причинившего ущерб имуществу Заказчика</w:t>
            </w:r>
          </w:p>
        </w:tc>
        <w:tc>
          <w:tcPr>
            <w:tcW w:w="62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50 000 (пятьдесят тысяч) рублей за каждый случай нарушения.</w:t>
            </w:r>
          </w:p>
          <w:p>
            <w:pPr>
              <w:pStyle w:val="Normal"/>
              <w:widowControl w:val="false"/>
              <w:spacing w:lineRule="auto" w:line="240"/>
              <w:ind w:hanging="0"/>
              <w:rPr>
                <w:sz w:val="22"/>
                <w:szCs w:val="22"/>
              </w:rPr>
            </w:pPr>
            <w:r>
              <w:rPr>
                <w:sz w:val="22"/>
                <w:szCs w:val="22"/>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1.3. Нарушение ППБ, ставшее причиной возникновения пожара, причинившего ущерб имуществу Заказчика.</w:t>
            </w:r>
          </w:p>
        </w:tc>
        <w:tc>
          <w:tcPr>
            <w:tcW w:w="62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 xml:space="preserve"> </w:t>
            </w:r>
            <w:r>
              <w:rPr>
                <w:sz w:val="22"/>
                <w:szCs w:val="22"/>
              </w:rPr>
              <w:t>250 000 (двести пятьдесят тысяч) рублей за каждый случай нарушения.</w:t>
            </w:r>
          </w:p>
        </w:tc>
      </w:tr>
      <w:tr>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2.</w:t>
            </w:r>
            <w:r>
              <w:rPr>
                <w:b/>
                <w:sz w:val="22"/>
                <w:szCs w:val="22"/>
              </w:rPr>
              <w:t xml:space="preserve"> </w:t>
            </w:r>
            <w:r>
              <w:rPr>
                <w:sz w:val="22"/>
                <w:szCs w:val="22"/>
              </w:rPr>
              <w:t xml:space="preserve">Нарушение пропускного и внутриобъектового режима, </w:t>
            </w:r>
            <w:r>
              <w:rPr>
                <w:color w:val="000000"/>
                <w:sz w:val="22"/>
                <w:szCs w:val="22"/>
              </w:rPr>
              <w:t>требований охраны труда, промышленной безопасности, охраны окружающей среды</w:t>
            </w:r>
          </w:p>
        </w:tc>
        <w:tc>
          <w:tcPr>
            <w:tcW w:w="62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2"/>
                <w:szCs w:val="22"/>
              </w:rPr>
            </w:pPr>
            <w:r>
              <w:rPr>
                <w:sz w:val="22"/>
                <w:szCs w:val="22"/>
              </w:rPr>
              <w:t>- 50 000 (пятьдесят тысяч) рублей за каждый случай нарушения;</w:t>
            </w:r>
          </w:p>
          <w:p>
            <w:pPr>
              <w:pStyle w:val="Normal"/>
              <w:widowControl w:val="false"/>
              <w:spacing w:lineRule="auto" w:line="240"/>
              <w:ind w:hanging="0"/>
              <w:rPr>
                <w:sz w:val="22"/>
                <w:szCs w:val="22"/>
              </w:rPr>
            </w:pPr>
            <w:r>
              <w:rPr>
                <w:sz w:val="22"/>
                <w:szCs w:val="22"/>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sz w:val="22"/>
                <w:szCs w:val="22"/>
              </w:rPr>
            </w:pPr>
            <w:r>
              <w:rPr>
                <w:sz w:val="22"/>
                <w:szCs w:val="22"/>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2"/>
                <w:szCs w:val="22"/>
              </w:rPr>
            </w:pPr>
            <w:r>
              <w:rPr>
                <w:b/>
                <w:sz w:val="22"/>
                <w:szCs w:val="22"/>
              </w:rPr>
              <w:t>Заказчик:</w:t>
            </w:r>
          </w:p>
          <w:p>
            <w:pPr>
              <w:pStyle w:val="Normal"/>
              <w:widowControl w:val="false"/>
              <w:spacing w:lineRule="auto" w:line="240"/>
              <w:ind w:hanging="0"/>
              <w:rPr>
                <w:b/>
                <w:sz w:val="22"/>
                <w:szCs w:val="22"/>
              </w:rPr>
            </w:pPr>
            <w:r>
              <w:rPr>
                <w:b/>
                <w:sz w:val="22"/>
                <w:szCs w:val="22"/>
              </w:rPr>
            </w:r>
          </w:p>
        </w:tc>
        <w:tc>
          <w:tcPr>
            <w:tcW w:w="4785" w:type="dxa"/>
            <w:tcBorders/>
          </w:tcPr>
          <w:p>
            <w:pPr>
              <w:pStyle w:val="Normal"/>
              <w:widowControl w:val="false"/>
              <w:spacing w:lineRule="auto" w:line="240"/>
              <w:ind w:hanging="0"/>
              <w:rPr>
                <w:b/>
                <w:sz w:val="22"/>
                <w:szCs w:val="22"/>
              </w:rPr>
            </w:pPr>
            <w:r>
              <w:rPr>
                <w:b/>
                <w:sz w:val="22"/>
                <w:szCs w:val="22"/>
              </w:rPr>
              <w:t>Подрядчик:</w:t>
            </w:r>
          </w:p>
        </w:tc>
      </w:tr>
      <w:tr>
        <w:trPr/>
        <w:tc>
          <w:tcPr>
            <w:tcW w:w="4785" w:type="dxa"/>
            <w:tcBorders/>
          </w:tcPr>
          <w:p>
            <w:pPr>
              <w:pStyle w:val="Normal"/>
              <w:widowControl w:val="false"/>
              <w:spacing w:lineRule="auto" w:line="240"/>
              <w:ind w:hanging="0"/>
              <w:rPr>
                <w:sz w:val="22"/>
                <w:szCs w:val="22"/>
                <w:lang w:val="en-US"/>
              </w:rPr>
            </w:pPr>
            <w:r>
              <w:rPr>
                <w:sz w:val="22"/>
                <w:szCs w:val="22"/>
              </w:rPr>
              <w:t xml:space="preserve">_______________ / _______________ </w:t>
            </w:r>
            <w:r>
              <w:rPr>
                <w:sz w:val="22"/>
                <w:szCs w:val="22"/>
                <w:lang w:val="en-US"/>
              </w:rPr>
              <w:t>/</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lang w:val="en-US"/>
              </w:rPr>
            </w:pPr>
            <w:r>
              <w:rPr>
                <w:sz w:val="22"/>
                <w:szCs w:val="22"/>
              </w:rPr>
              <w:t xml:space="preserve">_______________ / _______________ </w:t>
            </w:r>
            <w:r>
              <w:rPr>
                <w:sz w:val="22"/>
                <w:szCs w:val="22"/>
                <w:lang w:val="en-US"/>
              </w:rPr>
              <w:t>/</w:t>
            </w:r>
          </w:p>
          <w:p>
            <w:pPr>
              <w:pStyle w:val="Normal"/>
              <w:widowControl w:val="false"/>
              <w:spacing w:lineRule="auto" w:line="240"/>
              <w:ind w:hanging="0"/>
              <w:rPr>
                <w:sz w:val="22"/>
                <w:szCs w:val="22"/>
                <w:lang w:val="en-US"/>
              </w:rPr>
            </w:pPr>
            <w:r>
              <w:rPr>
                <w:sz w:val="22"/>
                <w:szCs w:val="22"/>
                <w:lang w:val="en-US"/>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bookmarkStart w:id="42" w:name="RANGE!A1%2525252525252525252525253AAG40"/>
      <w:bookmarkStart w:id="43" w:name="RANGE!A1%2525252525252525252525253AAG42"/>
      <w:bookmarkStart w:id="44" w:name="RANGE!A1%2525252525252525252525253AAG40"/>
      <w:bookmarkStart w:id="45" w:name="RANGE!A1%2525252525252525252525253AAG42"/>
      <w:bookmarkEnd w:id="44"/>
      <w:bookmarkEnd w:id="45"/>
      <w:r>
        <w:br w:type="page"/>
      </w:r>
    </w:p>
    <w:p>
      <w:pPr>
        <w:pStyle w:val="Normal"/>
        <w:spacing w:lineRule="auto" w:line="240"/>
        <w:ind w:left="5103" w:hanging="0"/>
        <w:rPr>
          <w:sz w:val="22"/>
          <w:szCs w:val="22"/>
        </w:rPr>
      </w:pPr>
      <w:r>
        <w:rPr>
          <w:sz w:val="22"/>
          <w:szCs w:val="22"/>
        </w:rPr>
        <w:t>Приложение № 7</w:t>
      </w:r>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lang w:val="en-US"/>
        </w:rPr>
      </w:pPr>
      <w:r>
        <w:rPr>
          <w:sz w:val="22"/>
          <w:szCs w:val="22"/>
          <w:lang w:val="en-US"/>
        </w:rPr>
        <w:t>1350-___2027/202705</w:t>
      </w:r>
    </w:p>
    <w:p>
      <w:pPr>
        <w:pStyle w:val="Normal"/>
        <w:spacing w:lineRule="auto" w:line="240"/>
        <w:ind w:left="5103" w:hanging="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Параметры и условия доступа к Информационной системе Maximo</w:t>
      </w:r>
    </w:p>
    <w:p>
      <w:pPr>
        <w:pStyle w:val="Normal"/>
        <w:spacing w:lineRule="auto" w:line="240"/>
        <w:ind w:hanging="0"/>
        <w:rPr>
          <w:b/>
          <w:bCs/>
          <w:sz w:val="24"/>
          <w:szCs w:val="24"/>
        </w:rPr>
      </w:pPr>
      <w:r>
        <w:rPr>
          <w:b/>
          <w:bCs/>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1830"/>
        <w:gridCol w:w="7806"/>
      </w:tblGrid>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Используемые термины, определения и сокращения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Информационная система (ИС)</w:t>
            </w:r>
          </w:p>
          <w:p>
            <w:pPr>
              <w:pStyle w:val="Normal"/>
              <w:widowControl w:val="false"/>
              <w:snapToGrid w:val="false"/>
              <w:spacing w:lineRule="auto" w:line="240"/>
              <w:ind w:hanging="0"/>
              <w:rPr>
                <w:b/>
                <w:sz w:val="24"/>
                <w:szCs w:val="24"/>
              </w:rPr>
            </w:pPr>
            <w:r>
              <w:rPr>
                <w:b/>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Совокупность одного либо нескольких компьютеров, соответствующего программного обеспечения, физических процессов, средств телекоммуникаций и других, образующих автономное целое, способное осуществлять обработку или передачу данных.</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Информационный 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со стороны внутреннего или внешнего ИТ - подразделения (эксплуатация, администрирование, поддержка, развитие и т.д.), которым необходимо дополнять Информационную систему для обеспечения возможности ее использования в качестве бизнес -сервиса</w:t>
            </w:r>
          </w:p>
        </w:tc>
      </w:tr>
      <w:tr>
        <w:trPr>
          <w:trHeight w:val="462" w:hRule="atLeast"/>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Бизнес-сервис (БС).</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Одна или несколько информационных систем  и информационных сервисов, обеспечивающих возможность исполнения бизнес процессов компании.</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Управление фондами и активами предприятия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Сервис «ИС УФАП», </w:t>
            </w:r>
          </w:p>
          <w:p>
            <w:pPr>
              <w:pStyle w:val="Normal"/>
              <w:widowControl w:val="false"/>
              <w:snapToGrid w:val="false"/>
              <w:spacing w:lineRule="auto" w:line="240"/>
              <w:ind w:hanging="0"/>
              <w:rPr>
                <w:b/>
                <w:sz w:val="24"/>
                <w:szCs w:val="24"/>
              </w:rPr>
            </w:pPr>
            <w:r>
              <w:rPr>
                <w:b/>
                <w:sz w:val="24"/>
                <w:szCs w:val="24"/>
              </w:rPr>
              <w:t xml:space="preserve">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Бизнес-сервис, включающий в себя Информационную систему </w:t>
            </w:r>
            <w:r>
              <w:rPr>
                <w:sz w:val="24"/>
                <w:szCs w:val="24"/>
                <w:lang w:val="en-US"/>
              </w:rPr>
              <w:t>Maximo</w:t>
            </w:r>
            <w:r>
              <w:rPr>
                <w:sz w:val="24"/>
                <w:szCs w:val="24"/>
              </w:rPr>
              <w:t xml:space="preserve">, и информационные сервисы по ее администрированию, эксплуатации, развитию, а также сервис по поддержке пользователей ИС </w:t>
            </w:r>
            <w:r>
              <w:rPr>
                <w:sz w:val="24"/>
                <w:szCs w:val="24"/>
                <w:lang w:val="en-US"/>
              </w:rPr>
              <w:t>Maximo</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Пользователь</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Сотрудник Подрядчика, использующий Сервис «ИС УФАП» при осуществлении своих должностных обязанностей и имеющий учетную запись в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ДСЗ</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Дирекция служб заказчика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СПП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Служба поддержки пользователей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АРМ ИС 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Автоматизированное рабочее место пользователя ИС УФАП комплекс программно-аппаратных средств, соответствующий требованиям спецификации «Базовое рабочее место» ДСЗ ПАО «РусГидро» и имеющий возможность подключения к серверу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Назначение документа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Настоящий документ предназначен для формализации отношений между Заказчиком и Подрядчиком в части предоставления и потребления Сервиса «ИС УФАП», чётко, однозначно и понятно для обеих сторон специфицирует данный сервис, условия его предоставления и потребления.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Ответственные лица: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Ответственные лица определяются Сторонами согласно условиям, определенным в Договоре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Условия и порядок предоставления Сервиса «ИС УФАП»</w:t>
            </w:r>
          </w:p>
        </w:tc>
      </w:tr>
      <w:tr>
        <w:trPr>
          <w:trHeight w:val="31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Срок действия Сервиса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w:t>
            </w:r>
            <w:r>
              <w:rPr>
                <w:b/>
                <w:sz w:val="24"/>
                <w:szCs w:val="24"/>
              </w:rPr>
              <w:t xml:space="preserve"> </w:t>
            </w:r>
            <w:r>
              <w:rPr>
                <w:sz w:val="24"/>
                <w:szCs w:val="24"/>
              </w:rPr>
              <w:t>предоставляется Заказчиком Подрядчику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Заказчика: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rHeight w:val="22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Регламентировать порядок организации доступа и работы Пользователей в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Требовать от Подрядчика соблюдения требований корпоративных ИТ-стандартов</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Осуществлять тестирование персонала Подрядчика в части владения знаниями и навыками работы в ИС УФАП.</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 xml:space="preserve">Оказывать Подрядчику по его просьбе содействие в организации обучения Пользователей.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По просьбе Подрядчика организовывать и проводить на договорной основе консультационные сессии для Пользователей по вопросам использования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 xml:space="preserve">Представлять интересы Подрядчика при его взаимодействии с разработчиками ИС УФАП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 xml:space="preserve">Обязанности: </w:t>
            </w:r>
          </w:p>
        </w:tc>
      </w:tr>
      <w:tr>
        <w:trPr>
          <w:trHeight w:val="30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Оказывать Сервис профессионально,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Оказывать Сервис с параметрами, не хуже, чем указано в разделе «Параметры Сервиса» настоящих Правил.</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Обеспечить Подрядчика комплектом пользовательской документации, согласно списку, указанному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Рассматривать и давать мотивированный ответ на запросы Подрядчика об организации дополнительных АРМ ИС УФАП для персонала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 xml:space="preserve">Оказывать содействие Подрядчику в приобретении последним пользовательских лицензий ИС УФАП.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Своевременно информировать Подрядчика о планируемых профилактических мероприятиях, следствием которых может явиться временное снижение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Рассматривать и давать мотивированный ответ на предложения Подрядчика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 xml:space="preserve">В письменной форме подтверждать либо аргументировано отклонять информацию Подрядчика о времени недоступности Сервиса.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Подрядчика: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Получать поддержку в СПП Заказчика по вопросам, касающимся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Требовать от Заказчика предоставления доступа персонала Подрядчика как минимум к одному АРМ ИС УФАП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Направлять Заказчику запросы на создание за счет Подрядчика дополнительных АРМ ИС УФАП для персонала Подрядчика, в том числе на территории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Самостоятельно приобретать пользовательские лицензии на ИС УФАП у официальных представителей компании – разработчика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Делегировать Заказчику право представлять интересы Подрядчика при взаимодействии с разработчиками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Требовать от Заказчика проведения дополнительной подготовки персонала в случае внесения  существенных изменений в функционал или пользовательский интерфейс ИС УФАП.</w:t>
            </w:r>
          </w:p>
        </w:tc>
      </w:tr>
      <w:tr>
        <w:trPr>
          <w:trHeight w:val="34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Направлять Заказчику предложения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Вести самостоятельный учет времени перерывов в предоставлении Сервиса, произошедших по вине Заказчика, требовать от Заказчика письменного подтверждения сроков недоступности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Обязанности: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Взаимодействовать с представителями Заказчика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Выполнять требования корпоративных ИТ - стандартов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При организации дополнительных АРМ ИС УФАП обеспечить соответствие их тактико-технических характеристик требованиям спецификации  «Базовое рабочее место» ДСЗ ПАО «РусГидро» (см. табл.2).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 xml:space="preserve">Обеспечить изучение Пользователями документации, перечисленной в Таблице 4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Обеспечить наличие у Пользователей базовых навыков использования персональных компьютеров, офисного программного обеспечения и  программного обеспечения по управлению проектами Microsoft Project 2003.</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Обеспечить наличие у Пользователей базовых навыков использования Сервиса путем организации вводного обучения.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 xml:space="preserve">Принимать все зависящие от него меры по содействию специалистам Заказчика в проведении текущего обучения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Обеспечить обращение Пользователей по вопросам поддержки Сервиса только через СПП. Не допускать прямых первоначальных контактов Пользователей с ИТ - специалистами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После регистрации обращения в СПП принимать все зависящие от него меры по содействию СПП в работах, связанных с данным обращением.</w:t>
            </w:r>
          </w:p>
        </w:tc>
      </w:tr>
      <w:tr>
        <w:trPr>
          <w:trHeight w:val="28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 xml:space="preserve">Предоставлять в СПП всю информацию, необходимую для выполнения обращения. </w:t>
            </w:r>
          </w:p>
        </w:tc>
      </w:tr>
      <w:tr>
        <w:trPr>
          <w:trHeight w:val="34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Не препятствовать выполнению стандартных регламентных процедур: обновление ПО, исправление ошибок ПО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Риски, катастрофы, чрезвычайные ситуации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катастрофических обстоятельств, не предусмотренных стандартными эксплуатационными процедурами, препятствующих восстановлению работоспособности Сервиса, обеспечение непрерывности бизнеса производится в соответствии с имеющимся у Заказчика планом основных мероприятий при возникновении ЧС.</w:t>
            </w:r>
          </w:p>
        </w:tc>
      </w:tr>
      <w:tr>
        <w:trPr>
          <w:trHeight w:val="23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r>
          </w:p>
          <w:p>
            <w:pPr>
              <w:pStyle w:val="Normal"/>
              <w:widowControl w:val="false"/>
              <w:snapToGrid w:val="false"/>
              <w:spacing w:lineRule="auto" w:line="240"/>
              <w:ind w:hanging="0"/>
              <w:rPr>
                <w:b/>
                <w:sz w:val="24"/>
                <w:szCs w:val="24"/>
              </w:rPr>
            </w:pPr>
            <w:r>
              <w:rPr>
                <w:b/>
                <w:sz w:val="24"/>
                <w:szCs w:val="24"/>
              </w:rPr>
              <w:t>Описание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Описание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 является ИТ - сервисом по автоматизации процесса  управления фондами и активами ПАО «РусГидро» и управляемых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Пользователи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snapToGrid w:val="false"/>
              <w:spacing w:lineRule="auto" w:line="240"/>
              <w:ind w:left="0" w:hanging="0"/>
              <w:jc w:val="left"/>
              <w:textAlignment w:val="baseline"/>
              <w:rPr>
                <w:sz w:val="24"/>
                <w:szCs w:val="24"/>
              </w:rPr>
            </w:pPr>
            <w:r>
              <w:rPr>
                <w:sz w:val="24"/>
                <w:szCs w:val="24"/>
              </w:rPr>
              <w:t>Пользователями Сервиса могут быть: штатные сотрудники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Количество Пользователей Сервиса определяется количеством пользовательских лицензий, имеющихся у Подрядчика и на момент подписания настоящего документа 1 ед.</w:t>
            </w:r>
          </w:p>
        </w:tc>
      </w:tr>
      <w:tr>
        <w:trPr>
          <w:trHeight w:val="36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i/>
                <w:i/>
                <w:color w:val="808080"/>
                <w:sz w:val="24"/>
                <w:szCs w:val="24"/>
              </w:rPr>
            </w:pPr>
            <w:r>
              <w:rPr>
                <w:sz w:val="24"/>
                <w:szCs w:val="24"/>
              </w:rPr>
              <w:t>Порядок получения Подрядчиком пользовательских лицензий ИС УФАП определен  «Временным положением о порядке работы внешних контрагентов с информационной системой управления фондами и активами ПАО «РусГидро»</w:t>
            </w:r>
          </w:p>
        </w:tc>
      </w:tr>
      <w:tr>
        <w:trPr>
          <w:trHeight w:val="32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Функциональность</w:t>
            </w:r>
          </w:p>
        </w:tc>
      </w:tr>
      <w:tr>
        <w:trPr>
          <w:trHeight w:val="27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предоставляется:</w:t>
            </w:r>
          </w:p>
        </w:tc>
      </w:tr>
      <w:tr>
        <w:trPr>
          <w:trHeight w:val="23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возможность использования единой базы данных по Объектам Заказчика</w:t>
            </w:r>
          </w:p>
        </w:tc>
      </w:tr>
      <w:tr>
        <w:trPr>
          <w:trHeight w:val="49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возможность планирования, проведения, контроля и анализа воздействий на обслуживаемые Объекты</w:t>
            </w:r>
          </w:p>
        </w:tc>
      </w:tr>
      <w:tr>
        <w:trPr>
          <w:trHeight w:val="23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возможность накопления и консолидирования данных отчетности по обслуживаемым Объектам.</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автоматизация выполнения процедур регистрации и отслеживания дефектов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автоматизация формирования отчетов, регламентированных РАО ЕЭС России, а также принятых в качестве стандартов внутрикорпоративной отчетности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автоматизация складского учета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автоматизация процессов заказа и закупки МТР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предоставляются дополнительные услуги по поддержке пользователей, устранению инцидентов, выполнению соответствующих запросов на обслуживание через Службу Поддержки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состав Сервиса не входит:</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обслуживание или поддержка аппаратного обеспечения Подрядчика (персональные компьютеры, серверы, сетевые устройства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установка, обслуживание или поддержка программного обеспечения (ПО) рабочих мест Пользователей, за исключением ПО, необходимого для потребления Сервиса и указанного в Таблице 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резервное копирование информации, хранящейся на внутренних жестких дисках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left="0" w:hanging="0"/>
              <w:outlineLvl w:val="0"/>
              <w:rPr>
                <w:sz w:val="24"/>
                <w:szCs w:val="24"/>
              </w:rPr>
            </w:pPr>
            <w:r>
              <w:rPr>
                <w:b/>
                <w:sz w:val="24"/>
                <w:szCs w:val="24"/>
              </w:rPr>
              <w:t>Параметры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предоставляется с одним уровнем – «Базовый» (Б)</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предоставляется 24 часа в сутки 7 дней в неделю.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доступен 24 часа в сутки 7 дней в неделю, за исключением времени проведения профилактических работ.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Коэффициент доступности, определяемый как отношение времени фактической доступности Сервиса к времени заявленной доступности: не ниже 80 (восьмидесяти) процентов в течение месяца. </w:t>
            </w:r>
          </w:p>
          <w:p>
            <w:pPr>
              <w:pStyle w:val="Normal"/>
              <w:widowControl w:val="false"/>
              <w:snapToGrid w:val="false"/>
              <w:spacing w:lineRule="auto" w:line="240"/>
              <w:ind w:hanging="0"/>
              <w:rPr>
                <w:sz w:val="24"/>
                <w:szCs w:val="24"/>
              </w:rPr>
            </w:pPr>
            <w:r>
              <w:rPr>
                <w:sz w:val="24"/>
                <w:szCs w:val="24"/>
              </w:rPr>
              <w:t>При этом Сервис считается доступным, если время восстановления Сервиса не превышает 60 минут.</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В случае если время восстановления сервиса превышает 120 минут, Подрядчик имеет право инициировать процедуру отсрочки регистрации данных в ИС УФАП. </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Допускается приостановление предоставления сервиса для проведения профилактических работ:</w:t>
            </w:r>
          </w:p>
          <w:p>
            <w:pPr>
              <w:pStyle w:val="ListParagraph"/>
              <w:widowControl w:val="false"/>
              <w:numPr>
                <w:ilvl w:val="0"/>
                <w:numId w:val="22"/>
              </w:numPr>
              <w:snapToGrid w:val="false"/>
              <w:ind w:left="426" w:hanging="360"/>
              <w:rPr/>
            </w:pPr>
            <w:r>
              <w:rPr/>
              <w:t>Еженедельные работы – 1 раз в неделю на 4 часа.</w:t>
            </w:r>
          </w:p>
          <w:p>
            <w:pPr>
              <w:pStyle w:val="ListParagraph"/>
              <w:widowControl w:val="false"/>
              <w:numPr>
                <w:ilvl w:val="0"/>
                <w:numId w:val="22"/>
              </w:numPr>
              <w:snapToGrid w:val="false"/>
              <w:ind w:left="426" w:hanging="360"/>
              <w:rPr/>
            </w:pPr>
            <w:r>
              <w:rPr/>
              <w:t>Ежемесячные работы – 1 раз в месяц на 4 часа.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Поддержка Сервиса обеспечивается локальной СПП объекта 8 часов в сутки 5 дней в неделю в соответствии с графиком работы локальных СПП.</w:t>
            </w:r>
          </w:p>
        </w:tc>
      </w:tr>
      <w:tr>
        <w:trPr>
          <w:trHeight w:val="28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Параметры надежности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Под надежностью Сервиса понимается отсутствие аппаратных сбоев и критичных ошибок в системном и прикладном программном обеспечении, сетевом сервисе, отсутствие потери  важных данных.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2"/>
              </w:numPr>
              <w:snapToGrid w:val="false"/>
              <w:ind w:left="426" w:hanging="360"/>
              <w:rPr/>
            </w:pPr>
            <w:r>
              <w:rPr/>
              <w:t>Количество сбоев в течение рабочего дня не должно превышать 10</w:t>
            </w:r>
          </w:p>
          <w:p>
            <w:pPr>
              <w:pStyle w:val="ListParagraph"/>
              <w:widowControl w:val="false"/>
              <w:numPr>
                <w:ilvl w:val="0"/>
                <w:numId w:val="22"/>
              </w:numPr>
              <w:snapToGrid w:val="false"/>
              <w:ind w:left="426" w:hanging="360"/>
              <w:rPr/>
            </w:pPr>
            <w:r>
              <w:rPr/>
              <w:t>Максимально допускаемый объем повторной работы в случае сбоя – 8 часов.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обеспечивает возможность конвертирования документов и отчетных форм УФАП Maximo в форматы xls  (Microsoft Excel) и pdf (Adobe Acrobat)</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Инциденты, возникающие при потреблении Сервиса, ликвидируются в соответствии со следующей таблицей, в зависимости от влияния инцидента на бизнес:</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right"/>
              <w:rPr>
                <w:b/>
                <w:sz w:val="24"/>
                <w:szCs w:val="24"/>
              </w:rPr>
            </w:pPr>
            <w:r>
              <w:rPr>
                <w:b/>
                <w:sz w:val="24"/>
                <w:szCs w:val="24"/>
              </w:rPr>
              <w:t>Таблица 1.</w:t>
            </w:r>
          </w:p>
        </w:tc>
      </w:tr>
      <w:tr>
        <w:trPr/>
        <w:tc>
          <w:tcPr>
            <w:tcW w:w="9636" w:type="dxa"/>
            <w:gridSpan w:val="2"/>
            <w:tcBorders>
              <w:top w:val="single" w:sz="4" w:space="0" w:color="000000"/>
              <w:left w:val="single" w:sz="4" w:space="0" w:color="000000"/>
              <w:bottom w:val="single" w:sz="4" w:space="0" w:color="000000"/>
              <w:right w:val="single" w:sz="4" w:space="0" w:color="000000"/>
            </w:tcBorders>
          </w:tcPr>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1278"/>
              <w:gridCol w:w="5373"/>
              <w:gridCol w:w="2770"/>
            </w:tblGrid>
            <w:tr>
              <w:trPr>
                <w:cantSplit w:val="true"/>
              </w:trPr>
              <w:tc>
                <w:tcPr>
                  <w:tcW w:w="6651" w:type="dxa"/>
                  <w:gridSpan w:val="2"/>
                  <w:tcBorders>
                    <w:top w:val="single" w:sz="4" w:space="0" w:color="000000"/>
                    <w:left w:val="single" w:sz="4" w:space="0" w:color="000000"/>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Влияние</w:t>
                  </w:r>
                </w:p>
              </w:tc>
              <w:tc>
                <w:tcPr>
                  <w:tcW w:w="2770" w:type="dxa"/>
                  <w:vMerge w:val="restart"/>
                  <w:tcBorders>
                    <w:top w:val="single" w:sz="8" w:space="0" w:color="000000"/>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Время устранения (Приоритет)</w:t>
                  </w:r>
                </w:p>
              </w:tc>
            </w:tr>
            <w:tr>
              <w:trPr>
                <w:cantSplit w:val="true"/>
              </w:trPr>
              <w:tc>
                <w:tcPr>
                  <w:tcW w:w="1278" w:type="dxa"/>
                  <w:tcBorders>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 xml:space="preserve">Уровень </w:t>
                  </w:r>
                </w:p>
              </w:tc>
              <w:tc>
                <w:tcPr>
                  <w:tcW w:w="5373" w:type="dxa"/>
                  <w:tcBorders>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Определение</w:t>
                  </w:r>
                </w:p>
              </w:tc>
              <w:tc>
                <w:tcPr>
                  <w:tcW w:w="2770" w:type="dxa"/>
                  <w:vMerge w:val="continue"/>
                  <w:tcBorders>
                    <w:top w:val="single" w:sz="8" w:space="0" w:color="000000"/>
                    <w:left w:val="single" w:sz="4" w:space="0" w:color="000000"/>
                    <w:bottom w:val="single" w:sz="8" w:space="0" w:color="000000"/>
                    <w:right w:val="single" w:sz="8" w:space="0" w:color="000000"/>
                  </w:tcBorders>
                  <w:vAlign w:val="center"/>
                </w:tcPr>
                <w:p>
                  <w:pPr>
                    <w:pStyle w:val="Normal"/>
                    <w:widowControl w:val="false"/>
                    <w:spacing w:lineRule="auto" w:line="240"/>
                    <w:ind w:hanging="0"/>
                    <w:jc w:val="left"/>
                    <w:rPr>
                      <w:b/>
                      <w:bCs/>
                      <w:sz w:val="24"/>
                      <w:szCs w:val="24"/>
                    </w:rPr>
                  </w:pPr>
                  <w:r>
                    <w:rPr>
                      <w:b/>
                      <w:bCs/>
                      <w:sz w:val="24"/>
                      <w:szCs w:val="24"/>
                    </w:rPr>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Нет</w:t>
                  </w:r>
                </w:p>
              </w:tc>
              <w:tc>
                <w:tcPr>
                  <w:tcW w:w="5373"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Можно продолжать работу</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72 часа (4)</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Низкий</w:t>
                  </w:r>
                </w:p>
              </w:tc>
              <w:tc>
                <w:tcPr>
                  <w:tcW w:w="5373"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один сотрудник</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24 часа (3)</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Средний</w:t>
                  </w:r>
                </w:p>
              </w:tc>
              <w:tc>
                <w:tcPr>
                  <w:tcW w:w="5373"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выполняться технологическая операция</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8 часов (2)</w:t>
                  </w:r>
                </w:p>
              </w:tc>
            </w:tr>
            <w:tr>
              <w:trPr>
                <w:cantSplit w:val="true"/>
              </w:trPr>
              <w:tc>
                <w:tcPr>
                  <w:tcW w:w="1278" w:type="dxa"/>
                  <w:tcBorders>
                    <w:left w:val="single" w:sz="4" w:space="0" w:color="000000"/>
                    <w:bottom w:val="single" w:sz="4"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Высокий</w:t>
                  </w:r>
                </w:p>
              </w:tc>
              <w:tc>
                <w:tcPr>
                  <w:tcW w:w="5373" w:type="dxa"/>
                  <w:tcBorders>
                    <w:bottom w:val="single" w:sz="4"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предприятие</w:t>
                  </w:r>
                </w:p>
              </w:tc>
              <w:tc>
                <w:tcPr>
                  <w:tcW w:w="2770"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lang w:val="en-US"/>
                    </w:rPr>
                    <w:t xml:space="preserve">   </w:t>
                  </w:r>
                  <w:r>
                    <w:rPr>
                      <w:sz w:val="24"/>
                      <w:szCs w:val="24"/>
                    </w:rPr>
                    <w:t xml:space="preserve">4 часа </w:t>
                  </w:r>
                  <w:r>
                    <w:rPr>
                      <w:sz w:val="24"/>
                      <w:szCs w:val="24"/>
                      <w:lang w:val="en-US"/>
                    </w:rPr>
                    <w:t xml:space="preserve"> </w:t>
                  </w:r>
                  <w:r>
                    <w:rPr>
                      <w:sz w:val="24"/>
                      <w:szCs w:val="24"/>
                    </w:rPr>
                    <w:t>(1)</w:t>
                  </w:r>
                </w:p>
              </w:tc>
            </w:tr>
          </w:tbl>
          <w:p>
            <w:pPr>
              <w:pStyle w:val="Normal"/>
              <w:widowControl w:val="false"/>
              <w:spacing w:lineRule="auto" w:line="240"/>
              <w:ind w:hanging="0"/>
              <w:jc w:val="left"/>
              <w:rPr>
                <w:rFonts w:ascii="Calibri" w:hAnsi="Calibri" w:eastAsia="Calibri"/>
                <w:sz w:val="22"/>
                <w:szCs w:val="22"/>
                <w:lang w:eastAsia="en-US"/>
              </w:rPr>
            </w:pPr>
            <w:r>
              <w:rPr>
                <w:rFonts w:eastAsia="Calibri" w:ascii="Calibri" w:hAnsi="Calibri"/>
                <w:sz w:val="22"/>
                <w:szCs w:val="22"/>
                <w:lang w:eastAsia="en-US"/>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p>
            <w:pPr>
              <w:pStyle w:val="Normal"/>
              <w:widowControl w:val="false"/>
              <w:snapToGrid w:val="false"/>
              <w:spacing w:lineRule="auto" w:line="240"/>
              <w:ind w:hanging="0"/>
              <w:rPr>
                <w:sz w:val="24"/>
                <w:szCs w:val="24"/>
              </w:rPr>
            </w:pPr>
            <w:r>
              <w:rPr>
                <w:sz w:val="24"/>
                <w:szCs w:val="24"/>
              </w:rPr>
              <w:t xml:space="preserve">Организация поставки Сервиса любому количеству новых Пользователей определяется длительностью процедуры приобретения пользовательских лицензий и составляет не более 30 дней с момента оплаты лицензий.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r>
          </w:p>
          <w:p>
            <w:pPr>
              <w:pStyle w:val="Normal"/>
              <w:widowControl w:val="false"/>
              <w:snapToGrid w:val="false"/>
              <w:spacing w:lineRule="auto" w:line="240"/>
              <w:ind w:hanging="0"/>
              <w:rPr>
                <w:b/>
                <w:sz w:val="24"/>
                <w:szCs w:val="24"/>
              </w:rPr>
            </w:pPr>
            <w:r>
              <w:rPr>
                <w:b/>
                <w:sz w:val="24"/>
                <w:szCs w:val="24"/>
              </w:rPr>
              <w:t>Параметры безопасности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Сервисом не предусматривается резервирование пользовательской информации, хранящейся на дисках персонального компьютера.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Идентификация пользователей Сервиса в системе производится на основании данных учетной записи пользователя в ИС УФАП (имя пользователя и пароль). В системе не предусмотрено иных дополнительных средств обеспечения конфиденциальности данных, в случае использования учетных данных пользователя ИС УФАП другим лицом.</w:t>
            </w:r>
          </w:p>
          <w:p>
            <w:pPr>
              <w:pStyle w:val="Normal"/>
              <w:widowControl w:val="false"/>
              <w:snapToGrid w:val="false"/>
              <w:spacing w:lineRule="auto" w:line="240"/>
              <w:ind w:hanging="0"/>
              <w:rPr>
                <w:sz w:val="24"/>
                <w:szCs w:val="24"/>
              </w:rPr>
            </w:pPr>
            <w:r>
              <w:rPr>
                <w:sz w:val="24"/>
                <w:szCs w:val="24"/>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left="0" w:hanging="0"/>
              <w:outlineLvl w:val="0"/>
              <w:rPr>
                <w:b/>
                <w:sz w:val="24"/>
                <w:szCs w:val="24"/>
              </w:rPr>
            </w:pPr>
            <w:r>
              <w:rPr>
                <w:b/>
                <w:sz w:val="24"/>
                <w:szCs w:val="24"/>
              </w:rPr>
              <w:t>Процедуры:</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регистрации нового Пользователя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необходимости предоставления Сервиса новому Пользователю, сверх установленного количества Пользователей, Подрядчик производит обращение в СПП, где происходит инициация процедуры подключения и регистрации нового Пользователя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Процедура инициации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Процедура инициации Сервиса описана во «Временном положении о порядке работы внешних контрагентов с информационной системой управления фондами и активами ПАО «РусГидро»</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Процедуры и инструкции для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Состав документации, с которой должны быть ознакомлены пользователи, приведен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информирования об инцидентах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Информация об инцидентах, связанных с потреблением Сервиса пользователями, должна направляться оператору СПП в соответствии с «Памяткой пользователя СПП».</w:t>
            </w:r>
          </w:p>
        </w:tc>
      </w:tr>
      <w:tr>
        <w:trPr>
          <w:trHeight w:val="30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отсрочки регистрации Подрядчиком данных в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Данная процедура может быть инициирована Подрядчиком в случае превышения времени непрерывной недоступности Сервиса по вине Заказчика более чем на 4 часа. </w:t>
            </w:r>
          </w:p>
        </w:tc>
      </w:tr>
      <w:tr>
        <w:trPr>
          <w:trHeight w:val="72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Целью процедуры является предоставление Заказчиком Подрядчику отсрочки в регистрации данных в ИС УФАП в ходе осуществления Подрядчиком работ по договору без применения штрафных санкций за нарушение сроков регистрации. </w:t>
            </w:r>
          </w:p>
        </w:tc>
      </w:tr>
      <w:tr>
        <w:trPr>
          <w:trHeight w:val="25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Процедура выполняется в следующем порядке: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При обнаружении Подрядчиком факта недоступности Сервиса, Подрядчик по телефону, электронной почте или лично производит обращение в СПП в соответствии с «Памяткой пользователя СПП». При обращении в СПП Оператор СПП обязан сообщить Подрядчику регистрационный номер обращения.</w:t>
            </w:r>
          </w:p>
        </w:tc>
      </w:tr>
      <w:tr>
        <w:trPr>
          <w:trHeight w:val="56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После возобновления доступности Сервиса, СПП информирует об этом Подрядчика по электронной почте, телефону либо лично.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Моментом начала возобновления поставки Сервиса Подрядчику считается дата и время закрытия в СПП инцидента по обращению Подрядчика. </w:t>
            </w:r>
          </w:p>
        </w:tc>
      </w:tr>
      <w:tr>
        <w:trPr>
          <w:trHeight w:val="69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если доступность Сервиса не была восстановлена в течение 4-х часов после обращения в СПП, Подрядчик обязан проинформировать об этом Оперативную службу станции. После этого Подрядчик имеет право внести в «Журнал учета перерывов поставки сервиса ИС УФАП» по форме согласно табл.5. информацию о дате и времени прекращения поставки Сервиса.</w:t>
            </w:r>
          </w:p>
        </w:tc>
      </w:tr>
      <w:tr>
        <w:trPr>
          <w:trHeight w:val="33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После получения уведомления СПП о возобновлении поставки Сервиса, в случае, если с момента регистрации обращения в СПП прошло более 4 часов, Подрядчик имеет право внести в «Журнал учета перерывов поставки сервиса ИС УФАП» по форме согласно табл.5. информацию о дате и времени возобновления поставки Сервиса и указать общую продолжительность периода недоступности Сервиса.</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Подрядчик обязан заверить информацию о каждом перерыве в поставке Сервиса у представителя Заказчика – персонала оперативной службы, Технической службы или СПП.</w:t>
            </w:r>
          </w:p>
        </w:tc>
      </w:tr>
      <w:tr>
        <w:trPr>
          <w:trHeight w:val="48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Информация об общей продолжительности недоступности Сервиса для Подрядчика, заверенная подписью представителя Заказчика является основанием для переноса сроков регистрации Подрядчиком в ИС УФАП работ по договору.</w:t>
            </w:r>
          </w:p>
        </w:tc>
      </w:tr>
      <w:tr>
        <w:trPr>
          <w:trHeight w:val="48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возникновения разногласий между Подрядчиком и Заказчиком о фактических сроках прекращения и возобновления поставки Сервиса, данные сроки исчисляются исходя из информации по данному инциденту, имеющейся в СПП.</w:t>
            </w:r>
          </w:p>
        </w:tc>
      </w:tr>
    </w:tbl>
    <w:p>
      <w:pPr>
        <w:pStyle w:val="Normal"/>
        <w:widowControl w:val="false"/>
        <w:snapToGrid w:val="false"/>
        <w:spacing w:lineRule="auto" w:line="240" w:before="120" w:after="120"/>
        <w:rPr>
          <w:b/>
          <w:bCs/>
          <w:sz w:val="24"/>
          <w:szCs w:val="24"/>
        </w:rPr>
      </w:pPr>
      <w:r>
        <w:rPr>
          <w:b/>
          <w:bCs/>
          <w:sz w:val="24"/>
          <w:szCs w:val="24"/>
        </w:rPr>
        <w:t xml:space="preserve">Таблица 2. Требования к АРМ ИС УФАП. </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738"/>
        <w:gridCol w:w="3798"/>
        <w:gridCol w:w="5101"/>
      </w:tblGrid>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w:t>
            </w:r>
            <w:r>
              <w:rPr>
                <w:sz w:val="24"/>
                <w:szCs w:val="24"/>
                <w:lang w:val="en-US"/>
              </w:rPr>
              <w:t>/</w:t>
            </w:r>
            <w:r>
              <w:rPr>
                <w:sz w:val="24"/>
                <w:szCs w:val="24"/>
              </w:rPr>
              <w:t>п</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Параметр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Значение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1</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Процессор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Не</w:t>
            </w:r>
            <w:r>
              <w:rPr>
                <w:sz w:val="24"/>
                <w:szCs w:val="24"/>
                <w:lang w:val="en-US"/>
              </w:rPr>
              <w:t xml:space="preserve"> </w:t>
            </w:r>
            <w:r>
              <w:rPr>
                <w:sz w:val="24"/>
                <w:szCs w:val="24"/>
              </w:rPr>
              <w:t>ниже</w:t>
            </w:r>
            <w:r>
              <w:rPr>
                <w:sz w:val="24"/>
                <w:szCs w:val="24"/>
                <w:lang w:val="en-US"/>
              </w:rPr>
              <w:t xml:space="preserve"> Intel-based Pentium 600 MHz </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2</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Операционная система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Windows</w:t>
            </w:r>
            <w:r>
              <w:rPr>
                <w:sz w:val="24"/>
                <w:szCs w:val="24"/>
              </w:rPr>
              <w:t xml:space="preserve"> 2000</w:t>
            </w:r>
            <w:r>
              <w:rPr>
                <w:sz w:val="24"/>
                <w:szCs w:val="24"/>
                <w:lang w:val="en-US"/>
              </w:rPr>
              <w:t>, Windows XP</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3</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ОЗУ</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256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4</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свободного места на жестком диске</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100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5</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Разрешение монитора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ниже 1024х768  High Color 16-bit</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Скорость доступа в сеть Интернет</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64 кБит/сек и 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7</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 xml:space="preserve">Версия </w:t>
            </w:r>
            <w:r>
              <w:rPr>
                <w:sz w:val="24"/>
                <w:szCs w:val="24"/>
                <w:lang w:val="en-US"/>
              </w:rPr>
              <w:t>Internet Explorer</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6.2 или выше</w:t>
            </w:r>
          </w:p>
        </w:tc>
      </w:tr>
      <w:tr>
        <w:trPr/>
        <w:tc>
          <w:tcPr>
            <w:tcW w:w="73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8</w:t>
            </w:r>
          </w:p>
        </w:tc>
        <w:tc>
          <w:tcPr>
            <w:tcW w:w="379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Дополнительное программное обеспечение </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Java Runtime Engine (JRE) v.1.3.08 </w:t>
            </w:r>
            <w:r>
              <w:rPr>
                <w:sz w:val="24"/>
                <w:szCs w:val="24"/>
              </w:rPr>
              <w:t>или</w:t>
            </w:r>
            <w:r>
              <w:rPr>
                <w:sz w:val="24"/>
                <w:szCs w:val="24"/>
                <w:lang w:val="en-US"/>
              </w:rPr>
              <w:t xml:space="preserve"> v.1.4.07</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lang w:val="en-US"/>
              </w:rPr>
            </w:pPr>
            <w:r>
              <w:rPr>
                <w:sz w:val="24"/>
                <w:szCs w:val="24"/>
                <w:lang w:val="en-US"/>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lang w:val="en-US"/>
              </w:rPr>
            </w:pPr>
            <w:r>
              <w:rPr>
                <w:sz w:val="24"/>
                <w:szCs w:val="24"/>
                <w:lang w:val="en-US"/>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Office 2003 Professional</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Project 2003</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Adobe Acrobat Reader 4.0 </w:t>
            </w:r>
            <w:r>
              <w:rPr>
                <w:sz w:val="24"/>
                <w:szCs w:val="24"/>
              </w:rPr>
              <w:t>или</w:t>
            </w:r>
            <w:r>
              <w:rPr>
                <w:sz w:val="24"/>
                <w:szCs w:val="24"/>
                <w:lang w:val="en-US"/>
              </w:rPr>
              <w:t xml:space="preserve"> </w:t>
            </w:r>
            <w:r>
              <w:rPr>
                <w:sz w:val="24"/>
                <w:szCs w:val="24"/>
              </w:rPr>
              <w:t>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9</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Прочие требования</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Для всех персональных компьютеров должна быть обеспечена возможность печати черно-белых документов.</w:t>
            </w:r>
          </w:p>
        </w:tc>
      </w:tr>
    </w:tbl>
    <w:p>
      <w:pPr>
        <w:pStyle w:val="Normal"/>
        <w:widowControl w:val="false"/>
        <w:snapToGrid w:val="false"/>
        <w:spacing w:lineRule="auto" w:line="240" w:before="120" w:after="120"/>
        <w:rPr>
          <w:b/>
          <w:bCs/>
          <w:sz w:val="24"/>
          <w:szCs w:val="24"/>
        </w:rPr>
      </w:pPr>
      <w:r>
        <w:rPr>
          <w:b/>
          <w:bCs/>
          <w:sz w:val="24"/>
          <w:szCs w:val="24"/>
        </w:rPr>
        <w:t>Таблица 3.  Список стандартных запросов на обслуживание</w:t>
      </w:r>
    </w:p>
    <w:tbl>
      <w:tblPr>
        <w:tblW w:w="5000" w:type="pct"/>
        <w:jc w:val="left"/>
        <w:tblInd w:w="0" w:type="dxa"/>
        <w:tblLayout w:type="fixed"/>
        <w:tblCellMar>
          <w:top w:w="0" w:type="dxa"/>
          <w:left w:w="108" w:type="dxa"/>
          <w:bottom w:w="0" w:type="dxa"/>
          <w:right w:w="108" w:type="dxa"/>
        </w:tblCellMar>
        <w:tblLook w:noVBand="1" w:val="04a0" w:noHBand="0" w:lastColumn="0" w:firstColumn="1" w:lastRow="0" w:firstRow="1"/>
      </w:tblPr>
      <w:tblGrid>
        <w:gridCol w:w="6122"/>
        <w:gridCol w:w="1919"/>
        <w:gridCol w:w="1596"/>
      </w:tblGrid>
      <w:tr>
        <w:trPr>
          <w:trHeight w:val="645"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Стандартный запрос на обслуживание</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Время исполнения</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Примечание</w:t>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простого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простого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сложного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сложного запроса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6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Добавление нового запроса к списку стандартных запросов на выборку</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Изменение содержания справочников</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Корректировка прав доступа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 раб. день</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widowControl w:val="false"/>
        <w:snapToGrid w:val="false"/>
        <w:spacing w:lineRule="auto" w:line="240" w:before="120" w:after="120"/>
        <w:rPr>
          <w:b/>
          <w:bCs/>
          <w:sz w:val="24"/>
          <w:szCs w:val="24"/>
        </w:rPr>
      </w:pPr>
      <w:r>
        <w:rPr>
          <w:b/>
          <w:bCs/>
          <w:sz w:val="24"/>
          <w:szCs w:val="24"/>
        </w:rPr>
        <w:t>Таблица 4. Список пользовательской документации</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559"/>
        <w:gridCol w:w="9077"/>
      </w:tblGrid>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907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Наименование документа</w:t>
            </w:r>
          </w:p>
        </w:tc>
      </w:tr>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w:t>
            </w:r>
          </w:p>
        </w:tc>
        <w:tc>
          <w:tcPr>
            <w:tcW w:w="907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Руководство пользователя ИС УФАП </w:t>
            </w:r>
            <w:r>
              <w:rPr>
                <w:sz w:val="24"/>
                <w:szCs w:val="24"/>
                <w:lang w:val="en-US"/>
              </w:rPr>
              <w:t>Maximo</w:t>
            </w:r>
          </w:p>
        </w:tc>
      </w:tr>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2.</w:t>
            </w:r>
          </w:p>
        </w:tc>
        <w:tc>
          <w:tcPr>
            <w:tcW w:w="907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Комплект рабочих инструкций по работе в </w:t>
            </w:r>
            <w:r>
              <w:rPr>
                <w:sz w:val="24"/>
                <w:szCs w:val="24"/>
                <w:lang w:val="en-US"/>
              </w:rPr>
              <w:t>Maximo</w:t>
            </w:r>
          </w:p>
        </w:tc>
      </w:tr>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w:t>
            </w:r>
          </w:p>
        </w:tc>
        <w:tc>
          <w:tcPr>
            <w:tcW w:w="907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Положение о Службе Поддержки Пользователей</w:t>
            </w:r>
          </w:p>
        </w:tc>
      </w:tr>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4.</w:t>
            </w:r>
          </w:p>
        </w:tc>
        <w:tc>
          <w:tcPr>
            <w:tcW w:w="907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Памятка пользователя СПП</w:t>
            </w:r>
          </w:p>
        </w:tc>
      </w:tr>
    </w:tbl>
    <w:p>
      <w:pPr>
        <w:pStyle w:val="Normal"/>
        <w:widowControl w:val="false"/>
        <w:snapToGrid w:val="false"/>
        <w:spacing w:lineRule="auto" w:line="240" w:before="120" w:after="120"/>
        <w:rPr>
          <w:b/>
          <w:bCs/>
          <w:sz w:val="24"/>
          <w:szCs w:val="24"/>
        </w:rPr>
      </w:pPr>
      <w:r>
        <w:rPr>
          <w:b/>
          <w:bCs/>
          <w:sz w:val="24"/>
          <w:szCs w:val="24"/>
        </w:rPr>
        <w:t>Таблица 5. Форма журнала учета перерывов поставки сервиса «ИС УФАП».</w:t>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559"/>
        <w:gridCol w:w="1400"/>
        <w:gridCol w:w="1239"/>
        <w:gridCol w:w="1604"/>
        <w:gridCol w:w="982"/>
        <w:gridCol w:w="744"/>
        <w:gridCol w:w="1565"/>
        <w:gridCol w:w="1542"/>
      </w:tblGrid>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 прекращения поставки Сервиса</w:t>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Номер обращения в СПП</w:t>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w:t>
            </w:r>
          </w:p>
          <w:p>
            <w:pPr>
              <w:pStyle w:val="Normal"/>
              <w:widowControl w:val="false"/>
              <w:snapToGrid w:val="false"/>
              <w:spacing w:lineRule="auto" w:line="240"/>
              <w:ind w:hanging="0"/>
              <w:jc w:val="center"/>
              <w:rPr>
                <w:sz w:val="24"/>
                <w:szCs w:val="24"/>
              </w:rPr>
            </w:pPr>
            <w:r>
              <w:rPr>
                <w:sz w:val="24"/>
                <w:szCs w:val="24"/>
              </w:rPr>
              <w:t>возобновления</w:t>
            </w:r>
          </w:p>
          <w:p>
            <w:pPr>
              <w:pStyle w:val="Normal"/>
              <w:widowControl w:val="false"/>
              <w:snapToGrid w:val="false"/>
              <w:spacing w:lineRule="auto" w:line="240"/>
              <w:ind w:hanging="0"/>
              <w:jc w:val="center"/>
              <w:rPr>
                <w:sz w:val="24"/>
                <w:szCs w:val="24"/>
              </w:rPr>
            </w:pPr>
            <w:r>
              <w:rPr>
                <w:sz w:val="24"/>
                <w:szCs w:val="24"/>
              </w:rPr>
              <w:t>поставки</w:t>
            </w:r>
          </w:p>
          <w:p>
            <w:pPr>
              <w:pStyle w:val="Normal"/>
              <w:widowControl w:val="false"/>
              <w:snapToGrid w:val="false"/>
              <w:spacing w:lineRule="auto" w:line="240"/>
              <w:ind w:hanging="0"/>
              <w:jc w:val="center"/>
              <w:rPr>
                <w:sz w:val="24"/>
                <w:szCs w:val="24"/>
              </w:rPr>
            </w:pPr>
            <w:r>
              <w:rPr>
                <w:sz w:val="24"/>
                <w:szCs w:val="24"/>
              </w:rPr>
              <w:t>Сервиса</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Общее время простоя Сервиса</w:t>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Примечания</w:t>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Ф.И.О. и подпись представителя Подрядчика </w:t>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Ф.И.О. и подпись представителя Заказчика</w:t>
            </w:r>
          </w:p>
        </w:tc>
      </w:tr>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5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0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5"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spacing w:lineRule="auto" w:line="240"/>
        <w:ind w:hanging="0"/>
        <w:rPr>
          <w:b/>
          <w:bCs/>
          <w:sz w:val="24"/>
          <w:szCs w:val="24"/>
        </w:rPr>
      </w:pPr>
      <w:r>
        <w:rPr>
          <w:b/>
          <w:bCs/>
          <w:sz w:val="24"/>
          <w:szCs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_______________ / _______________</w:t>
            </w:r>
            <w:r>
              <w:rPr>
                <w:sz w:val="22"/>
                <w:szCs w:val="22"/>
                <w:lang w:val="en-US"/>
              </w:rPr>
              <w:t>/</w:t>
            </w:r>
            <w:r>
              <w:rPr>
                <w:sz w:val="22"/>
                <w:szCs w:val="22"/>
              </w:rPr>
              <w:t xml:space="preserve"> </w:t>
            </w:r>
          </w:p>
          <w:p>
            <w:pPr>
              <w:pStyle w:val="Normal"/>
              <w:widowControl w:val="false"/>
              <w:spacing w:lineRule="auto" w:line="240"/>
              <w:ind w:hanging="0"/>
              <w:rPr>
                <w:sz w:val="22"/>
                <w:szCs w:val="22"/>
              </w:rPr>
            </w:pPr>
            <w:r>
              <w:rPr>
                <w:sz w:val="22"/>
                <w:szCs w:val="22"/>
              </w:rPr>
            </w:r>
          </w:p>
        </w:tc>
      </w:tr>
    </w:tbl>
    <w:p>
      <w:pPr>
        <w:sectPr>
          <w:headerReference w:type="default" r:id="rId17"/>
          <w:headerReference w:type="first" r:id="rId18"/>
          <w:footerReference w:type="default" r:id="rId19"/>
          <w:footerReference w:type="first" r:id="rId20"/>
          <w:footnotePr>
            <w:numFmt w:val="decimal"/>
          </w:footnotePr>
          <w:type w:val="nextPage"/>
          <w:pgSz w:w="11906" w:h="16838"/>
          <w:pgMar w:left="1418" w:right="851" w:gutter="0" w:header="284" w:top="851" w:footer="284" w:bottom="851"/>
          <w:pgNumType w:fmt="decimal"/>
          <w:formProt w:val="false"/>
          <w:textDirection w:val="lrTb"/>
          <w:docGrid w:type="default" w:linePitch="381" w:charSpace="0"/>
        </w:sectPr>
      </w:pPr>
    </w:p>
    <w:p>
      <w:pPr>
        <w:pStyle w:val="Normal"/>
        <w:spacing w:lineRule="auto" w:line="240"/>
        <w:ind w:left="5103" w:hanging="0"/>
        <w:rPr>
          <w:sz w:val="22"/>
          <w:szCs w:val="22"/>
          <w:lang w:val="en-US"/>
        </w:rPr>
      </w:pPr>
      <w:r>
        <w:rPr>
          <w:sz w:val="22"/>
          <w:szCs w:val="22"/>
        </w:rPr>
        <w:t xml:space="preserve">Приложение № </w:t>
      </w:r>
      <w:r>
        <w:rPr>
          <w:sz w:val="22"/>
          <w:szCs w:val="22"/>
          <w:lang w:val="en-US"/>
        </w:rPr>
        <w:t>8</w:t>
      </w:r>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lang w:val="en-US"/>
        </w:rPr>
      </w:pPr>
      <w:r>
        <w:rPr>
          <w:sz w:val="22"/>
          <w:szCs w:val="22"/>
          <w:lang w:val="en-US"/>
        </w:rPr>
        <w:t>1350-___2027/202705</w:t>
      </w:r>
    </w:p>
    <w:p>
      <w:pPr>
        <w:pStyle w:val="Normal"/>
        <w:spacing w:lineRule="auto" w:line="240"/>
        <w:jc w:val="center"/>
        <w:rPr>
          <w:b/>
          <w:sz w:val="24"/>
          <w:szCs w:val="24"/>
        </w:rPr>
      </w:pPr>
      <w:r>
        <w:rPr>
          <w:b/>
          <w:sz w:val="24"/>
          <w:szCs w:val="24"/>
        </w:rPr>
      </w:r>
    </w:p>
    <w:p>
      <w:pPr>
        <w:pStyle w:val="Normal"/>
        <w:spacing w:lineRule="auto" w:line="240"/>
        <w:jc w:val="center"/>
        <w:rPr>
          <w:b/>
          <w:sz w:val="24"/>
          <w:szCs w:val="24"/>
        </w:rPr>
      </w:pPr>
      <w:r>
        <w:rPr>
          <w:b/>
          <w:sz w:val="24"/>
          <w:szCs w:val="24"/>
        </w:rPr>
        <w:t>Критерии отбора банков-гарантов</w:t>
      </w:r>
    </w:p>
    <w:p>
      <w:pPr>
        <w:pStyle w:val="Normal"/>
        <w:spacing w:lineRule="auto" w:line="240"/>
        <w:rPr>
          <w:sz w:val="24"/>
          <w:szCs w:val="24"/>
        </w:rPr>
      </w:pPr>
      <w:r>
        <w:rPr>
          <w:sz w:val="24"/>
          <w:szCs w:val="24"/>
        </w:rPr>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5"/>
      </w:r>
      <w:r>
        <w:rPr>
          <w:sz w:val="24"/>
          <w:szCs w:val="24"/>
        </w:rPr>
        <w:t>, а также соответствовать следующим критериям:</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1">
        <w:r>
          <w:rPr>
            <w:rStyle w:val="Hyperlink"/>
            <w:color w:val="auto"/>
            <w:sz w:val="24"/>
            <w:szCs w:val="24"/>
          </w:rPr>
          <w:t>www.cbr.ru</w:t>
        </w:r>
      </w:hyperlink>
      <w:r>
        <w:rPr>
          <w:sz w:val="24"/>
          <w:szCs w:val="24"/>
        </w:rPr>
        <w:t xml:space="preserve">) на официальных сайтах ЦБ РФ и/ или кредитной организации либо представленной кредитной организации Заказчику. </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6"/>
      </w:r>
      <w:r>
        <w:rPr>
          <w:sz w:val="24"/>
          <w:szCs w:val="24"/>
        </w:rPr>
        <w:t xml:space="preserve">. </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7"/>
      </w:r>
      <w:r>
        <w:rPr>
          <w:sz w:val="24"/>
          <w:szCs w:val="24"/>
        </w:rPr>
        <w:t>.</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Не иметь просроченную задолженность перед Обществом и компаниями Группы РусГидро.</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sz w:val="24"/>
          <w:szCs w:val="24"/>
        </w:rPr>
        <w:footnoteReference w:id="8"/>
      </w:r>
      <w:r>
        <w:rPr>
          <w:sz w:val="24"/>
          <w:szCs w:val="24"/>
        </w:rPr>
        <w:t>.</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Id w:val="28"/>
        </w:numPr>
        <w:tabs>
          <w:tab w:val="clear" w:pos="709"/>
          <w:tab w:val="left" w:pos="1134" w:leader="none"/>
        </w:tabs>
        <w:spacing w:lineRule="auto" w:line="240"/>
        <w:ind w:left="0" w:firstLine="709"/>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28"/>
        </w:numPr>
        <w:tabs>
          <w:tab w:val="clear" w:pos="709"/>
          <w:tab w:val="left" w:pos="1134" w:leader="none"/>
        </w:tabs>
        <w:spacing w:lineRule="auto" w:line="240"/>
        <w:ind w:left="0" w:firstLine="709"/>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28"/>
        </w:numPr>
        <w:tabs>
          <w:tab w:val="clear" w:pos="709"/>
          <w:tab w:val="left" w:pos="1134" w:leader="none"/>
        </w:tabs>
        <w:spacing w:lineRule="auto" w:line="240"/>
        <w:ind w:left="0" w:firstLine="709"/>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28"/>
        </w:numPr>
        <w:tabs>
          <w:tab w:val="clear" w:pos="709"/>
          <w:tab w:val="left" w:pos="1134" w:leader="none"/>
        </w:tabs>
        <w:spacing w:lineRule="auto" w:line="240"/>
        <w:ind w:left="0" w:firstLine="709"/>
        <w:rPr>
          <w:sz w:val="24"/>
          <w:szCs w:val="24"/>
        </w:rPr>
      </w:pPr>
      <w:r>
        <w:rPr>
          <w:sz w:val="24"/>
          <w:szCs w:val="24"/>
        </w:rPr>
        <w:t xml:space="preserve"> </w:t>
      </w:r>
      <w:r>
        <w:rPr>
          <w:sz w:val="24"/>
          <w:szCs w:val="24"/>
        </w:rPr>
        <w:t>ВЭБ.РФ.</w:t>
      </w:r>
    </w:p>
    <w:p>
      <w:pPr>
        <w:pStyle w:val="Normal"/>
        <w:numPr>
          <w:ilvl w:val="1"/>
          <w:numId w:val="28"/>
        </w:numPr>
        <w:tabs>
          <w:tab w:val="clear" w:pos="709"/>
          <w:tab w:val="left" w:pos="1134" w:leader="none"/>
        </w:tabs>
        <w:spacing w:lineRule="auto" w:line="240"/>
        <w:ind w:left="0" w:firstLine="709"/>
        <w:rPr>
          <w:sz w:val="24"/>
          <w:szCs w:val="24"/>
        </w:rPr>
      </w:pPr>
      <w:r>
        <w:rPr>
          <w:sz w:val="24"/>
          <w:szCs w:val="24"/>
        </w:rPr>
        <w:t>Нерезидентов Российской Федерации.</w:t>
      </w:r>
    </w:p>
    <w:p>
      <w:pPr>
        <w:pStyle w:val="Normal"/>
        <w:numPr>
          <w:ilvl w:val="1"/>
          <w:numId w:val="27"/>
        </w:numPr>
        <w:tabs>
          <w:tab w:val="clear" w:pos="709"/>
          <w:tab w:val="left" w:pos="1134" w:leader="none"/>
        </w:tabs>
        <w:spacing w:lineRule="auto" w:line="240"/>
        <w:ind w:left="0" w:firstLine="71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spacing w:lineRule="auto" w:line="240"/>
        <w:ind w:firstLine="709"/>
        <w:jc w:val="center"/>
        <w:rPr>
          <w:sz w:val="24"/>
          <w:szCs w:val="24"/>
        </w:rPr>
      </w:pPr>
      <w:r>
        <w:rPr>
          <w:sz w:val="24"/>
          <w:szCs w:val="24"/>
        </w:rPr>
      </w:r>
    </w:p>
    <w:p>
      <w:pPr>
        <w:pStyle w:val="Normal"/>
        <w:spacing w:lineRule="auto" w:line="240"/>
        <w:ind w:left="360" w:hanging="0"/>
        <w:jc w:val="center"/>
        <w:rPr>
          <w:sz w:val="24"/>
          <w:szCs w:val="24"/>
        </w:rPr>
      </w:pPr>
      <w:r>
        <w:rPr>
          <w:b/>
          <w:i/>
          <w:sz w:val="24"/>
          <w:szCs w:val="24"/>
          <w:lang w:val="en-US"/>
        </w:rPr>
        <w:t>Lim</w:t>
      </w:r>
      <w:r>
        <w:rPr>
          <w:b/>
          <w:i/>
          <w:sz w:val="24"/>
          <w:szCs w:val="24"/>
          <w:vertAlign w:val="subscript"/>
          <w:lang w:val="en-US"/>
        </w:rPr>
        <w:t>Ai</w:t>
      </w:r>
      <w:r>
        <w:rPr>
          <w:b/>
          <w:sz w:val="24"/>
          <w:szCs w:val="24"/>
          <w:vertAlign w:val="subscript"/>
        </w:rPr>
        <w:t xml:space="preserve"> </w:t>
      </w:r>
      <w:r>
        <w:rPr>
          <w:b/>
          <w:sz w:val="24"/>
          <w:szCs w:val="24"/>
        </w:rPr>
        <w:t xml:space="preserve"> = </w:t>
      </w:r>
      <w:r>
        <w:rPr>
          <w:b/>
          <w:i/>
          <w:sz w:val="24"/>
          <w:szCs w:val="24"/>
          <w:lang w:val="en-US"/>
        </w:rPr>
        <w:t>r</w:t>
      </w:r>
      <w:r>
        <w:rPr>
          <w:b/>
          <w:i/>
          <w:sz w:val="24"/>
          <w:szCs w:val="24"/>
          <w:vertAlign w:val="subscript"/>
          <w:lang w:val="en-US"/>
        </w:rPr>
        <w:t>i</w:t>
      </w:r>
      <w:r>
        <w:rPr>
          <w:b/>
          <w:i/>
          <w:sz w:val="24"/>
          <w:szCs w:val="24"/>
        </w:rPr>
        <w:t xml:space="preserve"> </w:t>
      </w:r>
      <w:r>
        <w:rPr>
          <w:b/>
          <w:sz w:val="24"/>
          <w:szCs w:val="24"/>
        </w:rPr>
        <w:t xml:space="preserve">× </w:t>
      </w:r>
      <w:r>
        <w:rPr>
          <w:b/>
          <w:i/>
          <w:sz w:val="24"/>
          <w:szCs w:val="24"/>
        </w:rPr>
        <w:t>С</w:t>
      </w:r>
      <w:r>
        <w:rPr>
          <w:b/>
          <w:i/>
          <w:sz w:val="24"/>
          <w:szCs w:val="24"/>
          <w:lang w:val="en-US"/>
        </w:rPr>
        <w:t>K</w:t>
      </w:r>
      <w:r>
        <w:rPr>
          <w:b/>
          <w:i/>
          <w:sz w:val="24"/>
          <w:szCs w:val="24"/>
          <w:vertAlign w:val="subscript"/>
          <w:lang w:val="en-US"/>
        </w:rPr>
        <w:t>i</w:t>
      </w:r>
      <w:r>
        <w:rPr>
          <w:sz w:val="24"/>
          <w:szCs w:val="24"/>
        </w:rPr>
        <w:t>, где</w:t>
      </w:r>
    </w:p>
    <w:p>
      <w:pPr>
        <w:pStyle w:val="Normal"/>
        <w:spacing w:lineRule="auto" w:line="240"/>
        <w:ind w:left="360" w:firstLine="349"/>
        <w:rPr>
          <w:sz w:val="24"/>
          <w:szCs w:val="24"/>
        </w:rPr>
      </w:pPr>
      <w:r>
        <w:rPr>
          <w:sz w:val="24"/>
          <w:szCs w:val="24"/>
        </w:rPr>
      </w:r>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right="-108" w:hanging="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left="317" w:right="-108" w:hanging="317"/>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sz w:val="24"/>
                <w:szCs w:val="24"/>
              </w:rPr>
              <w:t>Лимит риска для i-ой кредитной организации</w:t>
            </w:r>
            <w:r>
              <w:rPr>
                <w:rStyle w:val="FootnoteReference"/>
                <w:sz w:val="24"/>
                <w:szCs w:val="24"/>
              </w:rPr>
              <w:footnoteReference w:id="9"/>
            </w:r>
            <w:r>
              <w:rPr>
                <w:sz w:val="24"/>
                <w:szCs w:val="24"/>
              </w:rPr>
              <w:t>.</w:t>
            </w:r>
          </w:p>
        </w:tc>
      </w:tr>
      <w:tr>
        <w:trPr>
          <w:trHeight w:val="280" w:hRule="atLeast"/>
        </w:trPr>
        <w:tc>
          <w:tcPr>
            <w:tcW w:w="817" w:type="dxa"/>
            <w:tcBorders/>
            <w:shd w:color="auto" w:fill="auto" w:val="clear"/>
          </w:tcPr>
          <w:p>
            <w:pPr>
              <w:pStyle w:val="Normal"/>
              <w:widowControl w:val="false"/>
              <w:spacing w:lineRule="auto" w:line="240"/>
              <w:ind w:right="-108" w:hanging="0"/>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right="-108" w:firstLine="567"/>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right="-108" w:hanging="0"/>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sz w:val="24"/>
                <w:szCs w:val="24"/>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22">
              <w:r>
                <w:rPr>
                  <w:rStyle w:val="Hyperlink"/>
                  <w:sz w:val="24"/>
                  <w:szCs w:val="24"/>
                </w:rPr>
                <w:t>www.cbr.ru</w:t>
              </w:r>
            </w:hyperlink>
            <w:r>
              <w:rPr>
                <w:sz w:val="24"/>
                <w:szCs w:val="24"/>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right="-108" w:hanging="0"/>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right="-108" w:hanging="0"/>
              <w:rPr>
                <w:sz w:val="24"/>
                <w:szCs w:val="24"/>
              </w:rPr>
            </w:pPr>
            <w:r>
              <w:rPr>
                <w:sz w:val="24"/>
                <w:szCs w:val="24"/>
              </w:rPr>
              <w:t>-</w:t>
            </w:r>
          </w:p>
        </w:tc>
        <w:tc>
          <w:tcPr>
            <w:tcW w:w="8509" w:type="dxa"/>
            <w:tcBorders/>
          </w:tcPr>
          <w:p>
            <w:pPr>
              <w:pStyle w:val="Normal"/>
              <w:widowControl w:val="false"/>
              <w:tabs>
                <w:tab w:val="left" w:pos="709" w:leader="none"/>
                <w:tab w:val="left" w:pos="851" w:leader="none"/>
              </w:tabs>
              <w:overflowPunct w:val="false"/>
              <w:spacing w:lineRule="auto" w:line="240"/>
              <w:ind w:left="680" w:hanging="0"/>
              <w:rPr/>
            </w:pPr>
            <w:r>
              <w:rPr>
                <w:sz w:val="24"/>
                <w:szCs w:val="24"/>
              </w:rPr>
              <w:t>рейтинговый коэффициент</w:t>
            </w:r>
            <w:r>
              <w:rPr>
                <w:rStyle w:val="FootnoteReference"/>
                <w:sz w:val="24"/>
                <w:szCs w:val="24"/>
              </w:rPr>
              <w:footnoteReference w:id="10"/>
            </w:r>
            <w:r>
              <w:rPr>
                <w:sz w:val="24"/>
                <w:szCs w:val="24"/>
              </w:rPr>
              <w:t xml:space="preserve"> для i-ой кредитной организации, равный:</w:t>
            </w:r>
          </w:p>
          <w:p>
            <w:pPr>
              <w:pStyle w:val="Normal"/>
              <w:widowControl w:val="false"/>
              <w:tabs>
                <w:tab w:val="left" w:pos="709" w:leader="none"/>
                <w:tab w:val="left" w:pos="851" w:leader="none"/>
              </w:tabs>
              <w:spacing w:lineRule="auto" w:line="240"/>
              <w:ind w:right="-108" w:firstLine="709"/>
              <w:rPr>
                <w:sz w:val="24"/>
                <w:szCs w:val="24"/>
              </w:rPr>
            </w:pPr>
            <w:r>
              <w:rPr>
                <w:b/>
                <w:sz w:val="24"/>
                <w:szCs w:val="24"/>
              </w:rPr>
              <w:t>0,075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 xml:space="preserve">«АА-» </w:t>
            </w:r>
            <w:r>
              <w:rPr>
                <w:sz w:val="24"/>
                <w:szCs w:val="24"/>
              </w:rPr>
              <w:t xml:space="preserve">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ind w:right="-108" w:firstLine="709"/>
              <w:rPr>
                <w:sz w:val="24"/>
                <w:szCs w:val="24"/>
              </w:rPr>
            </w:pPr>
            <w:r>
              <w:rPr>
                <w:b/>
                <w:sz w:val="24"/>
                <w:szCs w:val="24"/>
              </w:rPr>
              <w:t>0,05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«ruA-»</w:t>
            </w:r>
            <w:r>
              <w:rPr>
                <w:sz w:val="24"/>
                <w:szCs w:val="24"/>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right="-108" w:firstLine="567"/>
              <w:rPr>
                <w:sz w:val="24"/>
                <w:szCs w:val="24"/>
              </w:rPr>
            </w:pPr>
            <w:r>
              <w:rPr>
                <w:b/>
                <w:sz w:val="24"/>
                <w:szCs w:val="24"/>
              </w:rPr>
              <w:t>0,025</w:t>
            </w:r>
            <w:r>
              <w:rPr>
                <w:sz w:val="24"/>
                <w:szCs w:val="24"/>
              </w:rPr>
              <w:t xml:space="preserve"> - если i-ая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val="false"/>
        <w:spacing w:lineRule="auto" w:line="240"/>
        <w:ind w:right="-108" w:hanging="0"/>
        <w:rPr>
          <w:color w:val="000000"/>
          <w:sz w:val="24"/>
          <w:szCs w:val="24"/>
        </w:rPr>
      </w:pPr>
      <w:r>
        <w:rPr>
          <w:color w:val="000000"/>
          <w:sz w:val="24"/>
          <w:szCs w:val="24"/>
        </w:rPr>
      </w:r>
    </w:p>
    <w:tbl>
      <w:tblPr>
        <w:tblW w:w="10193"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803"/>
        <w:gridCol w:w="279"/>
        <w:gridCol w:w="4017"/>
        <w:gridCol w:w="4850"/>
        <w:gridCol w:w="232"/>
        <w:gridCol w:w="12"/>
      </w:tblGrid>
      <w:tr>
        <w:trPr>
          <w:trHeight w:val="426" w:hRule="atLeast"/>
        </w:trPr>
        <w:tc>
          <w:tcPr>
            <w:tcW w:w="803" w:type="dxa"/>
            <w:tcBorders/>
            <w:shd w:color="auto" w:fill="auto" w:val="clear"/>
          </w:tcPr>
          <w:p>
            <w:pPr>
              <w:pStyle w:val="Normal"/>
              <w:widowControl w:val="false"/>
              <w:spacing w:lineRule="auto" w:line="240"/>
              <w:ind w:right="-108" w:firstLine="38"/>
              <w:rPr>
                <w:color w:val="000000"/>
                <w:sz w:val="24"/>
                <w:szCs w:val="24"/>
              </w:rPr>
            </w:pPr>
            <w:r>
              <w:rPr>
                <w:color w:val="000000"/>
                <w:sz w:val="24"/>
                <w:szCs w:val="24"/>
              </w:rPr>
            </w:r>
          </w:p>
        </w:tc>
        <w:tc>
          <w:tcPr>
            <w:tcW w:w="279" w:type="dxa"/>
            <w:tcBorders/>
            <w:shd w:color="auto" w:fill="auto" w:val="clear"/>
          </w:tcPr>
          <w:p>
            <w:pPr>
              <w:pStyle w:val="Normal"/>
              <w:widowControl w:val="false"/>
              <w:spacing w:lineRule="auto" w:line="240"/>
              <w:ind w:left="317" w:right="-108" w:firstLine="38"/>
              <w:rPr>
                <w:color w:val="000000"/>
                <w:sz w:val="24"/>
                <w:szCs w:val="24"/>
              </w:rPr>
            </w:pPr>
            <w:r>
              <w:rPr>
                <w:color w:val="000000"/>
                <w:sz w:val="24"/>
                <w:szCs w:val="24"/>
              </w:rPr>
            </w:r>
          </w:p>
        </w:tc>
        <w:tc>
          <w:tcPr>
            <w:tcW w:w="8867" w:type="dxa"/>
            <w:gridSpan w:val="2"/>
            <w:tcBorders/>
            <w:shd w:color="auto" w:fill="auto" w:val="clear"/>
          </w:tcPr>
          <w:p>
            <w:pPr>
              <w:pStyle w:val="Normal"/>
              <w:widowControl w:val="false"/>
              <w:spacing w:lineRule="auto" w:line="240"/>
              <w:ind w:left="-75" w:right="-108" w:firstLine="38"/>
              <w:rPr>
                <w:color w:val="000000"/>
                <w:sz w:val="24"/>
                <w:szCs w:val="24"/>
              </w:rPr>
            </w:pPr>
            <w:r>
              <w:rPr>
                <w:color w:val="000000"/>
                <w:sz w:val="24"/>
                <w:szCs w:val="24"/>
              </w:rPr>
            </w:r>
          </w:p>
        </w:tc>
        <w:tc>
          <w:tcPr>
            <w:tcW w:w="232" w:type="dxa"/>
            <w:tcBorders/>
          </w:tcPr>
          <w:p>
            <w:pPr>
              <w:pStyle w:val="Normal"/>
              <w:widowControl w:val="false"/>
              <w:rPr/>
            </w:pPr>
            <w:r>
              <w:rPr/>
            </w:r>
          </w:p>
        </w:tc>
        <w:tc>
          <w:tcPr>
            <w:tcW w:w="12" w:type="dxa"/>
            <w:tcBorders/>
          </w:tcPr>
          <w:p>
            <w:pPr>
              <w:pStyle w:val="Normal"/>
              <w:widowControl w:val="false"/>
              <w:rPr/>
            </w:pPr>
            <w:r>
              <w:rPr/>
            </w:r>
          </w:p>
        </w:tc>
      </w:tr>
      <w:tr>
        <w:trPr>
          <w:trHeight w:val="280" w:hRule="atLeast"/>
        </w:trPr>
        <w:tc>
          <w:tcPr>
            <w:tcW w:w="803" w:type="dxa"/>
            <w:tcBorders/>
            <w:shd w:color="auto" w:fill="auto" w:val="clear"/>
          </w:tcPr>
          <w:p>
            <w:pPr>
              <w:pStyle w:val="Normal"/>
              <w:widowControl w:val="false"/>
              <w:spacing w:lineRule="auto" w:line="240"/>
              <w:ind w:right="-108" w:firstLine="38"/>
              <w:rPr>
                <w:color w:val="000000"/>
                <w:sz w:val="24"/>
                <w:szCs w:val="24"/>
              </w:rPr>
            </w:pPr>
            <w:r>
              <w:rPr>
                <w:color w:val="000000"/>
                <w:sz w:val="24"/>
                <w:szCs w:val="24"/>
              </w:rPr>
            </w:r>
          </w:p>
        </w:tc>
        <w:tc>
          <w:tcPr>
            <w:tcW w:w="279" w:type="dxa"/>
            <w:tcBorders/>
            <w:shd w:color="auto" w:fill="auto" w:val="clear"/>
          </w:tcPr>
          <w:p>
            <w:pPr>
              <w:pStyle w:val="Normal"/>
              <w:widowControl w:val="false"/>
              <w:spacing w:lineRule="auto" w:line="240"/>
              <w:ind w:right="-108" w:firstLine="38"/>
              <w:rPr>
                <w:color w:val="000000"/>
                <w:sz w:val="24"/>
                <w:szCs w:val="24"/>
              </w:rPr>
            </w:pPr>
            <w:r>
              <w:rPr>
                <w:color w:val="000000"/>
                <w:sz w:val="24"/>
                <w:szCs w:val="24"/>
              </w:rPr>
            </w:r>
          </w:p>
        </w:tc>
        <w:tc>
          <w:tcPr>
            <w:tcW w:w="8867" w:type="dxa"/>
            <w:gridSpan w:val="2"/>
            <w:tcBorders/>
            <w:shd w:color="auto" w:fill="auto" w:val="clear"/>
          </w:tcPr>
          <w:p>
            <w:pPr>
              <w:pStyle w:val="Normal"/>
              <w:widowControl w:val="false"/>
              <w:spacing w:lineRule="auto" w:line="240"/>
              <w:ind w:left="-75" w:right="-108" w:firstLine="38"/>
              <w:rPr>
                <w:color w:val="000000"/>
                <w:sz w:val="24"/>
                <w:szCs w:val="24"/>
              </w:rPr>
            </w:pPr>
            <w:r>
              <w:rPr>
                <w:color w:val="000000"/>
                <w:sz w:val="24"/>
                <w:szCs w:val="24"/>
              </w:rPr>
            </w:r>
          </w:p>
        </w:tc>
        <w:tc>
          <w:tcPr>
            <w:tcW w:w="232" w:type="dxa"/>
            <w:tcBorders/>
          </w:tcPr>
          <w:p>
            <w:pPr>
              <w:pStyle w:val="Normal"/>
              <w:widowControl w:val="false"/>
              <w:rPr/>
            </w:pPr>
            <w:r>
              <w:rPr/>
            </w:r>
          </w:p>
        </w:tc>
        <w:tc>
          <w:tcPr>
            <w:tcW w:w="12" w:type="dxa"/>
            <w:tcBorders/>
          </w:tcPr>
          <w:p>
            <w:pPr>
              <w:pStyle w:val="Normal"/>
              <w:widowControl w:val="false"/>
              <w:rPr/>
            </w:pPr>
            <w:r>
              <w:rPr/>
            </w:r>
          </w:p>
        </w:tc>
      </w:tr>
      <w:tr>
        <w:trPr>
          <w:trHeight w:val="993" w:hRule="atLeast"/>
        </w:trPr>
        <w:tc>
          <w:tcPr>
            <w:tcW w:w="803" w:type="dxa"/>
            <w:tcBorders/>
          </w:tcPr>
          <w:p>
            <w:pPr>
              <w:pStyle w:val="Normal"/>
              <w:widowControl w:val="false"/>
              <w:spacing w:lineRule="auto" w:line="240"/>
              <w:ind w:right="-108" w:hanging="0"/>
              <w:rPr>
                <w:b/>
                <w:i/>
                <w:i/>
                <w:color w:val="000000"/>
                <w:sz w:val="24"/>
                <w:szCs w:val="24"/>
              </w:rPr>
            </w:pPr>
            <w:r>
              <w:rPr>
                <w:b/>
                <w:i/>
                <w:color w:val="000000"/>
                <w:sz w:val="24"/>
                <w:szCs w:val="24"/>
              </w:rPr>
            </w:r>
          </w:p>
        </w:tc>
        <w:tc>
          <w:tcPr>
            <w:tcW w:w="279" w:type="dxa"/>
            <w:tcBorders/>
          </w:tcPr>
          <w:p>
            <w:pPr>
              <w:pStyle w:val="Normal"/>
              <w:widowControl w:val="false"/>
              <w:spacing w:lineRule="auto" w:line="240"/>
              <w:ind w:right="-108" w:firstLine="567"/>
              <w:rPr>
                <w:sz w:val="24"/>
                <w:szCs w:val="24"/>
              </w:rPr>
            </w:pPr>
            <w:r>
              <w:rPr>
                <w:sz w:val="24"/>
                <w:szCs w:val="24"/>
              </w:rPr>
            </w:r>
          </w:p>
        </w:tc>
        <w:tc>
          <w:tcPr>
            <w:tcW w:w="8867" w:type="dxa"/>
            <w:gridSpan w:val="2"/>
            <w:tcBorders/>
          </w:tcPr>
          <w:p>
            <w:pPr>
              <w:pStyle w:val="Normal"/>
              <w:widowControl w:val="false"/>
              <w:spacing w:lineRule="auto" w:line="240"/>
              <w:ind w:firstLine="492"/>
              <w:rPr>
                <w:sz w:val="24"/>
                <w:szCs w:val="24"/>
              </w:rPr>
            </w:pPr>
            <w:r>
              <w:rPr>
                <w:sz w:val="24"/>
                <w:szCs w:val="24"/>
              </w:rPr>
            </w:r>
          </w:p>
        </w:tc>
        <w:tc>
          <w:tcPr>
            <w:tcW w:w="232" w:type="dxa"/>
            <w:tcBorders/>
          </w:tcPr>
          <w:p>
            <w:pPr>
              <w:pStyle w:val="Normal"/>
              <w:widowControl w:val="false"/>
              <w:rPr/>
            </w:pPr>
            <w:r>
              <w:rPr/>
            </w:r>
          </w:p>
        </w:tc>
        <w:tc>
          <w:tcPr>
            <w:tcW w:w="12" w:type="dxa"/>
            <w:tcBorders/>
          </w:tcPr>
          <w:p>
            <w:pPr>
              <w:pStyle w:val="Normal"/>
              <w:widowControl w:val="false"/>
              <w:rPr/>
            </w:pPr>
            <w:r>
              <w:rPr/>
            </w:r>
          </w:p>
        </w:tc>
      </w:tr>
      <w:tr>
        <w:trPr>
          <w:trHeight w:val="1380" w:hRule="atLeast"/>
        </w:trPr>
        <w:tc>
          <w:tcPr>
            <w:tcW w:w="5099" w:type="dxa"/>
            <w:gridSpan w:val="3"/>
            <w:tcBorders/>
            <w:shd w:color="auto" w:fill="auto" w:val="clear"/>
          </w:tcPr>
          <w:p>
            <w:pPr>
              <w:pStyle w:val="Normal"/>
              <w:widowControl w:val="false"/>
              <w:spacing w:lineRule="auto" w:line="240"/>
              <w:rPr>
                <w:b/>
                <w:sz w:val="24"/>
                <w:szCs w:val="24"/>
              </w:rPr>
            </w:pPr>
            <w:r>
              <w:rPr>
                <w:b/>
                <w:sz w:val="24"/>
                <w:szCs w:val="24"/>
              </w:rPr>
              <w:t>Заказчик: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_______________ / _______________</w:t>
            </w:r>
            <w:r>
              <w:rPr>
                <w:b/>
                <w:sz w:val="24"/>
                <w:szCs w:val="24"/>
                <w:lang w:val="en-US"/>
              </w:rPr>
              <w:t>/</w:t>
            </w:r>
            <w:r>
              <w:rPr>
                <w:b/>
                <w:sz w:val="24"/>
                <w:szCs w:val="24"/>
              </w:rPr>
              <w:t xml:space="preserve"> </w:t>
            </w:r>
          </w:p>
          <w:p>
            <w:pPr>
              <w:pStyle w:val="Normal"/>
              <w:widowControl w:val="false"/>
              <w:spacing w:lineRule="auto" w:line="240"/>
              <w:rPr>
                <w:b/>
                <w:sz w:val="24"/>
                <w:szCs w:val="24"/>
              </w:rPr>
            </w:pPr>
            <w:r>
              <w:rPr>
                <w:b/>
                <w:sz w:val="24"/>
                <w:szCs w:val="24"/>
              </w:rPr>
            </w:r>
          </w:p>
        </w:tc>
        <w:tc>
          <w:tcPr>
            <w:tcW w:w="5094" w:type="dxa"/>
            <w:gridSpan w:val="3"/>
            <w:tcBorders/>
            <w:shd w:color="auto" w:fill="auto" w:val="clear"/>
          </w:tcPr>
          <w:p>
            <w:pPr>
              <w:pStyle w:val="Normal"/>
              <w:widowControl w:val="false"/>
              <w:spacing w:lineRule="auto" w:line="240"/>
              <w:rPr>
                <w:b/>
                <w:sz w:val="24"/>
                <w:szCs w:val="24"/>
              </w:rPr>
            </w:pPr>
            <w:r>
              <w:rPr>
                <w:b/>
                <w:sz w:val="24"/>
                <w:szCs w:val="24"/>
              </w:rPr>
              <w:t>Подрядчик: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_______________ / _______________</w:t>
            </w:r>
            <w:r>
              <w:rPr>
                <w:b/>
                <w:sz w:val="24"/>
                <w:szCs w:val="24"/>
                <w:lang w:val="en-US"/>
              </w:rPr>
              <w:t>/</w:t>
            </w:r>
            <w:r>
              <w:rPr>
                <w:b/>
                <w:sz w:val="24"/>
                <w:szCs w:val="24"/>
              </w:rPr>
              <w:t xml:space="preserve"> </w:t>
            </w:r>
          </w:p>
          <w:p>
            <w:pPr>
              <w:pStyle w:val="Normal"/>
              <w:widowControl w:val="false"/>
              <w:spacing w:lineRule="auto" w:line="240"/>
              <w:rPr>
                <w:b/>
                <w:sz w:val="24"/>
                <w:szCs w:val="24"/>
              </w:rPr>
            </w:pPr>
            <w:r>
              <w:rPr>
                <w:b/>
                <w:sz w:val="24"/>
                <w:szCs w:val="24"/>
              </w:rPr>
            </w:r>
          </w:p>
        </w:tc>
      </w:tr>
    </w:tbl>
    <w:p>
      <w:pPr>
        <w:pStyle w:val="Normal"/>
        <w:spacing w:lineRule="auto" w:line="240"/>
        <w:ind w:hanging="0"/>
        <w:rPr>
          <w:sz w:val="24"/>
          <w:szCs w:val="24"/>
        </w:rPr>
      </w:pPr>
      <w:r>
        <w:rPr>
          <w:sz w:val="24"/>
          <w:szCs w:val="24"/>
        </w:rPr>
      </w:r>
    </w:p>
    <w:p>
      <w:pPr>
        <w:pStyle w:val="Normal"/>
        <w:spacing w:lineRule="auto" w:line="240"/>
        <w:ind w:hanging="0"/>
        <w:jc w:val="left"/>
        <w:rPr>
          <w:sz w:val="24"/>
          <w:szCs w:val="24"/>
        </w:rPr>
      </w:pPr>
      <w:r>
        <w:rPr>
          <w:sz w:val="24"/>
          <w:szCs w:val="24"/>
        </w:rPr>
      </w:r>
      <w:r>
        <w:br w:type="page"/>
      </w:r>
    </w:p>
    <w:p>
      <w:pPr>
        <w:pStyle w:val="Normal"/>
        <w:snapToGrid w:val="false"/>
        <w:spacing w:lineRule="auto" w:line="240"/>
        <w:ind w:firstLine="5103"/>
        <w:rPr>
          <w:sz w:val="22"/>
          <w:szCs w:val="22"/>
          <w:lang w:val="en-US"/>
        </w:rPr>
      </w:pPr>
      <w:r>
        <w:rPr>
          <w:sz w:val="22"/>
          <w:szCs w:val="22"/>
        </w:rPr>
        <w:t xml:space="preserve">Приложение № </w:t>
      </w:r>
      <w:r>
        <w:rPr>
          <w:sz w:val="22"/>
          <w:szCs w:val="22"/>
          <w:lang w:val="en-US"/>
        </w:rPr>
        <w:t>9</w:t>
      </w:r>
    </w:p>
    <w:p>
      <w:pPr>
        <w:pStyle w:val="Normal"/>
        <w:snapToGrid w:val="false"/>
        <w:spacing w:lineRule="auto" w:line="240"/>
        <w:ind w:firstLine="5103"/>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w:t>
      </w:r>
    </w:p>
    <w:p>
      <w:pPr>
        <w:pStyle w:val="Normal"/>
        <w:spacing w:lineRule="auto" w:line="240"/>
        <w:ind w:left="5103" w:hanging="0"/>
        <w:rPr>
          <w:sz w:val="22"/>
          <w:szCs w:val="22"/>
        </w:rPr>
      </w:pPr>
      <w:r>
        <w:rPr>
          <w:sz w:val="22"/>
          <w:szCs w:val="22"/>
        </w:rPr>
        <w:t>1350-___2027/202705</w:t>
      </w:r>
    </w:p>
    <w:p>
      <w:pPr>
        <w:pStyle w:val="Normal"/>
        <w:spacing w:lineRule="auto" w:line="240"/>
        <w:ind w:left="5103" w:firstLine="567"/>
        <w:jc w:val="center"/>
        <w:rPr>
          <w:b/>
          <w:sz w:val="24"/>
          <w:szCs w:val="24"/>
        </w:rPr>
      </w:pPr>
      <w:r>
        <w:rPr>
          <w:b/>
          <w:sz w:val="24"/>
          <w:szCs w:val="24"/>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23"/>
        </w:numPr>
        <w:tabs>
          <w:tab w:val="clear" w:pos="709"/>
          <w:tab w:val="left" w:pos="284" w:leader="none"/>
        </w:tabs>
        <w:ind w:left="0" w:hanging="0"/>
        <w:jc w:val="center"/>
        <w:rPr>
          <w:b/>
        </w:rPr>
      </w:pPr>
      <w:r>
        <w:rPr>
          <w:b/>
        </w:rPr>
        <w:t>Общие положения</w:t>
      </w:r>
    </w:p>
    <w:p>
      <w:pPr>
        <w:pStyle w:val="Normal"/>
        <w:spacing w:lineRule="auto" w:line="240"/>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46"/>
        </w:numPr>
        <w:spacing w:lineRule="auto" w:line="240"/>
        <w:ind w:left="0" w:firstLine="709"/>
        <w:rPr>
          <w:sz w:val="24"/>
          <w:szCs w:val="24"/>
        </w:rPr>
      </w:pPr>
      <w:r>
        <w:rPr>
          <w:sz w:val="24"/>
          <w:szCs w:val="24"/>
        </w:rPr>
        <w:t>Перемещение грузов грузоподъемными механизмами Заказчика.</w:t>
      </w:r>
    </w:p>
    <w:p>
      <w:pPr>
        <w:pStyle w:val="Normal"/>
        <w:numPr>
          <w:ilvl w:val="0"/>
          <w:numId w:val="47"/>
        </w:numPr>
        <w:spacing w:lineRule="auto" w:line="240"/>
        <w:ind w:left="0" w:firstLine="709"/>
        <w:rPr>
          <w:sz w:val="24"/>
          <w:szCs w:val="24"/>
        </w:rPr>
      </w:pPr>
      <w:r>
        <w:rPr>
          <w:sz w:val="24"/>
          <w:szCs w:val="24"/>
        </w:rPr>
        <w:t>Коммунальные ресурсы:</w:t>
      </w:r>
    </w:p>
    <w:p>
      <w:pPr>
        <w:pStyle w:val="Normal"/>
        <w:numPr>
          <w:ilvl w:val="1"/>
          <w:numId w:val="48"/>
        </w:numPr>
        <w:spacing w:lineRule="auto" w:line="240"/>
        <w:ind w:left="0" w:firstLine="709"/>
        <w:rPr>
          <w:sz w:val="24"/>
          <w:szCs w:val="24"/>
        </w:rPr>
      </w:pPr>
      <w:r>
        <w:rPr>
          <w:sz w:val="24"/>
          <w:szCs w:val="24"/>
        </w:rPr>
        <w:t>Электроэнергия.</w:t>
      </w:r>
    </w:p>
    <w:p>
      <w:pPr>
        <w:pStyle w:val="Normal"/>
        <w:numPr>
          <w:ilvl w:val="1"/>
          <w:numId w:val="49"/>
        </w:numPr>
        <w:spacing w:lineRule="auto" w:line="240"/>
        <w:ind w:left="0" w:firstLine="709"/>
        <w:rPr>
          <w:sz w:val="24"/>
          <w:szCs w:val="24"/>
        </w:rPr>
      </w:pPr>
      <w:r>
        <w:rPr>
          <w:sz w:val="24"/>
          <w:szCs w:val="24"/>
        </w:rPr>
        <w:t>Водоснабжение и водоотведение.</w:t>
      </w:r>
    </w:p>
    <w:p>
      <w:pPr>
        <w:pStyle w:val="Normal"/>
        <w:numPr>
          <w:ilvl w:val="1"/>
          <w:numId w:val="50"/>
        </w:numPr>
        <w:spacing w:lineRule="auto" w:line="240"/>
        <w:ind w:left="0" w:firstLine="709"/>
        <w:rPr>
          <w:sz w:val="24"/>
          <w:szCs w:val="24"/>
        </w:rPr>
      </w:pPr>
      <w:r>
        <w:rPr>
          <w:sz w:val="24"/>
          <w:szCs w:val="24"/>
        </w:rPr>
        <w:t>Сжатый воздух.</w:t>
      </w:r>
    </w:p>
    <w:p>
      <w:pPr>
        <w:pStyle w:val="Normal"/>
        <w:numPr>
          <w:ilvl w:val="0"/>
          <w:numId w:val="51"/>
        </w:numPr>
        <w:spacing w:lineRule="auto" w:line="240"/>
        <w:ind w:left="0" w:firstLine="709"/>
        <w:rPr>
          <w:sz w:val="24"/>
          <w:szCs w:val="24"/>
        </w:rPr>
      </w:pPr>
      <w:r>
        <w:rPr>
          <w:sz w:val="24"/>
          <w:szCs w:val="24"/>
        </w:rPr>
        <w:t>Обеспечение санитарно-гигиенических и бытовых условий.</w:t>
      </w:r>
    </w:p>
    <w:p>
      <w:pPr>
        <w:pStyle w:val="Normal"/>
        <w:numPr>
          <w:ilvl w:val="0"/>
          <w:numId w:val="52"/>
        </w:numPr>
        <w:spacing w:lineRule="auto" w:line="240"/>
        <w:ind w:left="0" w:firstLine="709"/>
        <w:rPr>
          <w:sz w:val="24"/>
          <w:szCs w:val="24"/>
        </w:rPr>
      </w:pPr>
      <w:r>
        <w:rPr>
          <w:sz w:val="24"/>
          <w:szCs w:val="24"/>
        </w:rPr>
        <w:t>Содержание пожарной и сторожевой охраны.</w:t>
      </w:r>
    </w:p>
    <w:p>
      <w:pPr>
        <w:pStyle w:val="Normal"/>
        <w:numPr>
          <w:ilvl w:val="0"/>
          <w:numId w:val="53"/>
        </w:numPr>
        <w:spacing w:lineRule="auto" w:line="240"/>
        <w:ind w:left="0" w:firstLine="709"/>
        <w:rPr>
          <w:sz w:val="24"/>
          <w:szCs w:val="24"/>
        </w:rPr>
      </w:pPr>
      <w:r>
        <w:rPr>
          <w:sz w:val="24"/>
          <w:szCs w:val="24"/>
        </w:rPr>
        <w:t>Благоустройство и содержание строительных площадок.</w:t>
      </w:r>
    </w:p>
    <w:p>
      <w:pPr>
        <w:pStyle w:val="Normal"/>
        <w:numPr>
          <w:ilvl w:val="0"/>
          <w:numId w:val="54"/>
        </w:numPr>
        <w:spacing w:lineRule="auto" w:line="240"/>
        <w:ind w:left="0" w:firstLine="709"/>
        <w:rPr>
          <w:sz w:val="24"/>
          <w:szCs w:val="24"/>
        </w:rPr>
      </w:pPr>
      <w:r>
        <w:rPr>
          <w:sz w:val="24"/>
          <w:szCs w:val="24"/>
        </w:rPr>
        <w:t>Проведение химического анализа масел.</w:t>
      </w:r>
    </w:p>
    <w:p>
      <w:pPr>
        <w:pStyle w:val="Normal"/>
        <w:numPr>
          <w:ilvl w:val="0"/>
          <w:numId w:val="55"/>
        </w:numPr>
        <w:spacing w:lineRule="auto" w:line="240"/>
        <w:ind w:left="0" w:firstLine="709"/>
        <w:rPr>
          <w:sz w:val="24"/>
          <w:szCs w:val="24"/>
        </w:rPr>
      </w:pPr>
      <w:r>
        <w:rPr>
          <w:sz w:val="24"/>
          <w:szCs w:val="24"/>
        </w:rPr>
        <w:t>Осушение оборудования (проточная часть гидроагрегата).</w:t>
      </w:r>
    </w:p>
    <w:p>
      <w:pPr>
        <w:pStyle w:val="Normal"/>
        <w:numPr>
          <w:ilvl w:val="0"/>
          <w:numId w:val="56"/>
        </w:numPr>
        <w:spacing w:lineRule="auto" w:line="240"/>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57"/>
        </w:numPr>
        <w:spacing w:lineRule="auto" w:line="240"/>
        <w:ind w:left="0" w:firstLine="709"/>
        <w:rPr>
          <w:sz w:val="24"/>
          <w:szCs w:val="24"/>
        </w:rPr>
      </w:pPr>
      <w:r>
        <w:rPr>
          <w:sz w:val="24"/>
          <w:szCs w:val="24"/>
        </w:rPr>
        <w:t>Предоставление помещений:</w:t>
      </w:r>
    </w:p>
    <w:p>
      <w:pPr>
        <w:pStyle w:val="Normal"/>
        <w:numPr>
          <w:ilvl w:val="1"/>
          <w:numId w:val="58"/>
        </w:numPr>
        <w:spacing w:lineRule="auto" w:line="240"/>
        <w:ind w:left="0" w:firstLine="709"/>
        <w:rPr>
          <w:bCs/>
          <w:sz w:val="24"/>
          <w:szCs w:val="24"/>
        </w:rPr>
      </w:pPr>
      <w:r>
        <w:rPr>
          <w:bCs/>
          <w:sz w:val="24"/>
          <w:szCs w:val="24"/>
        </w:rPr>
        <w:t xml:space="preserve">Помещений / площадок для размещения персонала Подрядчика; </w:t>
      </w:r>
    </w:p>
    <w:p>
      <w:pPr>
        <w:pStyle w:val="Normal"/>
        <w:numPr>
          <w:ilvl w:val="1"/>
          <w:numId w:val="59"/>
        </w:numPr>
        <w:spacing w:lineRule="auto" w:line="240"/>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23"/>
        </w:numPr>
        <w:tabs>
          <w:tab w:val="clear" w:pos="709"/>
          <w:tab w:val="left" w:pos="284" w:leader="none"/>
          <w:tab w:val="left" w:pos="1418" w:leader="none"/>
        </w:tabs>
        <w:ind w:left="0" w:hanging="0"/>
        <w:jc w:val="center"/>
        <w:rPr>
          <w:b/>
        </w:rPr>
      </w:pPr>
      <w:r>
        <w:rPr>
          <w:b/>
        </w:rPr>
        <w:t>Порядок предоставления ресурсов и услуг</w:t>
      </w:r>
    </w:p>
    <w:p>
      <w:pPr>
        <w:pStyle w:val="ListParagraph"/>
        <w:numPr>
          <w:ilvl w:val="0"/>
          <w:numId w:val="24"/>
        </w:numPr>
        <w:tabs>
          <w:tab w:val="clear" w:pos="709"/>
          <w:tab w:val="left" w:pos="1134" w:leader="none"/>
          <w:tab w:val="left" w:pos="1418" w:leader="none"/>
        </w:tabs>
        <w:spacing w:before="0" w:after="120"/>
        <w:ind w:left="0" w:firstLine="709"/>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9"/>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24"/>
        </w:numPr>
        <w:tabs>
          <w:tab w:val="clear" w:pos="709"/>
          <w:tab w:val="left" w:pos="1134" w:leader="none"/>
        </w:tabs>
        <w:spacing w:before="0" w:after="120"/>
        <w:ind w:left="0" w:firstLine="709"/>
        <w:contextualSpacing/>
        <w:rPr/>
      </w:pPr>
      <w:r>
        <w:rPr>
          <w:u w:val="single"/>
        </w:rPr>
        <w:t>Предоставление ресурсов</w:t>
      </w:r>
    </w:p>
    <w:p>
      <w:pPr>
        <w:pStyle w:val="ListParagraph"/>
        <w:numPr>
          <w:ilvl w:val="0"/>
          <w:numId w:val="24"/>
        </w:numPr>
        <w:tabs>
          <w:tab w:val="clear" w:pos="709"/>
          <w:tab w:val="left" w:pos="1134" w:leader="none"/>
        </w:tabs>
        <w:spacing w:before="0" w:after="120"/>
        <w:ind w:left="0" w:firstLine="709"/>
        <w:contextualSpacing/>
        <w:rPr/>
      </w:pPr>
      <w:r>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24"/>
        </w:numPr>
        <w:tabs>
          <w:tab w:val="clear" w:pos="709"/>
          <w:tab w:val="left" w:pos="1134" w:leader="none"/>
        </w:tabs>
        <w:spacing w:before="0" w:after="120"/>
        <w:ind w:left="0" w:firstLine="709"/>
        <w:contextualSpacing/>
        <w:jc w:val="both"/>
        <w:rPr>
          <w:u w:val="single"/>
        </w:rPr>
      </w:pPr>
      <w:r>
        <w:rPr>
          <w:u w:val="single"/>
        </w:rPr>
        <w:t>Обеспечение санитарно-гигиенических и бытовых условий</w:t>
      </w:r>
    </w:p>
    <w:p>
      <w:pPr>
        <w:pStyle w:val="Normal"/>
        <w:tabs>
          <w:tab w:val="clear" w:pos="709"/>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24"/>
        </w:numPr>
        <w:tabs>
          <w:tab w:val="clear" w:pos="709"/>
          <w:tab w:val="left" w:pos="1134" w:leader="none"/>
        </w:tabs>
        <w:spacing w:lineRule="auto" w:line="240" w:before="0" w:after="120"/>
        <w:ind w:left="0" w:firstLine="709"/>
        <w:rPr>
          <w:sz w:val="24"/>
          <w:szCs w:val="24"/>
          <w:u w:val="single"/>
        </w:rPr>
      </w:pPr>
      <w:r>
        <w:rPr>
          <w:sz w:val="24"/>
          <w:szCs w:val="24"/>
          <w:u w:val="single"/>
        </w:rPr>
        <w:t>Содержание пожарной и сторожевой охраны</w:t>
      </w:r>
    </w:p>
    <w:p>
      <w:pPr>
        <w:pStyle w:val="Normal"/>
        <w:tabs>
          <w:tab w:val="clear" w:pos="709"/>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24"/>
        </w:numPr>
        <w:tabs>
          <w:tab w:val="clear" w:pos="709"/>
          <w:tab w:val="left" w:pos="1134" w:leader="none"/>
        </w:tabs>
        <w:spacing w:lineRule="auto" w:line="240" w:before="0" w:after="120"/>
        <w:ind w:left="0" w:firstLine="709"/>
        <w:rPr>
          <w:sz w:val="24"/>
          <w:szCs w:val="24"/>
          <w:u w:val="single"/>
        </w:rPr>
      </w:pPr>
      <w:r>
        <w:rPr>
          <w:sz w:val="24"/>
          <w:szCs w:val="24"/>
          <w:u w:val="single"/>
        </w:rPr>
        <w:t>Благоустройство и содержание строительных площадок</w:t>
      </w:r>
    </w:p>
    <w:p>
      <w:pPr>
        <w:pStyle w:val="Normal"/>
        <w:tabs>
          <w:tab w:val="clear" w:pos="709"/>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tabs>
          <w:tab w:val="clear" w:pos="709"/>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24"/>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Проведение химического анализа масел</w:t>
      </w:r>
    </w:p>
    <w:p>
      <w:pPr>
        <w:pStyle w:val="Normal"/>
        <w:tabs>
          <w:tab w:val="clear" w:pos="709"/>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24"/>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Осушение оборудования (проточная часть гидроагрегата)</w:t>
      </w:r>
    </w:p>
    <w:p>
      <w:pPr>
        <w:pStyle w:val="Normal"/>
        <w:tabs>
          <w:tab w:val="clear" w:pos="709"/>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24"/>
        </w:numPr>
        <w:tabs>
          <w:tab w:val="clear" w:pos="709"/>
          <w:tab w:val="left" w:pos="1134" w:leader="none"/>
        </w:tabs>
        <w:spacing w:lineRule="auto" w:line="240" w:before="0" w:after="120"/>
        <w:ind w:left="0" w:firstLine="709"/>
        <w:rPr>
          <w:sz w:val="24"/>
          <w:szCs w:val="24"/>
          <w:u w:val="single"/>
        </w:rPr>
      </w:pPr>
      <w:r>
        <w:rPr>
          <w:sz w:val="24"/>
          <w:szCs w:val="24"/>
          <w:u w:val="single"/>
        </w:rPr>
        <w:t>Порядок предоставления помещений</w:t>
      </w:r>
    </w:p>
    <w:p>
      <w:pPr>
        <w:pStyle w:val="Normal"/>
        <w:tabs>
          <w:tab w:val="clear" w:pos="709"/>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9"/>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9"/>
          <w:tab w:val="left" w:pos="1134" w:leader="none"/>
        </w:tabs>
        <w:spacing w:lineRule="auto" w:line="240"/>
        <w:ind w:firstLine="709"/>
        <w:rPr>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pPr>
        <w:pStyle w:val="Normal"/>
        <w:spacing w:lineRule="auto" w:line="240"/>
        <w:ind w:hanging="0"/>
        <w:rPr>
          <w:sz w:val="24"/>
          <w:szCs w:val="24"/>
        </w:rPr>
      </w:pPr>
      <w:r>
        <w:rPr>
          <w:sz w:val="24"/>
          <w:szCs w:val="24"/>
        </w:rPr>
      </w:r>
    </w:p>
    <w:tbl>
      <w:tblPr>
        <w:tblW w:w="9639"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643"/>
        <w:gridCol w:w="4995"/>
      </w:tblGrid>
      <w:tr>
        <w:trPr/>
        <w:tc>
          <w:tcPr>
            <w:tcW w:w="4643" w:type="dxa"/>
            <w:tcBorders/>
            <w:shd w:color="auto" w:fill="auto" w:val="clear"/>
          </w:tcPr>
          <w:p>
            <w:pPr>
              <w:pStyle w:val="Normal"/>
              <w:widowControl w:val="false"/>
              <w:spacing w:lineRule="auto" w:line="240"/>
              <w:ind w:hanging="0"/>
              <w:jc w:val="left"/>
              <w:rPr>
                <w:b/>
                <w:sz w:val="24"/>
                <w:szCs w:val="24"/>
              </w:rPr>
            </w:pPr>
            <w:r>
              <w:rPr>
                <w:b/>
                <w:sz w:val="24"/>
                <w:szCs w:val="24"/>
              </w:rPr>
              <w:t>Заказчик:</w:t>
            </w:r>
          </w:p>
        </w:tc>
        <w:tc>
          <w:tcPr>
            <w:tcW w:w="4995" w:type="dxa"/>
            <w:tcBorders/>
            <w:shd w:color="auto" w:fill="auto" w:val="clear"/>
          </w:tcPr>
          <w:p>
            <w:pPr>
              <w:pStyle w:val="Normal"/>
              <w:widowControl w:val="false"/>
              <w:spacing w:lineRule="auto" w:line="240"/>
              <w:ind w:hanging="0"/>
              <w:jc w:val="left"/>
              <w:rPr>
                <w:b/>
                <w:sz w:val="24"/>
                <w:szCs w:val="24"/>
              </w:rPr>
            </w:pPr>
            <w:r>
              <w:rPr>
                <w:b/>
                <w:sz w:val="24"/>
                <w:szCs w:val="24"/>
              </w:rPr>
              <w:t>Подрядчик:</w:t>
            </w:r>
          </w:p>
        </w:tc>
      </w:tr>
      <w:tr>
        <w:trPr/>
        <w:tc>
          <w:tcPr>
            <w:tcW w:w="4643"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lang w:val="en-US"/>
              </w:rPr>
            </w:pPr>
            <w:r>
              <w:rPr>
                <w:sz w:val="24"/>
                <w:szCs w:val="24"/>
              </w:rPr>
              <w:t>_______________ / _______________</w:t>
            </w:r>
            <w:r>
              <w:rPr>
                <w:sz w:val="24"/>
                <w:szCs w:val="24"/>
                <w:lang w:val="en-US"/>
              </w:rPr>
              <w:t>/</w:t>
            </w:r>
          </w:p>
          <w:p>
            <w:pPr>
              <w:pStyle w:val="Normal"/>
              <w:widowControl w:val="false"/>
              <w:spacing w:lineRule="auto" w:line="240"/>
              <w:ind w:hanging="0"/>
              <w:jc w:val="left"/>
              <w:rPr>
                <w:sz w:val="24"/>
                <w:szCs w:val="24"/>
              </w:rPr>
            </w:pPr>
            <w:r>
              <w:rPr>
                <w:sz w:val="24"/>
                <w:szCs w:val="24"/>
              </w:rPr>
            </w:r>
          </w:p>
        </w:tc>
        <w:tc>
          <w:tcPr>
            <w:tcW w:w="4995"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_______________ / _______________</w:t>
            </w:r>
            <w:r>
              <w:rPr>
                <w:sz w:val="24"/>
                <w:szCs w:val="24"/>
                <w:lang w:val="en-US"/>
              </w:rPr>
              <w:t>/</w:t>
            </w:r>
            <w:r>
              <w:rPr>
                <w:sz w:val="24"/>
                <w:szCs w:val="24"/>
              </w:rPr>
              <w:t xml:space="preserve"> </w:t>
            </w:r>
          </w:p>
        </w:tc>
      </w:tr>
    </w:tbl>
    <w:p>
      <w:pPr>
        <w:pStyle w:val="Normal"/>
        <w:spacing w:lineRule="auto" w:line="240"/>
        <w:ind w:hanging="0"/>
        <w:rPr>
          <w:sz w:val="24"/>
          <w:szCs w:val="24"/>
        </w:rPr>
      </w:pPr>
      <w:r>
        <w:rPr>
          <w:sz w:val="24"/>
          <w:szCs w:val="24"/>
        </w:rPr>
      </w:r>
    </w:p>
    <w:p>
      <w:pPr>
        <w:pStyle w:val="Normal"/>
        <w:spacing w:lineRule="auto" w:line="240"/>
        <w:ind w:hanging="0"/>
        <w:jc w:val="left"/>
        <w:rPr>
          <w:sz w:val="24"/>
          <w:szCs w:val="24"/>
        </w:rPr>
      </w:pPr>
      <w:r>
        <w:rPr>
          <w:sz w:val="24"/>
          <w:szCs w:val="24"/>
        </w:rPr>
      </w:r>
      <w:r>
        <w:br w:type="page"/>
      </w:r>
    </w:p>
    <w:p>
      <w:pPr>
        <w:pStyle w:val="Normal"/>
        <w:spacing w:lineRule="auto" w:line="240"/>
        <w:ind w:firstLine="5245"/>
        <w:rPr>
          <w:sz w:val="22"/>
          <w:szCs w:val="22"/>
          <w:lang w:val="en-US"/>
        </w:rPr>
      </w:pPr>
      <w:r>
        <w:rPr>
          <w:sz w:val="22"/>
          <w:szCs w:val="22"/>
        </w:rPr>
        <w:t xml:space="preserve">Приложение № </w:t>
      </w:r>
      <w:r>
        <w:rPr>
          <w:sz w:val="22"/>
          <w:szCs w:val="22"/>
          <w:lang w:val="en-US"/>
        </w:rPr>
        <w:t>10</w:t>
      </w:r>
    </w:p>
    <w:p>
      <w:pPr>
        <w:pStyle w:val="Normal"/>
        <w:spacing w:lineRule="auto" w:line="240"/>
        <w:ind w:firstLine="5245"/>
        <w:rPr>
          <w:sz w:val="22"/>
          <w:szCs w:val="22"/>
        </w:rPr>
      </w:pPr>
      <w:r>
        <w:rPr>
          <w:sz w:val="22"/>
          <w:szCs w:val="22"/>
        </w:rPr>
        <w:t>к Договору подряда</w:t>
      </w:r>
    </w:p>
    <w:p>
      <w:pPr>
        <w:pStyle w:val="Normal"/>
        <w:spacing w:lineRule="auto" w:line="240"/>
        <w:ind w:left="5245" w:hanging="0"/>
        <w:rPr>
          <w:sz w:val="22"/>
          <w:szCs w:val="22"/>
        </w:rPr>
      </w:pPr>
      <w:r>
        <w:rPr>
          <w:sz w:val="22"/>
          <w:szCs w:val="22"/>
        </w:rPr>
        <w:t>от «____» __________ 20 _ г.</w:t>
      </w:r>
    </w:p>
    <w:p>
      <w:pPr>
        <w:pStyle w:val="Normal"/>
        <w:spacing w:lineRule="auto" w:line="240"/>
        <w:ind w:left="5245" w:hanging="0"/>
        <w:rPr>
          <w:sz w:val="22"/>
          <w:szCs w:val="22"/>
        </w:rPr>
      </w:pPr>
      <w:r>
        <w:rPr>
          <w:sz w:val="22"/>
          <w:szCs w:val="22"/>
        </w:rPr>
        <w:t>1350-___2027/202705</w:t>
      </w:r>
    </w:p>
    <w:p>
      <w:pPr>
        <w:pStyle w:val="Normal"/>
        <w:spacing w:lineRule="auto" w:line="240"/>
        <w:ind w:hanging="0"/>
        <w:rPr>
          <w:b/>
          <w:sz w:val="24"/>
          <w:szCs w:val="24"/>
        </w:rPr>
      </w:pPr>
      <w:r>
        <w:rPr>
          <w:b/>
          <w:sz w:val="24"/>
          <w:szCs w:val="24"/>
        </w:rPr>
      </w:r>
    </w:p>
    <w:p>
      <w:pPr>
        <w:pStyle w:val="Normal"/>
        <w:spacing w:lineRule="auto" w:line="240"/>
        <w:ind w:hanging="0"/>
        <w:rPr>
          <w:b/>
          <w:sz w:val="24"/>
          <w:szCs w:val="24"/>
        </w:rPr>
      </w:pPr>
      <w:r>
        <w:rPr>
          <w:b/>
          <w:sz w:val="24"/>
          <w:szCs w:val="24"/>
        </w:rPr>
      </w:r>
    </w:p>
    <w:p>
      <w:pPr>
        <w:pStyle w:val="Normal"/>
        <w:spacing w:lineRule="auto" w:line="240"/>
        <w:ind w:hanging="0"/>
        <w:jc w:val="center"/>
        <w:rPr>
          <w:b/>
          <w:sz w:val="24"/>
          <w:szCs w:val="24"/>
        </w:rP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pPr>
        <w:pStyle w:val="Normal"/>
        <w:spacing w:lineRule="auto" w:line="240"/>
        <w:ind w:hanging="0"/>
        <w:jc w:val="center"/>
        <w:rPr>
          <w:b/>
          <w:sz w:val="24"/>
          <w:szCs w:val="24"/>
        </w:rPr>
      </w:pPr>
      <w:r>
        <w:rPr>
          <w:b/>
          <w:sz w:val="24"/>
          <w:szCs w:val="24"/>
        </w:rPr>
      </w:r>
    </w:p>
    <w:p>
      <w:pPr>
        <w:pStyle w:val="Normal"/>
        <w:numPr>
          <w:ilvl w:val="0"/>
          <w:numId w:val="29"/>
        </w:numPr>
        <w:spacing w:lineRule="auto" w:line="240"/>
        <w:ind w:left="0" w:firstLine="426"/>
        <w:rPr>
          <w:sz w:val="24"/>
          <w:szCs w:val="24"/>
        </w:rPr>
      </w:pPr>
      <w:r>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pPr>
        <w:pStyle w:val="Normal"/>
        <w:numPr>
          <w:ilvl w:val="1"/>
          <w:numId w:val="29"/>
        </w:numPr>
        <w:tabs>
          <w:tab w:val="clear" w:pos="709"/>
          <w:tab w:val="left" w:pos="851" w:leader="none"/>
        </w:tabs>
        <w:spacing w:lineRule="auto" w:line="240"/>
        <w:ind w:left="0" w:firstLine="426"/>
        <w:rPr>
          <w:sz w:val="24"/>
          <w:szCs w:val="24"/>
        </w:rPr>
      </w:pPr>
      <w:r>
        <w:rPr>
          <w:sz w:val="24"/>
          <w:szCs w:val="24"/>
        </w:rPr>
        <w:t xml:space="preserve"> </w:t>
      </w:r>
      <w:r>
        <w:rPr>
          <w:sz w:val="24"/>
          <w:szCs w:val="24"/>
        </w:rPr>
        <w:t>о материальных ценностях, пригодных для дальнейшего использования, порядке и сроках их передачи Заказчику, в том числе:</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о необходимости разборки/разукрупнения материальных ценностей;</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о сроках передачи и складе/площадке для размещения материальных ценностей;</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о сроках и порядке проведения взвешивания (при необходимости).</w:t>
      </w:r>
    </w:p>
    <w:p>
      <w:pPr>
        <w:pStyle w:val="Normal"/>
        <w:numPr>
          <w:ilvl w:val="1"/>
          <w:numId w:val="29"/>
        </w:numPr>
        <w:tabs>
          <w:tab w:val="clear" w:pos="709"/>
          <w:tab w:val="left" w:pos="851" w:leader="none"/>
        </w:tabs>
        <w:spacing w:lineRule="auto" w:line="240"/>
        <w:ind w:left="0" w:firstLine="426"/>
        <w:rPr>
          <w:sz w:val="24"/>
          <w:szCs w:val="24"/>
        </w:rPr>
      </w:pPr>
      <w:r>
        <w:rPr>
          <w:sz w:val="24"/>
          <w:szCs w:val="24"/>
        </w:rPr>
        <w:t xml:space="preserve"> </w:t>
      </w:r>
      <w:r>
        <w:rPr>
          <w:sz w:val="24"/>
          <w:szCs w:val="24"/>
        </w:rPr>
        <w:t>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о необходимости разделки лома металлов, сортировки по видам металлов, видам, группам и категориям металлолома;</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 xml:space="preserve">о допустимых габаритах отдельных кусков лома, маркировке демонтированных деталей; </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об условиях размещения лома и месте накопления отходов;</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о сроках и условиях размещения лома в месте накопления отходов и взвешивания лома;</w:t>
      </w:r>
    </w:p>
    <w:p>
      <w:pPr>
        <w:pStyle w:val="Normal"/>
        <w:numPr>
          <w:ilvl w:val="0"/>
          <w:numId w:val="30"/>
        </w:numPr>
        <w:tabs>
          <w:tab w:val="clear" w:pos="709"/>
          <w:tab w:val="left" w:pos="851" w:leader="none"/>
        </w:tabs>
        <w:spacing w:lineRule="auto" w:line="240"/>
        <w:ind w:left="0" w:firstLine="426"/>
        <w:rPr>
          <w:sz w:val="24"/>
          <w:szCs w:val="24"/>
        </w:rPr>
      </w:pPr>
      <w:r>
        <w:rPr>
          <w:sz w:val="24"/>
          <w:szCs w:val="24"/>
        </w:rPr>
        <w:t>о необходимости определения засоренности и требованиях к порядку и срокам определения засоренности лома цветных металлов;</w:t>
      </w:r>
    </w:p>
    <w:p>
      <w:pPr>
        <w:pStyle w:val="Normal"/>
        <w:numPr>
          <w:ilvl w:val="0"/>
          <w:numId w:val="29"/>
        </w:numPr>
        <w:tabs>
          <w:tab w:val="clear" w:pos="709"/>
          <w:tab w:val="left" w:pos="851" w:leader="none"/>
        </w:tabs>
        <w:spacing w:lineRule="auto" w:line="240"/>
        <w:ind w:left="0" w:firstLine="426"/>
        <w:rPr>
          <w:sz w:val="24"/>
          <w:szCs w:val="24"/>
        </w:rPr>
      </w:pPr>
      <w:r>
        <w:rPr>
          <w:sz w:val="24"/>
          <w:szCs w:val="24"/>
        </w:rPr>
        <w:t>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pPr>
        <w:pStyle w:val="Normal"/>
        <w:numPr>
          <w:ilvl w:val="1"/>
          <w:numId w:val="29"/>
        </w:numPr>
        <w:tabs>
          <w:tab w:val="clear" w:pos="709"/>
          <w:tab w:val="left" w:pos="851" w:leader="none"/>
        </w:tabs>
        <w:spacing w:lineRule="auto" w:line="240"/>
        <w:ind w:left="0" w:firstLine="426"/>
        <w:rPr>
          <w:sz w:val="24"/>
          <w:szCs w:val="24"/>
        </w:rPr>
      </w:pPr>
      <w:r>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pPr>
        <w:pStyle w:val="Normal"/>
        <w:numPr>
          <w:ilvl w:val="1"/>
          <w:numId w:val="29"/>
        </w:numPr>
        <w:tabs>
          <w:tab w:val="clear" w:pos="709"/>
          <w:tab w:val="left" w:pos="851" w:leader="none"/>
        </w:tabs>
        <w:spacing w:lineRule="auto" w:line="240"/>
        <w:ind w:left="0" w:firstLine="426"/>
        <w:rPr>
          <w:sz w:val="24"/>
          <w:szCs w:val="24"/>
        </w:rPr>
      </w:pPr>
      <w:r>
        <w:rPr>
          <w:sz w:val="24"/>
          <w:szCs w:val="24"/>
        </w:rPr>
        <w:t>Выполнить разделку крупногабаритного демонтированного лома металлов;</w:t>
      </w:r>
    </w:p>
    <w:p>
      <w:pPr>
        <w:pStyle w:val="Normal"/>
        <w:numPr>
          <w:ilvl w:val="1"/>
          <w:numId w:val="29"/>
        </w:numPr>
        <w:tabs>
          <w:tab w:val="clear" w:pos="709"/>
          <w:tab w:val="left" w:pos="851" w:leader="none"/>
        </w:tabs>
        <w:spacing w:lineRule="auto" w:line="240"/>
        <w:ind w:left="0" w:firstLine="426"/>
        <w:rPr>
          <w:sz w:val="24"/>
          <w:szCs w:val="24"/>
        </w:rPr>
      </w:pPr>
      <w:r>
        <w:rPr>
          <w:sz w:val="24"/>
          <w:szCs w:val="24"/>
        </w:rPr>
        <w:t>Выполнить перемещение лома металлов в место накопления отходов и размещение лома в месте накопления отходов;</w:t>
      </w:r>
    </w:p>
    <w:p>
      <w:pPr>
        <w:pStyle w:val="Normal"/>
        <w:numPr>
          <w:ilvl w:val="1"/>
          <w:numId w:val="29"/>
        </w:numPr>
        <w:tabs>
          <w:tab w:val="clear" w:pos="709"/>
          <w:tab w:val="left" w:pos="851" w:leader="none"/>
        </w:tabs>
        <w:spacing w:lineRule="auto" w:line="240"/>
        <w:ind w:left="0" w:firstLine="426"/>
        <w:rPr>
          <w:sz w:val="24"/>
          <w:szCs w:val="24"/>
        </w:rPr>
      </w:pPr>
      <w:r>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pPr>
        <w:pStyle w:val="Normal"/>
        <w:numPr>
          <w:ilvl w:val="1"/>
          <w:numId w:val="29"/>
        </w:numPr>
        <w:tabs>
          <w:tab w:val="clear" w:pos="709"/>
          <w:tab w:val="left" w:pos="851" w:leader="none"/>
        </w:tabs>
        <w:spacing w:lineRule="auto" w:line="240"/>
        <w:ind w:left="0" w:firstLine="426"/>
        <w:rPr>
          <w:sz w:val="24"/>
          <w:szCs w:val="24"/>
        </w:rPr>
      </w:pPr>
      <w:r>
        <w:rPr>
          <w:sz w:val="24"/>
          <w:szCs w:val="24"/>
        </w:rPr>
        <w:t>Выполнить очистку от засора образцов лома цветных металлов для определения засоренности.</w:t>
      </w:r>
    </w:p>
    <w:p>
      <w:pPr>
        <w:pStyle w:val="Normal"/>
        <w:spacing w:lineRule="auto" w:line="240"/>
        <w:ind w:firstLine="426"/>
        <w:rPr>
          <w:sz w:val="24"/>
          <w:szCs w:val="24"/>
        </w:rPr>
      </w:pPr>
      <w:r>
        <w:rPr>
          <w:sz w:val="24"/>
          <w:szCs w:val="24"/>
        </w:rPr>
      </w:r>
    </w:p>
    <w:p>
      <w:pPr>
        <w:pStyle w:val="Normal"/>
        <w:spacing w:lineRule="auto" w:line="240"/>
        <w:ind w:firstLine="426"/>
        <w:rPr>
          <w:sz w:val="24"/>
          <w:szCs w:val="24"/>
        </w:rPr>
      </w:pPr>
      <w:r>
        <w:rPr>
          <w:sz w:val="24"/>
          <w:szCs w:val="24"/>
        </w:rPr>
      </w:r>
    </w:p>
    <w:p>
      <w:pPr>
        <w:pStyle w:val="Normal"/>
        <w:spacing w:lineRule="auto" w:line="240"/>
        <w:ind w:firstLine="426"/>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961"/>
        <w:gridCol w:w="8789"/>
      </w:tblGrid>
      <w:tr>
        <w:trPr/>
        <w:tc>
          <w:tcPr>
            <w:tcW w:w="4961" w:type="dxa"/>
            <w:tcBorders/>
          </w:tcPr>
          <w:p>
            <w:pPr>
              <w:pStyle w:val="Normal"/>
              <w:widowControl w:val="false"/>
              <w:spacing w:lineRule="auto" w:line="240"/>
              <w:ind w:firstLine="426"/>
              <w:rPr>
                <w:b/>
                <w:sz w:val="24"/>
                <w:szCs w:val="24"/>
              </w:rPr>
            </w:pPr>
            <w:r>
              <w:rPr>
                <w:b/>
                <w:sz w:val="24"/>
                <w:szCs w:val="24"/>
              </w:rPr>
              <w:t>Заказчик:</w:t>
            </w:r>
          </w:p>
        </w:tc>
        <w:tc>
          <w:tcPr>
            <w:tcW w:w="8789" w:type="dxa"/>
            <w:tcBorders/>
          </w:tcPr>
          <w:p>
            <w:pPr>
              <w:pStyle w:val="Normal"/>
              <w:widowControl w:val="false"/>
              <w:spacing w:lineRule="auto" w:line="240"/>
              <w:ind w:firstLine="426"/>
              <w:rPr>
                <w:b/>
                <w:sz w:val="24"/>
                <w:szCs w:val="24"/>
              </w:rPr>
            </w:pPr>
            <w:r>
              <w:rPr>
                <w:b/>
                <w:sz w:val="24"/>
                <w:szCs w:val="24"/>
              </w:rPr>
              <w:t>Подрядчик:</w:t>
            </w:r>
          </w:p>
        </w:tc>
      </w:tr>
      <w:tr>
        <w:trPr>
          <w:trHeight w:val="95" w:hRule="atLeast"/>
        </w:trPr>
        <w:tc>
          <w:tcPr>
            <w:tcW w:w="4961" w:type="dxa"/>
            <w:tcBorders/>
          </w:tcPr>
          <w:p>
            <w:pPr>
              <w:pStyle w:val="Normal"/>
              <w:widowControl w:val="false"/>
              <w:spacing w:lineRule="auto" w:line="240"/>
              <w:ind w:firstLine="426"/>
              <w:rPr>
                <w:sz w:val="24"/>
                <w:szCs w:val="24"/>
              </w:rPr>
            </w:pPr>
            <w:r>
              <w:rPr>
                <w:sz w:val="24"/>
                <w:szCs w:val="24"/>
              </w:rPr>
            </w:r>
          </w:p>
          <w:p>
            <w:pPr>
              <w:pStyle w:val="Normal"/>
              <w:widowControl w:val="false"/>
              <w:spacing w:lineRule="auto" w:line="240"/>
              <w:ind w:firstLine="426"/>
              <w:rPr>
                <w:sz w:val="24"/>
                <w:szCs w:val="24"/>
              </w:rPr>
            </w:pPr>
            <w:r>
              <w:rPr>
                <w:sz w:val="24"/>
                <w:szCs w:val="24"/>
              </w:rPr>
              <w:t>_______________ / _______________</w:t>
            </w:r>
            <w:r>
              <w:rPr>
                <w:sz w:val="24"/>
                <w:szCs w:val="24"/>
                <w:lang w:val="en-US"/>
              </w:rPr>
              <w:t>/</w:t>
            </w:r>
            <w:r>
              <w:rPr>
                <w:sz w:val="24"/>
                <w:szCs w:val="24"/>
              </w:rPr>
              <w:t xml:space="preserve"> </w:t>
            </w:r>
          </w:p>
        </w:tc>
        <w:tc>
          <w:tcPr>
            <w:tcW w:w="8789" w:type="dxa"/>
            <w:tcBorders/>
          </w:tcPr>
          <w:p>
            <w:pPr>
              <w:pStyle w:val="Normal"/>
              <w:widowControl w:val="false"/>
              <w:spacing w:lineRule="auto" w:line="240"/>
              <w:ind w:firstLine="426"/>
              <w:rPr>
                <w:sz w:val="24"/>
                <w:szCs w:val="24"/>
              </w:rPr>
            </w:pPr>
            <w:r>
              <w:rPr>
                <w:sz w:val="24"/>
                <w:szCs w:val="24"/>
              </w:rPr>
            </w:r>
          </w:p>
          <w:p>
            <w:pPr>
              <w:pStyle w:val="Normal"/>
              <w:widowControl w:val="false"/>
              <w:spacing w:lineRule="auto" w:line="240"/>
              <w:ind w:firstLine="426"/>
              <w:rPr>
                <w:sz w:val="24"/>
                <w:szCs w:val="24"/>
              </w:rPr>
            </w:pPr>
            <w:r>
              <w:rPr>
                <w:sz w:val="24"/>
                <w:szCs w:val="24"/>
              </w:rPr>
              <w:t>_______________ / _______________</w:t>
            </w:r>
            <w:r>
              <w:rPr>
                <w:sz w:val="24"/>
                <w:szCs w:val="24"/>
                <w:lang w:val="en-US"/>
              </w:rPr>
              <w:t>/</w:t>
            </w:r>
            <w:r>
              <w:rPr>
                <w:sz w:val="24"/>
                <w:szCs w:val="24"/>
              </w:rPr>
              <w:t xml:space="preserve"> </w:t>
            </w:r>
          </w:p>
          <w:p>
            <w:pPr>
              <w:pStyle w:val="Normal"/>
              <w:widowControl w:val="false"/>
              <w:spacing w:lineRule="auto" w:line="240"/>
              <w:ind w:firstLine="426"/>
              <w:rPr>
                <w:sz w:val="24"/>
                <w:szCs w:val="24"/>
              </w:rPr>
            </w:pPr>
            <w:r>
              <w:rPr>
                <w:sz w:val="24"/>
                <w:szCs w:val="24"/>
              </w:rPr>
            </w:r>
          </w:p>
        </w:tc>
      </w:tr>
    </w:tbl>
    <w:p>
      <w:pPr>
        <w:pStyle w:val="Normal"/>
        <w:spacing w:lineRule="auto" w:line="240"/>
        <w:ind w:firstLine="426"/>
        <w:rPr>
          <w:sz w:val="24"/>
          <w:szCs w:val="24"/>
        </w:rPr>
      </w:pPr>
      <w:r>
        <w:rPr/>
      </w:r>
    </w:p>
    <w:sectPr>
      <w:headerReference w:type="default" r:id="rId23"/>
      <w:headerReference w:type="first" r:id="rId24"/>
      <w:footerReference w:type="default" r:id="rId25"/>
      <w:footerReference w:type="first" r:id="rId26"/>
      <w:footnotePr>
        <w:numFmt w:val="decimal"/>
      </w:footnotePr>
      <w:type w:val="nextPage"/>
      <w:pgSz w:w="11906" w:h="16838"/>
      <w:pgMar w:left="1418" w:right="849" w:gutter="0" w:header="567" w:top="624" w:footer="216"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Calibri">
    <w:charset w:val="01"/>
    <w:family w:val="roman"/>
    <w:pitch w:val="variable"/>
  </w:font>
  <w:font w:name="PT Sans">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30</w:t>
    </w:r>
    <w:r>
      <w:rPr>
        <w:sz w:val="20"/>
        <w:szCs w:val="20"/>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31</w:t>
    </w:r>
    <w:r>
      <w:rPr>
        <w:sz w:val="20"/>
        <w:szCs w:val="20"/>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34</w:t>
    </w:r>
    <w:r>
      <w:rPr>
        <w:sz w:val="20"/>
        <w:szCs w:val="20"/>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48</w:t>
    </w:r>
    <w:r>
      <w:rPr>
        <w:sz w:val="24"/>
        <w:szCs w:val="24"/>
      </w:rPr>
      <w:fldChar w:fldCharType="end"/>
    </w:r>
  </w:p>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3">
    <w:p>
      <w:pPr>
        <w:pStyle w:val="FootnoteText"/>
        <w:jc w:val="both"/>
        <w:rPr/>
      </w:pPr>
      <w:r>
        <w:rPr>
          <w:rStyle w:val="Style6"/>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4">
    <w:p>
      <w:pPr>
        <w:pStyle w:val="FootnoteText"/>
        <w:rPr/>
      </w:pPr>
      <w:r>
        <w:rPr>
          <w:rStyle w:val="Style6"/>
        </w:rPr>
        <w:footnoteRef/>
      </w:r>
      <w:r>
        <w:rPr/>
        <w:t xml:space="preserve"> </w:t>
      </w:r>
      <w:r>
        <w:rPr/>
        <w:t xml:space="preserve">Наименование Объекта, в отношении которого выполняются Этапы Работ. </w:t>
      </w:r>
    </w:p>
  </w:footnote>
  <w:footnote w:id="5">
    <w:p>
      <w:pPr>
        <w:pStyle w:val="FootnoteText"/>
        <w:jc w:val="both"/>
        <w:rPr/>
      </w:pPr>
      <w:r>
        <w:rPr>
          <w:rStyle w:val="Style6"/>
        </w:rPr>
        <w:footnoteRef/>
      </w:r>
      <w:r>
        <w:rPr/>
        <w:t xml:space="preserve"> </w:t>
      </w:r>
      <w:r>
        <w:rPr/>
        <w:t>Актуальный Перечень Банков-Гарантов Группы РусГидро размещен на официальном сайте Общества http://zakupki.rushydro.ru/PublicContent/Section/6</w:t>
      </w:r>
    </w:p>
  </w:footnote>
  <w:footnote w:id="6">
    <w:p>
      <w:pPr>
        <w:pStyle w:val="FootnoteText"/>
        <w:jc w:val="both"/>
        <w:rPr/>
      </w:pPr>
      <w:r>
        <w:rPr>
          <w:rStyle w:val="Style6"/>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7">
    <w:p>
      <w:pPr>
        <w:pStyle w:val="FootnoteText"/>
        <w:jc w:val="both"/>
        <w:rPr/>
      </w:pPr>
      <w:r>
        <w:rPr>
          <w:rStyle w:val="Style6"/>
        </w:rPr>
        <w:footnoteRef/>
      </w:r>
      <w:r>
        <w:rPr/>
        <w:t xml:space="preserve"> </w:t>
      </w:r>
      <w:r>
        <w:rPr/>
        <w:t>Данное требование не применяется в отношении небанковских кредитных организаций.</w:t>
      </w:r>
    </w:p>
  </w:footnote>
  <w:footnote w:id="8">
    <w:p>
      <w:pPr>
        <w:pStyle w:val="FootnoteText"/>
        <w:jc w:val="both"/>
        <w:rPr/>
      </w:pPr>
      <w:r>
        <w:rPr>
          <w:rStyle w:val="Style6"/>
        </w:rPr>
        <w:footnoteRef/>
      </w:r>
      <w:r>
        <w:rPr/>
        <w:t xml:space="preserve"> </w:t>
      </w:r>
      <w:r>
        <w:rPr/>
        <w:t>При издании ПО организационно-распорядительного документа о ТФУ данный критерий может быть исключен.</w:t>
      </w:r>
    </w:p>
  </w:footnote>
  <w:footnote w:id="9">
    <w:p>
      <w:pPr>
        <w:pStyle w:val="FootnoteText"/>
        <w:jc w:val="both"/>
        <w:rPr/>
      </w:pPr>
      <w:r>
        <w:rPr>
          <w:rStyle w:val="Style6"/>
        </w:rPr>
        <w:footnoteRef/>
      </w:r>
      <w:r>
        <w:rPr/>
        <w:t xml:space="preserve"> </w:t>
      </w:r>
      <w:r>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10">
    <w:p>
      <w:pPr>
        <w:pStyle w:val="FootnoteText"/>
        <w:jc w:val="both"/>
        <w:rPr/>
      </w:pPr>
      <w:r>
        <w:rPr>
          <w:rStyle w:val="Style6"/>
        </w:rPr>
        <w:footnoteRef/>
      </w:r>
      <w:r>
        <w:rPr/>
        <w:t xml:space="preserve"> </w:t>
      </w:r>
      <w:r>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88"/>
      <w:jc w:val="right"/>
      <w:rPr>
        <w:sz w:val="20"/>
        <w:szCs w:val="20"/>
      </w:rPr>
    </w:pPr>
    <w:r>
      <w:rPr>
        <w:bCs/>
        <w:color w:val="000000"/>
        <w:sz w:val="20"/>
        <w:szCs w:val="20"/>
      </w:rPr>
      <w:t>ТФД 1.3.5.</w:t>
    </w:r>
    <w:r>
      <w:rPr>
        <w:sz w:val="20"/>
        <w:szCs w:val="20"/>
      </w:rPr>
      <w:t xml:space="preserve">     </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rPr>
    </w:pPr>
    <w:r>
      <w:rPr>
        <w:sz w:val="20"/>
        <w:szCs w:val="20"/>
      </w:rPr>
      <w:t>ТФД 1.3.5.</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3907"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bullet"/>
      <w:lvlText w:val=""/>
      <w:lvlJc w:val="left"/>
      <w:pPr>
        <w:tabs>
          <w:tab w:val="num" w:pos="784"/>
        </w:tabs>
        <w:ind w:left="784" w:hanging="360"/>
      </w:pPr>
      <w:rPr>
        <w:rFonts w:ascii="Wingdings" w:hAnsi="Wingdings" w:cs="Wingdings" w:hint="default"/>
      </w:rPr>
    </w:lvl>
    <w:lvl w:ilvl="1">
      <w:start w:val="1"/>
      <w:numFmt w:val="bullet"/>
      <w:lvlText w:val="o"/>
      <w:lvlJc w:val="left"/>
      <w:pPr>
        <w:tabs>
          <w:tab w:val="num" w:pos="1504"/>
        </w:tabs>
        <w:ind w:left="1504" w:hanging="360"/>
      </w:pPr>
      <w:rPr>
        <w:rFonts w:ascii="Courier New" w:hAnsi="Courier New" w:cs="Courier New" w:hint="default"/>
      </w:rPr>
    </w:lvl>
    <w:lvl w:ilvl="2">
      <w:start w:val="1"/>
      <w:numFmt w:val="bullet"/>
      <w:lvlText w:val=""/>
      <w:lvlJc w:val="left"/>
      <w:pPr>
        <w:tabs>
          <w:tab w:val="num" w:pos="2224"/>
        </w:tabs>
        <w:ind w:left="2224" w:hanging="360"/>
      </w:pPr>
      <w:rPr>
        <w:rFonts w:ascii="Wingdings" w:hAnsi="Wingdings" w:cs="Wingdings" w:hint="default"/>
      </w:rPr>
    </w:lvl>
    <w:lvl w:ilvl="3">
      <w:start w:val="1"/>
      <w:numFmt w:val="bullet"/>
      <w:lvlText w:val=""/>
      <w:lvlJc w:val="left"/>
      <w:pPr>
        <w:tabs>
          <w:tab w:val="num" w:pos="2944"/>
        </w:tabs>
        <w:ind w:left="2944" w:hanging="360"/>
      </w:pPr>
      <w:rPr>
        <w:rFonts w:ascii="Symbol" w:hAnsi="Symbol" w:cs="Symbol" w:hint="default"/>
      </w:rPr>
    </w:lvl>
    <w:lvl w:ilvl="4">
      <w:start w:val="1"/>
      <w:numFmt w:val="bullet"/>
      <w:lvlText w:val="o"/>
      <w:lvlJc w:val="left"/>
      <w:pPr>
        <w:tabs>
          <w:tab w:val="num" w:pos="3664"/>
        </w:tabs>
        <w:ind w:left="3664" w:hanging="360"/>
      </w:pPr>
      <w:rPr>
        <w:rFonts w:ascii="Courier New" w:hAnsi="Courier New" w:cs="Courier New" w:hint="default"/>
      </w:rPr>
    </w:lvl>
    <w:lvl w:ilvl="5">
      <w:start w:val="1"/>
      <w:numFmt w:val="bullet"/>
      <w:lvlText w:val=""/>
      <w:lvlJc w:val="left"/>
      <w:pPr>
        <w:tabs>
          <w:tab w:val="num" w:pos="4384"/>
        </w:tabs>
        <w:ind w:left="4384" w:hanging="360"/>
      </w:pPr>
      <w:rPr>
        <w:rFonts w:ascii="Wingdings" w:hAnsi="Wingdings" w:cs="Wingdings" w:hint="default"/>
      </w:rPr>
    </w:lvl>
    <w:lvl w:ilvl="6">
      <w:start w:val="1"/>
      <w:numFmt w:val="bullet"/>
      <w:lvlText w:val=""/>
      <w:lvlJc w:val="left"/>
      <w:pPr>
        <w:tabs>
          <w:tab w:val="num" w:pos="5104"/>
        </w:tabs>
        <w:ind w:left="5104" w:hanging="360"/>
      </w:pPr>
      <w:rPr>
        <w:rFonts w:ascii="Symbol" w:hAnsi="Symbol" w:cs="Symbol" w:hint="default"/>
      </w:rPr>
    </w:lvl>
    <w:lvl w:ilvl="7">
      <w:start w:val="1"/>
      <w:numFmt w:val="bullet"/>
      <w:lvlText w:val="o"/>
      <w:lvlJc w:val="left"/>
      <w:pPr>
        <w:tabs>
          <w:tab w:val="num" w:pos="5824"/>
        </w:tabs>
        <w:ind w:left="5824" w:hanging="360"/>
      </w:pPr>
      <w:rPr>
        <w:rFonts w:ascii="Courier New" w:hAnsi="Courier New" w:cs="Courier New" w:hint="default"/>
      </w:rPr>
    </w:lvl>
    <w:lvl w:ilvl="8">
      <w:start w:val="1"/>
      <w:numFmt w:val="bullet"/>
      <w:lvlText w:val=""/>
      <w:lvlJc w:val="left"/>
      <w:pPr>
        <w:tabs>
          <w:tab w:val="num" w:pos="6544"/>
        </w:tabs>
        <w:ind w:left="6544" w:hanging="360"/>
      </w:pPr>
      <w:rPr>
        <w:rFonts w:ascii="Wingdings" w:hAnsi="Wingdings" w:cs="Wingdings" w:hint="default"/>
      </w:rPr>
    </w:lvl>
  </w:abstractNum>
  <w:abstractNum w:abstractNumId="6">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0">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4">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5">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8">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29">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numFmt w:val="bullet"/>
      <w:lvlText w:val="-"/>
      <w:lvlJc w:val="left"/>
      <w:pPr>
        <w:tabs>
          <w:tab w:val="num" w:pos="0"/>
        </w:tabs>
        <w:ind w:left="927" w:hanging="360"/>
      </w:pPr>
      <w:rPr>
        <w:rFonts w:ascii="Times New Roman" w:hAnsi="Times New Roman" w:cs="Times New Roman"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3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32"/>
    <w:lvlOverride w:ilvl="0">
      <w:startOverride w:val="1"/>
    </w:lvlOverride>
  </w:num>
  <w:num w:numId="47">
    <w:abstractNumId w:val="32"/>
  </w:num>
  <w:num w:numId="48">
    <w:abstractNumId w:val="32"/>
  </w:num>
  <w:num w:numId="49">
    <w:abstractNumId w:val="32"/>
  </w:num>
  <w:num w:numId="50">
    <w:abstractNumId w:val="32"/>
  </w:num>
  <w:num w:numId="51">
    <w:abstractNumId w:val="32"/>
  </w:num>
  <w:num w:numId="52">
    <w:abstractNumId w:val="32"/>
  </w:num>
  <w:num w:numId="53">
    <w:abstractNumId w:val="32"/>
  </w:num>
  <w:num w:numId="54">
    <w:abstractNumId w:val="32"/>
  </w:num>
  <w:num w:numId="55">
    <w:abstractNumId w:val="32"/>
  </w:num>
  <w:num w:numId="56">
    <w:abstractNumId w:val="32"/>
  </w:num>
  <w:num w:numId="57">
    <w:abstractNumId w:val="32"/>
  </w:num>
  <w:num w:numId="58">
    <w:abstractNumId w:val="32"/>
  </w:num>
  <w:num w:numId="59">
    <w:abstractNumId w:val="32"/>
  </w:num>
</w:numbering>
</file>

<file path=word/settings.xml><?xml version="1.0" encoding="utf-8"?>
<w:settings xmlns:w="http://schemas.openxmlformats.org/wordprocessingml/2006/main">
  <w:writeProtection w:cryptProviderType="rsaAES" w:cryptAlgorithmClass="hash" w:cryptAlgorithmType="typeAny" w:cryptAlgorithmSid="14" w:cryptSpinCount="100000" w:hash="/BsrFM0tOB9C2955UDHtxTqyIDxmTGfxhUoQbKsELCmFqciGJ5eOs/xp5nyeV0mGGz/G0uL/BWirpU4V49u6Dg==" w:salt="ehXvkVZnnDzDPmJyVu657g=="/>
  <w:zoom w:percent="120"/>
  <w:revisionView w:insDel="0" w:formatting="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semiHidden/>
    <w:unhideWhenUsed/>
    <w:qFormat/>
    <w:rPr/>
  </w:style>
  <w:style w:type="character" w:styleId="Style6" w:customStyle="1">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lang w:val="x-none" w:eastAsia="x-none"/>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sz w:val="24"/>
      <w:szCs w:val="24"/>
      <w:lang w:val="x-none" w:eastAsia="x-none"/>
    </w:rPr>
  </w:style>
  <w:style w:type="character" w:styleId="4" w:customStyle="1">
    <w:name w:val="4. Отчерк Знак"/>
    <w:link w:val="41"/>
    <w:qFormat/>
    <w:rsid w:val="00f50d64"/>
    <w:rPr>
      <w:sz w:val="24"/>
      <w:szCs w:val="24"/>
      <w:lang w:val="x-none" w:eastAsia="x-none"/>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link w:val="13"/>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customStyle="1">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Текст Знак"/>
    <w:basedOn w:val="DefaultParagraphFont"/>
    <w:link w:val="PlainText"/>
    <w:uiPriority w:val="99"/>
    <w:semiHidden/>
    <w:qFormat/>
    <w:rsid w:val="0099593a"/>
    <w:rPr>
      <w:rFonts w:ascii="Calibri" w:hAnsi="Calibri" w:eastAsia="Calibri" w:cs="" w:cstheme="minorBidi" w:eastAsiaTheme="minorHAnsi"/>
      <w:sz w:val="22"/>
      <w:szCs w:val="21"/>
      <w:lang w:eastAsia="en-US"/>
    </w:rPr>
  </w:style>
  <w:style w:type="character" w:styleId="Style17" w:customStyle="1">
    <w:name w:val="Абзац списка Знак"/>
    <w:link w:val="ListParagraph"/>
    <w:uiPriority w:val="34"/>
    <w:qFormat/>
    <w:locked/>
    <w:rsid w:val="0099593a"/>
    <w:rPr>
      <w:sz w:val="24"/>
      <w:szCs w:val="24"/>
    </w:rPr>
  </w:style>
  <w:style w:type="character" w:styleId="Linenumber1">
    <w:name w:val="line number1"/>
    <w:qFormat/>
    <w:rPr/>
  </w:style>
  <w:style w:type="character" w:styleId="FollowedHyperlink">
    <w:name w:val="FollowedHyperlink"/>
    <w:rPr>
      <w:color w:val="800000"/>
      <w:u w:val="single"/>
    </w:rPr>
  </w:style>
  <w:style w:type="character" w:styleId="LineNumber">
    <w:name w:val="Line Number"/>
    <w:rPr/>
  </w:style>
  <w:style w:type="paragraph" w:styleId="Style18">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19">
    <w:name w:val="Указатель"/>
    <w:basedOn w:val="Normal"/>
    <w:qFormat/>
    <w:pPr>
      <w:suppressLineNumbers/>
    </w:pPr>
    <w:rPr>
      <w:rFonts w:cs="Arial Unicode MS"/>
    </w:rPr>
  </w:style>
  <w:style w:type="paragraph" w:styleId="Title">
    <w:name w:val="Title"/>
    <w:basedOn w:val="Normal"/>
    <w:next w:val="BodyText"/>
    <w:qFormat/>
    <w:pPr>
      <w:keepNext w:val="true"/>
      <w:spacing w:before="240" w:after="120"/>
    </w:pPr>
    <w:rPr>
      <w:rFonts w:ascii="Liberation Sans" w:hAnsi="Liberation Sans" w:eastAsia="Arial Unicode MS" w:cs="Arial Unicode MS"/>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20" w:customStyle="1">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1"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2"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3"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4"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5"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7"/>
    <w:uiPriority w:val="34"/>
    <w:qFormat/>
    <w:rsid w:val="005f3f9e"/>
    <w:pPr>
      <w:spacing w:lineRule="auto" w:line="240" w:before="0" w:after="0"/>
      <w:ind w:left="720" w:hanging="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spacing w:before="0" w:after="0"/>
      <w:ind w:right="1462" w:hanging="0"/>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13" w:customStyle="1">
    <w:name w:val="Заголовок1"/>
    <w:basedOn w:val="Normal"/>
    <w:link w:val="Style11"/>
    <w:qFormat/>
    <w:rsid w:val="00ae674d"/>
    <w:pPr>
      <w:widowControl w:val="fals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spacing w:lineRule="auto" w:line="240" w:before="240" w:after="240"/>
      <w:ind w:left="704" w:hanging="504"/>
      <w:jc w:val="left"/>
      <w:textAlignment w:val="baseline"/>
      <w:outlineLvl w:val="1"/>
    </w:pPr>
    <w:rPr>
      <w:sz w:val="24"/>
      <w:szCs w:val="20"/>
    </w:rPr>
  </w:style>
  <w:style w:type="paragraph" w:styleId="Caption11" w:customStyle="1">
    <w:name w:val="caption11"/>
    <w:basedOn w:val="Normal"/>
    <w:next w:val="Normal"/>
    <w:qFormat/>
    <w:rsid w:val="00ae674d"/>
    <w:pPr>
      <w:widowControl w:val="false"/>
      <w:spacing w:lineRule="auto" w:line="240" w:before="120" w:after="120"/>
      <w:ind w:hanging="0"/>
      <w:textAlignment w:val="baseline"/>
    </w:pPr>
    <w:rPr>
      <w:b/>
      <w:bCs/>
      <w:sz w:val="24"/>
      <w:szCs w:val="24"/>
    </w:rPr>
  </w:style>
  <w:style w:type="paragraph" w:styleId="14"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6"/>
      </w:numPr>
      <w:tabs>
        <w:tab w:val="clear" w:pos="709"/>
        <w:tab w:val="left" w:pos="0" w:leader="none"/>
        <w:tab w:val="left" w:pos="567" w:leader="none"/>
      </w:tabs>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6"/>
      </w:numPr>
    </w:pPr>
    <w:rPr/>
  </w:style>
  <w:style w:type="paragraph" w:styleId="-2" w:customStyle="1">
    <w:name w:val="Контракт-подпункт"/>
    <w:basedOn w:val="Normal"/>
    <w:qFormat/>
    <w:rsid w:val="00f43f0d"/>
    <w:pPr>
      <w:numPr>
        <w:ilvl w:val="2"/>
        <w:numId w:val="6"/>
      </w:numPr>
    </w:pPr>
    <w:rPr/>
  </w:style>
  <w:style w:type="paragraph" w:styleId="-3" w:customStyle="1">
    <w:name w:val="Контракт-подподпункт"/>
    <w:basedOn w:val="Normal"/>
    <w:qFormat/>
    <w:rsid w:val="00f43f0d"/>
    <w:pPr>
      <w:numPr>
        <w:ilvl w:val="3"/>
        <w:numId w:val="6"/>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paragraph" w:styleId="ConsPlusNonformat" w:customStyle="1">
    <w:name w:val="ConsPlusNonformat"/>
    <w:qFormat/>
    <w:rsid w:val="0094447a"/>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PlainText">
    <w:name w:val="Plain Text"/>
    <w:basedOn w:val="Normal"/>
    <w:link w:val="Style16"/>
    <w:uiPriority w:val="99"/>
    <w:semiHidden/>
    <w:unhideWhenUsed/>
    <w:qFormat/>
    <w:rsid w:val="0099593a"/>
    <w:pPr>
      <w:spacing w:lineRule="auto" w:line="240"/>
      <w:ind w:hanging="0"/>
      <w:jc w:val="left"/>
    </w:pPr>
    <w:rPr>
      <w:rFonts w:ascii="Calibri" w:hAnsi="Calibri" w:eastAsia="Calibri" w:cs="" w:cstheme="minorBidi" w:eastAsiaTheme="minorHAnsi"/>
      <w:sz w:val="22"/>
      <w:szCs w:val="21"/>
      <w:lang w:eastAsia="en-US"/>
    </w:rPr>
  </w:style>
  <w:style w:type="paragraph" w:styleId="Style26" w:customStyle="1">
    <w:name w:val="Содержимое таблицы"/>
    <w:basedOn w:val="Normal"/>
    <w:qFormat/>
    <w:rsid w:val="003c71c2"/>
    <w:pPr>
      <w:widowControl w:val="false"/>
      <w:suppressLineNumbers/>
      <w:spacing w:lineRule="auto" w:line="240"/>
      <w:ind w:hanging="0"/>
      <w:jc w:val="left"/>
      <w:textAlignment w:val="baseline"/>
    </w:pPr>
    <w:rPr>
      <w:sz w:val="20"/>
      <w:szCs w:val="20"/>
    </w:rPr>
  </w:style>
  <w:style w:type="paragraph" w:styleId="Style27">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b">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yperlink" Target="mailto:chges@rushydro.ru"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header" Target="header7.xml"/><Relationship Id="rId18" Type="http://schemas.openxmlformats.org/officeDocument/2006/relationships/header" Target="header8.xml"/><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hyperlink" Target="http://www.cbr.ru/" TargetMode="External"/><Relationship Id="rId22" Type="http://schemas.openxmlformats.org/officeDocument/2006/relationships/hyperlink" Target="http://www.cbr.ru/" TargetMode="External"/><Relationship Id="rId23" Type="http://schemas.openxmlformats.org/officeDocument/2006/relationships/header" Target="header9.xml"/><Relationship Id="rId24" Type="http://schemas.openxmlformats.org/officeDocument/2006/relationships/header" Target="header10.xml"/><Relationship Id="rId25" Type="http://schemas.openxmlformats.org/officeDocument/2006/relationships/footer" Target="footer8.xml"/><Relationship Id="rId26" Type="http://schemas.openxmlformats.org/officeDocument/2006/relationships/footer" Target="footer9.xml"/><Relationship Id="rId27" Type="http://schemas.openxmlformats.org/officeDocument/2006/relationships/footnotes" Target="footnotes.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Relationship Id="rId32" Type="http://schemas.openxmlformats.org/officeDocument/2006/relationships/customXml" Target="../customXml/item1.xml"/><Relationship Id="rId33" Type="http://schemas.openxmlformats.org/officeDocument/2006/relationships/customXml" Target="../customXml/item2.xml"/><Relationship Id="rId34" Type="http://schemas.openxmlformats.org/officeDocument/2006/relationships/customXml" Target="../customXml/item3.xml"/><Relationship Id="rId35" Type="http://schemas.openxmlformats.org/officeDocument/2006/relationships/customXml" Target="../customXml/item4.xml"/><Relationship Id="rId36" Type="http://schemas.openxmlformats.org/officeDocument/2006/relationships/customXml" Target="../customXml/item5.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293C9-33C6-4E84-B332-237E96510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ED0A86A-9F82-43E2-9A6C-4251BBB7D4BC}">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customXml/itemProps3.xml><?xml version="1.0" encoding="utf-8"?>
<ds:datastoreItem xmlns:ds="http://schemas.openxmlformats.org/officeDocument/2006/customXml" ds:itemID="{97AF1982-C7F2-4985-8DE7-BAB7E151A6A2}">
  <ds:schemaRefs>
    <ds:schemaRef ds:uri="http://schemas.microsoft.com/sharepoint/v3/contenttype/forms"/>
  </ds:schemaRefs>
</ds:datastoreItem>
</file>

<file path=customXml/itemProps4.xml><?xml version="1.0" encoding="utf-8"?>
<ds:datastoreItem xmlns:ds="http://schemas.openxmlformats.org/officeDocument/2006/customXml" ds:itemID="{3AD5CB21-D2F3-442A-8D1B-46FBCFCAE03C}">
  <ds:schemaRefs>
    <ds:schemaRef ds:uri="http://schemas.openxmlformats.org/officeDocument/2006/bibliography"/>
  </ds:schemaRefs>
</ds:datastoreItem>
</file>

<file path=customXml/itemProps5.xml><?xml version="1.0" encoding="utf-8"?>
<ds:datastoreItem xmlns:ds="http://schemas.openxmlformats.org/officeDocument/2006/customXml" ds:itemID="{58FCFFA0-0640-47FA-BE9F-FCAD6D9EC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Application>AlterOffice/3.4.0.9$Linux_X86_64 LibreOffice_project/b8daf9e823b1a5463a2f48435ddc2e8696e7d4fc</Application>
  <AppVersion>15.0000</AppVersion>
  <Pages>43</Pages>
  <Words>16754</Words>
  <Characters>120159</Characters>
  <CharactersWithSpaces>135751</CharactersWithSpaces>
  <Paragraphs>1042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2023-06-13T11:02:00Z</dcterms:created>
  <dc:creator>UK VoHEC</dc:creator>
  <dc:description/>
  <dc:language>ru-RU</dc:language>
  <cp:lastModifiedBy>semenovsa@corp.gidroogk.com</cp:lastModifiedBy>
  <cp:lastPrinted>2026-09-09T11:09:00Z</cp:lastPrinted>
  <dcterms:modified xsi:type="dcterms:W3CDTF">2026-10-15T14:10:31Z</dcterms:modified>
  <cp:revision>49</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y fmtid="{D5CDD505-2E9C-101B-9397-08002B2CF9AE}" pid="3" name="_MarkAsFinal">
    <vt:bool>1</vt:bool>
  </property>
</Properties>
</file>