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</w:rPr>
      </w:pPr>
      <w:r>
        <w:rPr>
          <w:rFonts w:eastAsia="Calibri"/>
          <w:b/>
          <w:bCs/>
          <w:sz w:val="26"/>
          <w:szCs w:val="26"/>
        </w:rPr>
        <w:t xml:space="preserve">ОКПД2 84.25.19.190 Оказание услуг по обслуживанию опасных производственных объектов и обеспечению готовности к действиям (выполнению работ) по локализации и ликвидации последствий аварий и (или) чрезвычайных ситуаций на опасных производственных объектах </w:t>
      </w:r>
      <w:r>
        <w:rPr>
          <w:rFonts w:eastAsia="Calibri"/>
          <w:b/>
          <w:bCs/>
          <w:sz w:val="26"/>
          <w:szCs w:val="26"/>
        </w:rPr>
        <w:t>филиала ПАО «РусГидро» - «Камская ГЭС»</w:t>
      </w:r>
      <w:r>
        <w:rPr>
          <w:rFonts w:eastAsia="Calibri"/>
          <w:b/>
          <w:bCs/>
          <w:sz w:val="26"/>
          <w:szCs w:val="26"/>
        </w:rPr>
        <w:t xml:space="preserve"> в г. </w:t>
      </w:r>
      <w:r>
        <w:rPr>
          <w:rFonts w:eastAsia="Calibri"/>
          <w:b/>
          <w:bCs/>
          <w:sz w:val="26"/>
          <w:szCs w:val="26"/>
        </w:rPr>
        <w:t>Пермь</w:t>
      </w:r>
      <w:r>
        <w:rPr>
          <w:rFonts w:eastAsia="Calibri"/>
          <w:b/>
          <w:bCs/>
          <w:sz w:val="26"/>
          <w:szCs w:val="26"/>
        </w:rPr>
        <w:t xml:space="preserve"> в 2027 году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5464369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5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Обозначения и сокращения…………………………………………………………………………………..</w:t>
              <w:tab/>
            </w:r>
          </w:hyperlink>
          <w:r>
            <w:rPr/>
            <w:t>3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6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Наименование закупаемой продукции………………………………………………………………………</w:t>
            </w:r>
          </w:hyperlink>
          <w:r>
            <w:rPr/>
            <w:t>4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7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Цель оказания услуг ………………………………………………………………………………………….</w:t>
              <w:tab/>
            </w:r>
          </w:hyperlink>
          <w:r>
            <w:rPr/>
            <w:t>4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8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Существующее положение …………………………………………………………………………………..</w:t>
              <w:tab/>
            </w:r>
          </w:hyperlink>
          <w:r>
            <w:rPr/>
            <w:t>4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699"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</w:r>
          </w:hyperlink>
          <w:r>
            <w:rPr/>
            <w:t>4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0">
            <w:r>
              <w:rPr>
                <w:webHidden/>
                <w:rStyle w:val="Style14"/>
                <w:iCs/>
                <w:vanish w:val="false"/>
              </w:rPr>
              <w:t>1.5.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 ……………………………………………………………………………………………………………...</w:t>
              <w:tab/>
            </w:r>
          </w:hyperlink>
          <w:r>
            <w:rPr/>
            <w:t>4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1">
            <w:r>
              <w:rPr>
                <w:webHidden/>
                <w:rStyle w:val="Style14"/>
                <w:iCs/>
                <w:vanish w:val="false"/>
              </w:rPr>
              <w:t>1.6.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Иные требования и сведения общего характера…………………………………………………………….</w:t>
              <w:tab/>
            </w:r>
          </w:hyperlink>
          <w:r>
            <w:rPr/>
            <w:t>5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2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</w:r>
          </w:hyperlink>
          <w:r>
            <w:rPr/>
            <w:t>5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3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объемам и срокам оказания услуг……………………………………………………………</w:t>
            </w:r>
          </w:hyperlink>
          <w:r>
            <w:rPr/>
            <w:t>5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4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перечню и объему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5"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</w:r>
          </w:hyperlink>
          <w:r>
            <w:rPr/>
            <w:t>5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6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срокам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7"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</w:r>
          </w:hyperlink>
          <w:r>
            <w:rPr/>
            <w:t>5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8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качеству услуг ………………………………………………………………………………...</w:t>
            </w:r>
          </w:hyperlink>
          <w:r>
            <w:rPr/>
            <w:t>6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9"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</w:r>
          </w:hyperlink>
          <w:r>
            <w:rPr/>
            <w:t>6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10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  <w:tab/>
              <w:t>14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11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  <w:tab/>
              <w:t>15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12">
            <w:r>
              <w:rPr>
                <w:webHidden/>
                <w:rStyle w:val="Style14"/>
                <w:vanish w:val="false"/>
              </w:rPr>
              <w:t>5.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16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rPr/>
            <w:t xml:space="preserve">Приложение № 1. </w:t>
          </w:r>
          <w:hyperlink w:anchor="_Toc5464371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Требования к оформлению и составлению документации по ценообразованию</w:t>
              <w:tab/>
              <w:t>17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</w:rPr>
      </w:pPr>
      <w:r>
        <w:rPr>
          <w:rFonts w:eastAsia="" w:cs="" w:cstheme="minorBidi" w:eastAsiaTheme="minorEastAsia" w:ascii="Calibri" w:hAnsi="Calibri"/>
          <w:b w:val="false"/>
          <w:bCs w:val="false"/>
        </w:rPr>
      </w:r>
    </w:p>
    <w:p>
      <w:pPr>
        <w:pStyle w:val="Heading2"/>
        <w:numPr>
          <w:ilvl w:val="0"/>
        </w:numPr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Toc54643694"/>
      <w:r>
        <w:rPr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rPr/>
      </w:pPr>
      <w:bookmarkStart w:id="1" w:name="_Toc54643695"/>
      <w:bookmarkStart w:id="2" w:name="_Toc46743505"/>
      <w:r>
        <w:rPr/>
        <w:t>Обозначения и сокращения</w:t>
      </w:r>
      <w:bookmarkEnd w:id="1"/>
      <w:bookmarkEnd w:id="2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опасный производственный объект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НТД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нормативно-техническая документация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НПА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нормативный правовой акт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3" w:name="_Toc54643696"/>
      <w:bookmarkStart w:id="4" w:name="_Toc46743506"/>
      <w:r>
        <w:rPr/>
        <w:t>Наименование закупаемой продукции</w:t>
      </w:r>
      <w:bookmarkEnd w:id="3"/>
      <w:bookmarkEnd w:id="4"/>
      <w:r>
        <w:rPr/>
        <w:t>/услуги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 xml:space="preserve">«ОКПД2 84.25.19.190 оказание услуг по обслуживанию опасных производственных объектов и обеспечению готовности к действиям (выполнению работ) по локализации и ликвидации последствий аварий и (или) чрезвычайных ситуаций на опасных производственных объектах </w:t>
      </w:r>
      <w:r>
        <w:rPr>
          <w:rFonts w:eastAsia="Calibri"/>
          <w:sz w:val="24"/>
          <w:szCs w:val="24"/>
          <w:lang w:eastAsia="x-none"/>
        </w:rPr>
        <w:t>филиала ПАО «РусГидро» - «Камская ГЭС»</w:t>
      </w:r>
      <w:r>
        <w:rPr>
          <w:rFonts w:eastAsia="Calibri"/>
          <w:sz w:val="24"/>
          <w:szCs w:val="24"/>
          <w:lang w:eastAsia="x-none"/>
        </w:rPr>
        <w:t xml:space="preserve"> в г. </w:t>
      </w:r>
      <w:r>
        <w:rPr>
          <w:rFonts w:eastAsia="Calibri"/>
          <w:sz w:val="24"/>
          <w:szCs w:val="24"/>
          <w:lang w:eastAsia="x-none"/>
        </w:rPr>
        <w:t>Пермь</w:t>
      </w:r>
      <w:r>
        <w:rPr>
          <w:rFonts w:eastAsia="Calibri"/>
          <w:sz w:val="24"/>
          <w:szCs w:val="24"/>
          <w:lang w:eastAsia="x-none"/>
        </w:rPr>
        <w:t xml:space="preserve"> в 2027 году».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5" w:name="_Toc54643697"/>
      <w:bookmarkStart w:id="6" w:name="_Toc46743507"/>
      <w:r>
        <w:rPr/>
        <w:t xml:space="preserve">Цель </w:t>
      </w:r>
      <w:bookmarkEnd w:id="6"/>
      <w:r>
        <w:rPr>
          <w:lang w:val="ru-RU"/>
        </w:rPr>
        <w:t>оказания услуг</w:t>
      </w:r>
      <w:bookmarkEnd w:id="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Обеспечение готовности к действиям по локализации и ликвидации последствий аварий на ОПО Филиала.</w:t>
      </w:r>
    </w:p>
    <w:p>
      <w:pPr>
        <w:pStyle w:val="Heading4"/>
        <w:numPr>
          <w:ilvl w:val="1"/>
          <w:numId w:val="3"/>
        </w:numPr>
        <w:rPr/>
      </w:pPr>
      <w:bookmarkStart w:id="7" w:name="_Toc46743508"/>
      <w:bookmarkStart w:id="8" w:name="_Toc54643698"/>
      <w:r>
        <w:rPr/>
        <w:t>Существующее положение</w:t>
      </w:r>
      <w:bookmarkEnd w:id="7"/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  <w:lang w:eastAsia="x-none"/>
        </w:rPr>
        <w:t>Воткинский филиал АО «Гидроремонт-ВКК» в г. Чайковский на ПУ в г. Пермь эксплуатирует опасные производственные объекты IV класса опасности, перечень ОПО приведен в таблице 1 настоящих ТТ.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  <w:lang w:eastAsia="x-none"/>
        </w:rPr>
        <w:t>В силу пункта 1 статьи 10 Федерального закона от 21.07.1997 № 116-ФЗ «О промышленной безопасности опасных производственных объектов» организация, эксплуатирующая ОПО, обязана заключать с профессиональными аварийно-спасательными службами (или профессиональными аварийно-спасательными формированиями) договоры на обслуживание.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  <w:lang w:eastAsia="x-none"/>
        </w:rPr>
        <w:t>Для соблюдения требований действующего законодательства в области промышленной безопасности необходимо наличие заключенного договора на обслуживание с профессиональными аварийно-спасательными службами (или с профессиональными аварийно-спасательными формированиями).</w:t>
      </w:r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9" w:name="_Toc5464369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9"/>
    </w:p>
    <w:tbl>
      <w:tblPr>
        <w:tblW w:w="1048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16"/>
        <w:gridCol w:w="3068"/>
        <w:gridCol w:w="1582"/>
        <w:gridCol w:w="1539"/>
        <w:gridCol w:w="1132"/>
        <w:gridCol w:w="1133"/>
        <w:gridCol w:w="1413"/>
      </w:tblGrid>
      <w:tr>
        <w:trPr/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наименование объекта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 номер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регистрации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Признак опасности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опасности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технических устройств</w:t>
            </w:r>
          </w:p>
        </w:tc>
      </w:tr>
      <w:tr>
        <w:trPr/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</w:tr>
      <w:tr>
        <w:trPr/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Площадка маневровых и ремонтных работ верхнего бьефа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  <w:lang w:val="en-US"/>
              </w:rPr>
              <w:t>40</w:t>
            </w:r>
            <w:r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  <w:lang w:val="en-US"/>
              </w:rPr>
              <w:t>9617</w:t>
            </w:r>
            <w:r>
              <w:rPr>
                <w:sz w:val="24"/>
                <w:szCs w:val="24"/>
              </w:rPr>
              <w:t>-0058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02.12.2020г.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 класс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</w:tr>
      <w:tr>
        <w:trPr/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Площадка мостового крана нижней монтажной площадки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  <w:lang w:val="en-US"/>
              </w:rPr>
              <w:t>40</w:t>
            </w:r>
            <w:r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  <w:lang w:val="en-US"/>
              </w:rPr>
              <w:t>9617</w:t>
            </w:r>
            <w:r>
              <w:rPr>
                <w:sz w:val="24"/>
                <w:szCs w:val="24"/>
              </w:rPr>
              <w:t>-0059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02.12.2020г.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 класс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</w:tr>
      <w:tr>
        <w:trPr/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Площадка мостового крана производственного корпуса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  <w:lang w:val="en-US"/>
              </w:rPr>
              <w:t>40</w:t>
            </w:r>
            <w:r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  <w:lang w:val="en-US"/>
              </w:rPr>
              <w:t>9617</w:t>
            </w:r>
            <w:r>
              <w:rPr>
                <w:sz w:val="24"/>
                <w:szCs w:val="24"/>
              </w:rPr>
              <w:t>-0060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02.12.2020г.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 класс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</w:tbl>
    <w:p>
      <w:pPr>
        <w:pStyle w:val="Normal"/>
        <w:jc w:val="both"/>
        <w:rPr/>
      </w:pPr>
      <w:r>
        <w:rPr>
          <w:sz w:val="24"/>
          <w:szCs w:val="24"/>
        </w:rPr>
        <w:t>2.3 - Использование стационарно установленных грузоподъемных механизмов (за исключением лифтов, подъемных платформ для инвалидов), эскалаторов в метрополитенах, канатных дорог, фуникулеров — подъемные сооружения.</w:t>
      </w:r>
    </w:p>
    <w:p>
      <w:pPr>
        <w:pStyle w:val="Normal"/>
        <w:jc w:val="both"/>
        <w:rPr/>
      </w:pPr>
      <w:r>
        <w:rPr/>
      </w:r>
    </w:p>
    <w:p>
      <w:pPr>
        <w:pStyle w:val="BodyTex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BodyTex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1.5.  </w:t>
      </w:r>
      <w:bookmarkStart w:id="10" w:name="_Toc54643700"/>
      <w:bookmarkStart w:id="11" w:name="_Hlk49857604"/>
      <w:bookmarkStart w:id="12" w:name="_Toc46743509"/>
      <w:r>
        <w:rPr>
          <w:b/>
          <w:bCs/>
          <w:sz w:val="24"/>
          <w:szCs w:val="24"/>
        </w:rPr>
        <w:t xml:space="preserve">Информация в отношении исполнения договора, </w:t>
      </w:r>
      <w:bookmarkStart w:id="13" w:name="_Hlk46492347"/>
      <w:r>
        <w:rPr>
          <w:b/>
          <w:bCs/>
          <w:sz w:val="24"/>
          <w:szCs w:val="24"/>
        </w:rPr>
        <w:t xml:space="preserve">которая должна быть учтена при подготовке заявки </w:t>
      </w:r>
      <w:bookmarkEnd w:id="13"/>
      <w:r>
        <w:rPr>
          <w:b/>
          <w:bCs/>
          <w:sz w:val="24"/>
          <w:szCs w:val="24"/>
        </w:rPr>
        <w:t>(в том числе перечень ресурсов, услуг и документов, предоставляемых заказчиком на этапе исполнения договора)</w:t>
      </w:r>
      <w:bookmarkEnd w:id="10"/>
      <w:bookmarkEnd w:id="11"/>
      <w:bookmarkEnd w:id="12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>При оказании услуг Исполнитель обязан обеспечить применение персоналом сертифицированных средств индивидуальной защиты, соответствующих характеру оказываемых услуг, а также соблюдение правил внутреннего распорядка, действующих в филиале ПАО «РусГидро»-«Камская ГЭС».</w:t>
      </w:r>
    </w:p>
    <w:p>
      <w:pPr>
        <w:pStyle w:val="Heading4"/>
        <w:numPr>
          <w:ilvl w:val="0"/>
        </w:numPr>
        <w:ind w:hanging="432" w:left="432"/>
        <w:rPr/>
      </w:pPr>
      <w:bookmarkStart w:id="14" w:name="_Toc50125126"/>
      <w:bookmarkEnd w:id="14"/>
      <w:r>
        <w:rPr/>
        <w:t xml:space="preserve">1.6. </w:t>
      </w:r>
      <w:bookmarkStart w:id="15" w:name="_Toc54643701"/>
      <w:r>
        <w:rPr/>
        <w:t>Иные требования и сведения общего характера</w:t>
      </w:r>
      <w:bookmarkEnd w:id="1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Исполнитель должен иметь опыт ведения аварийно-спасательных работ не менее 3 лет.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16" w:name="_Toc51339693"/>
      <w:bookmarkStart w:id="17" w:name="_Toc54643702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6"/>
      <w:bookmarkEnd w:id="17"/>
    </w:p>
    <w:p>
      <w:pPr>
        <w:pStyle w:val="Heading4"/>
        <w:numPr>
          <w:ilvl w:val="1"/>
          <w:numId w:val="3"/>
        </w:numPr>
        <w:rPr/>
      </w:pPr>
      <w:bookmarkStart w:id="18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8"/>
    </w:p>
    <w:p>
      <w:pPr>
        <w:pStyle w:val="Heading3"/>
        <w:numPr>
          <w:ilvl w:val="2"/>
          <w:numId w:val="3"/>
        </w:numPr>
        <w:rPr/>
      </w:pPr>
      <w:bookmarkStart w:id="19" w:name="_Toc54643704"/>
      <w:r>
        <w:rPr>
          <w:lang w:val="ru-RU"/>
        </w:rPr>
        <w:t>Требования к перечню и объему услуг</w:t>
      </w:r>
      <w:bookmarkEnd w:id="19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0" w:name="_Toc54643705"/>
      <w:bookmarkStart w:id="2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1"/>
      <w:r>
        <w:rPr>
          <w:sz w:val="24"/>
          <w:szCs w:val="24"/>
          <w:lang w:val="ru-RU"/>
        </w:rPr>
        <w:t>и объем оказываемых услуг</w:t>
      </w:r>
      <w:bookmarkEnd w:id="20"/>
    </w:p>
    <w:tbl>
      <w:tblPr>
        <w:tblW w:w="9795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64"/>
        <w:gridCol w:w="4381"/>
        <w:gridCol w:w="1590"/>
        <w:gridCol w:w="1470"/>
        <w:gridCol w:w="1590"/>
      </w:tblGrid>
      <w:tr>
        <w:trPr/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</w:t>
            </w:r>
          </w:p>
        </w:tc>
      </w:tr>
      <w:tr>
        <w:trPr/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74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Аварийно-спасательное обслуживание ОПО Филиала и обеспечение готовности к действиям (выполнению работ) по локализации и ликвидации последствий аварий и (или) чрезвычайных ситуаций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84.25.19.190</w:t>
            </w:r>
          </w:p>
        </w:tc>
      </w:tr>
      <w:tr>
        <w:trPr/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ind w:hanging="680" w:left="794" w:right="567"/>
              <w:rPr/>
            </w:pPr>
            <w:r>
              <w:rPr/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Поддержание в постоянной готовности личного состава спасателей, техники, оборудования и специальных технических средств профессиональных аварийно-спасательных формирований, в том числе для выполнения работ по локализации и ликвидации последствий аварий (чрезвычайной ситуации) и проведение на ОПО Филиала видов аварийно-спасательных работ, определенных в Свидетельстве об аттестации профессионального аварийно-спасательного формирования на право ведения аварийно-спасательных работ (при возникновении события — аварии (чрезвычайной ситуации))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22" w:name="_Toc54643706"/>
      <w:bookmarkStart w:id="23" w:name="_Toc51339696"/>
      <w:r>
        <w:rPr>
          <w:lang w:val="ru-RU"/>
        </w:rPr>
        <w:t xml:space="preserve">Требования </w:t>
      </w:r>
      <w:bookmarkEnd w:id="23"/>
      <w:r>
        <w:rPr>
          <w:lang w:val="ru-RU"/>
        </w:rPr>
        <w:t>к срокам оказания услуг</w:t>
      </w:r>
      <w:bookmarkEnd w:id="22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4" w:name="_Toc54643707"/>
      <w:bookmarkStart w:id="25" w:name="_Toc50125127"/>
      <w:bookmarkStart w:id="26" w:name="_Toc51339697"/>
      <w:bookmarkStart w:id="27" w:name="_Toc50125126_Копия_1"/>
      <w:bookmarkEnd w:id="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8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5"/>
      <w:bookmarkEnd w:id="26"/>
      <w:bookmarkEnd w:id="28"/>
      <w:r>
        <w:rPr>
          <w:sz w:val="24"/>
          <w:szCs w:val="24"/>
          <w:lang w:val="ru-RU"/>
        </w:rPr>
        <w:t>оказания услуг</w:t>
      </w:r>
      <w:bookmarkEnd w:id="24"/>
    </w:p>
    <w:tbl>
      <w:tblPr>
        <w:tblW w:w="9795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49"/>
        <w:gridCol w:w="4020"/>
        <w:gridCol w:w="1703"/>
        <w:gridCol w:w="1925"/>
        <w:gridCol w:w="1498"/>
      </w:tblGrid>
      <w:tr>
        <w:trPr/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 (в т.ч. предоставления результатов Заказчику)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rPr/>
            </w:pPr>
            <w:r>
              <w:rPr/>
              <w:t>1.</w:t>
            </w:r>
          </w:p>
        </w:tc>
        <w:tc>
          <w:tcPr>
            <w:tcW w:w="7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auto" w:val="clear"/>
              </w:rPr>
              <w:t>Аварийно-спасательное обслуживание ОПО Филиала и обеспечение готовности к действиям (выполнению работ) по локализации и ликвидации последствий аварий и (или) чрезвычайных ситуаций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-57" w:right="57"/>
              <w:rPr/>
            </w:pPr>
            <w:r>
              <w:rPr/>
              <w:t>1.1.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Поддержание в постоянной готовности личного состава спасателей, техники, оборудования и специальных технических средств профессиональных аварийно-спасательных формирований, в том числе для выполнения работ по локализации и ликвидации последствий аварий (чрезвычайной ситуации) и проведение на ОПО Филиала видов аварийно-спасательных работ, определенных в Свидетельстве об аттестации профессионального аварийно-спасательного формирования на право ведения аварийно-спасательных работ (при возникновении события — аварии (чрезвычайной ситуации))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01.01.2027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31.12.2027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29" w:name="_Toc54643709"/>
      <w:bookmarkStart w:id="30" w:name="_Toc51339698"/>
      <w:bookmarkStart w:id="31" w:name="_Toc54643708"/>
      <w:bookmarkStart w:id="32" w:name="_Toc46743511"/>
      <w:r>
        <w:rPr/>
        <w:t xml:space="preserve">Требования к </w:t>
      </w:r>
      <w:bookmarkEnd w:id="32"/>
      <w:r>
        <w:rPr>
          <w:lang w:val="ru-RU"/>
        </w:rPr>
        <w:t>качеству услуг</w:t>
      </w:r>
      <w:bookmarkEnd w:id="31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0"/>
      <w:r>
        <w:rPr>
          <w:sz w:val="24"/>
          <w:szCs w:val="24"/>
          <w:lang w:val="ru-RU"/>
        </w:rPr>
        <w:t>качеству услуг</w:t>
      </w:r>
      <w:bookmarkEnd w:id="29"/>
      <w:r>
        <w:rPr>
          <w:sz w:val="24"/>
          <w:szCs w:val="24"/>
        </w:rPr>
        <w:t xml:space="preserve"> </w:t>
      </w:r>
    </w:p>
    <w:p>
      <w:pPr>
        <w:pStyle w:val="Normal"/>
        <w:rPr>
          <w:rStyle w:val="Style8"/>
          <w:b w:val="false"/>
        </w:rPr>
      </w:pPr>
      <w:r>
        <w:rPr>
          <w:rStyle w:val="Style8"/>
          <w:b w:val="false"/>
        </w:rPr>
        <w:t xml:space="preserve"> 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 xml:space="preserve">Наименование услуг/этапа услуг: </w:t>
      </w:r>
      <w:r>
        <w:rPr>
          <w:bCs/>
          <w:sz w:val="24"/>
          <w:szCs w:val="24"/>
        </w:rPr>
        <w:t xml:space="preserve">«ОКПД2 84.25.19.190 оказание услуг по обслуживанию опасных производственных объектов и обеспечению готовности к действиям (выполнению работ) по локализации и ликвидации последствий аварий и (или) чрезвычайных ситуаций на опасных производственных объектах </w:t>
      </w:r>
      <w:r>
        <w:rPr>
          <w:bCs/>
          <w:sz w:val="24"/>
          <w:szCs w:val="24"/>
        </w:rPr>
        <w:t>филиала ПАО «РусГидро» - «Камская ГЭС»</w:t>
      </w:r>
      <w:r>
        <w:rPr>
          <w:bCs/>
          <w:sz w:val="24"/>
          <w:szCs w:val="24"/>
        </w:rPr>
        <w:t xml:space="preserve"> в г. </w:t>
      </w:r>
      <w:r>
        <w:rPr>
          <w:bCs/>
          <w:sz w:val="24"/>
          <w:szCs w:val="24"/>
        </w:rPr>
        <w:t>Пермь</w:t>
      </w:r>
      <w:r>
        <w:rPr>
          <w:bCs/>
          <w:sz w:val="24"/>
          <w:szCs w:val="24"/>
        </w:rPr>
        <w:t xml:space="preserve"> в 2027 году».</w:t>
      </w:r>
    </w:p>
    <w:tbl>
      <w:tblPr>
        <w:tblStyle w:val="affffa"/>
        <w:tblW w:w="1488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1"/>
        <w:gridCol w:w="2267"/>
        <w:gridCol w:w="4922"/>
        <w:gridCol w:w="2221"/>
        <w:gridCol w:w="2429"/>
        <w:gridCol w:w="2194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92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65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19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92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4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9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3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3"/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9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2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4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1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Соблюдение при оказании услуг норм, правил, требований НТД</w:t>
            </w:r>
          </w:p>
        </w:tc>
        <w:tc>
          <w:tcPr>
            <w:tcW w:w="49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Федеральным законом РФ от 21.07.1997 № 116-ФЗ «О промышленной безопасности опасных производственных объектов»;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Федеральным законом РФ от 22.08.1995 № 151-ФЗ «Об аварийно-спасательных службах и статусе спасателей»;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Федеральным законом РФ от 21.12.1994 года № 68-ФЗ «О защите населения и территорий от чрезвычайных ситуаций природного и техногенного характера»;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Федеральным законом РФ от 10.01.2002 года № 7-ФЗ «Об охране окружающей среды»;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Федеральным законом РФ от 22.07.2008 № 123-ФЗ «Технический регламент о требованиях пожарной безопасности»;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Постановлением Правительства РФ от 22.12.2011 № 1091 «О некоторых вопросах аттестации аварийно-спасательных служб, аварийно-спасательных формирований, спасателей и граждан, приобретающих статус спасателя» (вместе с «Положением о проведении аттестации аварийно-спасательных служб, аварийно-спасательных формирований, спасателей и граждан, приобретающих статус спасателя»);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Федеральными нормами и правилами в области промышленной безопасности «Правила безопасности опасных производственных объектов, на которых используются подъемные сооружения», утвержденными приказом Ростехнадзора от 26.11.2020 № 461 (в действующей редакции);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 Приказом МЧС Российской Федерации от 05.07.2021 № 429 «Об установлении критериев информации о чрезвычайных ситуациях природного и техногенного характера»;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Приказом МЧС Российской Федерации от 12.03.2018 № 99 «Порядок регистрации аварийно- спасательных служб, аварийно-спасательных формирований»;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правилами внутреннего трудового распорядка Филиала и филиала ПАО «РусГидро»- «Камская ГЭС»;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настоящими техническими требованиями;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иными нормативными документами, устанавливающими требования в области охраны труда, промышленной и пожарной безопасности, промышленной санитарии и охраны окружающей среды, действующими на момент выполнения работ.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Ответственность за нарушения указанных НПА и НТД несет руководитель Исполнителя. Размер ответственности исполнителя за выявленные нарушения предусматривается условиями заключенного договора.</w:t>
            </w:r>
          </w:p>
        </w:tc>
        <w:tc>
          <w:tcPr>
            <w:tcW w:w="22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19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2221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Способ оказания услуг</w:t>
            </w:r>
          </w:p>
        </w:tc>
        <w:tc>
          <w:tcPr>
            <w:tcW w:w="492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Для оказания услуг по договору Исполнитель обязан: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ascii="Times New Roman" w:hAnsi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иметь состав и оснащенность аварийно-спасательного формирования, достаточные для ликвидации ЧС не ниже муниципального уровня (наличие подтверждается справками/письмами о кадровых ресурсах и материально-технических ресурсах в свободной форме).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осуществлять круглосуточное дежурство оперативной смены;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поддерживать силы и средства в постоянной готовности к реагированию и проведению работ по локализации аварии (чрезвычайной ситуации) на ОПО Филиала;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обеспечивать реагирование сил и средств и их прибытие на ОПО Филиала в кратчайшие сроки (в зависимости от расстояний до места расположения ОПО), но не более 60 минут с момента получения от представителя Филиала (заместителя директора Филиала – Главного инженера) оперативной информации (аварийной заявки) об аварии (чрезвычайной ситуации);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иметь круглосуточную дежурно-диспетчерскую (аварийно-диспетчерскую) службу для получения от представителя Заказчика оперативной информации (аварийной заявки) об аварии (чрезвычайной ситуации).</w:t>
            </w:r>
          </w:p>
        </w:tc>
        <w:tc>
          <w:tcPr>
            <w:tcW w:w="22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Подтвердить состав и оснащенность аварийно-спасательного </w:t>
            </w:r>
            <w:bookmarkStart w:id="34" w:name="_GoBack"/>
            <w:bookmarkEnd w:id="34"/>
            <w:r>
              <w:rPr>
                <w:rFonts w:eastAsia="Times New Roman" w:cs="Times New Roman" w:ascii="Times New Roman" w:hAnsi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формирования справками/письмами о кадровых ресурсах и материально-технических ресурсах в свободной форме.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Подтвердить наличие дежурно-диспетчерской (аварийно-диспетчерской) службы справкой / письмом с указанием ее телефонного номера</w:t>
            </w:r>
          </w:p>
        </w:tc>
        <w:tc>
          <w:tcPr>
            <w:tcW w:w="219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Организационно-технические мероприятия по допуску персонала исполнителя</w:t>
            </w:r>
          </w:p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i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/>
                <w:i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Аварийно-спасательные работы оказываются на территории, а также в зданиях и сооружениях, принадлежащих филиалу ПАО «РусГидро»- «Камская ГЭС»;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Заказчик обязуется предоставить безопасный и беспрепятственный доступ персоналу Исполнителя, участвующему в оказании услуг, на объекты.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Доступ персонала Исполнителя на территорию филиала ПАО «РусГидро»- «Камская ГЭС» осуществляется согласно действующему Положению о пропускном и внутриобъектовом режиме.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Для оформления пропуска на территорию филиала ПАО «РусГидро»- «Камская ГЭС»; перед началом выполнения работ по договору, а также в процессе выполнения работ по договору (по необходимости, при приеме на работу новых сотрудников) Исполнитель обязан предоставить Заказчику поименный список персонала с указанием: ФИО, должностей и сведений о документах, удостоверяющих личность, с приложением справок о наличии, отсутствии судимости и или факта уголовного преследования, либо о прекращении уголовного преследования.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9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Требования к используемому оборудованию, инструментам и материалам</w:t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Исполнитель должен быть оснащен принадлежащими на праве собственности или ином законном основании аварийно-спасательными средствами, обеспечивающими выполнение заявленных видов аварийно-спасательных работ,  принадлежащими службе (формированию) на праве собственности или ином законном основании).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Предоставление копий документов подтверждающих наличие аварийно-спасательных средств, обеспечивающих выполнение заявленных видов аварийно-спасательных работ</w:t>
            </w:r>
          </w:p>
        </w:tc>
        <w:tc>
          <w:tcPr>
            <w:tcW w:w="219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Квалификация персонала исполнителя</w:t>
            </w:r>
          </w:p>
        </w:tc>
        <w:tc>
          <w:tcPr>
            <w:tcW w:w="4922" w:type="dxa"/>
            <w:tcBorders/>
          </w:tcPr>
          <w:p>
            <w:pPr>
              <w:pStyle w:val="BodyText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Исполнитель в период действия договора обязан обеспечить укомплектованность личного состава спасателями, не менее 75 процентов которых аттестованы на право ведения видов аварийно-спасательных работ, указанных в свидетельстве об аттестации на право ведения аварийно-спасательных работ.</w:t>
            </w:r>
          </w:p>
          <w:p>
            <w:pPr>
              <w:pStyle w:val="BodyText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Исполнитель обязан осуществлять круглосуточное дежурство оперативной смены в составе (не менее): 1 оперативного дежурного, 1 водителя специализированного автомобиля (спасателя) и не менее, чем 2 спасателей (по 1 спасателю 3 класса и 1 спасателю 2 класса).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Предоставление документов, подтверждающих наличие в штате Исполнителя необходимого числа работников и их квалификацию</w:t>
            </w:r>
          </w:p>
        </w:tc>
        <w:tc>
          <w:tcPr>
            <w:tcW w:w="219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Результат оказания услуг</w:t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По результатам оказания услуг должна быть обеспечена своевременная готовность к действиям по локализации и ликвидации последствий аварий и чрезвычайных ситуаций на опасных производственных объектах, а также минимизация их последствий.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Требования к информационной безопасности результата оказания услуг</w:t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Любая информация, полученная Исполнителем при оказании услуг, не относится к категории общедоступной и является конфиденциальной.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При пересылке файлов не допускается использование открытых файлообменных сервисов.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Приемка результатов оказания услуг</w:t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Исполнитель услуг ежемесячно, не позднее, чем за 2 рабочих дня до планируемой даты передачи Заказчику оригиналов документов (последний день месяца), являющихся результатом оказания услуг, обязан предоставить проекты подготовленных документов в адрес ст. мастера участка ГМО  цеха ТиГМО ПУ г. Пермь </w:t>
            </w: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Воткинского филиала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АО «Гидроремонт-ВКК» в г. Чайковский для рассмотрения и предварительного согласования.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Документы, передаваемые Исполнителем Заказчику по результатам оказанных услуг</w:t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Ежемесячно по результатам оказания услуг Исполнителем оформляется акт выполненных работ (2 экз.)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194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37" w:hRule="atLeast"/>
        </w:trPr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eastAsia="Times New Roman" w:cs="Times New Roman"/>
                <w:b w:val="false"/>
                <w:i/>
                <w:iCs/>
                <w:kern w:val="0"/>
                <w:sz w:val="24"/>
                <w:szCs w:val="20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</w:t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Наличие у Исполнителя в период оказания услуг по договору действующего свидетельства об аттестации на право ведения аварийно-спасательных работ (виды аварийно-спасательных работ: поисково-спасательные работы (5), аварийно-спасательные работы (10)).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Наличие у Исполнителя регистрации аттестованной аварийно-спасательной службы, аварийно-спасательного формирования (далее — АСС(Ф)) в реестре аттестованных АСС(Ф).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Предоставление: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- копии свидетельства об аттестации на право ведения аварийно-спасательных работ</w:t>
            </w:r>
            <w:r>
              <w:rPr>
                <w:rFonts w:eastAsia="Times New Roman" w:cs="Times New Roman"/>
                <w:bCs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данных о реестровой записи (год формирования и порядковый номер реестровой записи)</w:t>
            </w:r>
          </w:p>
        </w:tc>
        <w:tc>
          <w:tcPr>
            <w:tcW w:w="2194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Ответственность и гарантии исполнителя за результат оказания услуг</w:t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Если в период действия договора по результатам периодической или внеочередной аттестации АСС(Ф) Исполнителя постоянно действующей комиссией по аттестации будет принято решение об отказе в аттестации на право ведения аварийно-спасательных работ исполнитель обязан незамедлительно уведомить об этом Заказчика и до получения от него указаний приостановить работу по договору.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i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194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b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Требования к  соисполнителям</w:t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Исполнитель не вправе привлекать к оказанию услуг по договору соисполнителя.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i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194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Normal"/>
        <w:spacing w:lineRule="auto" w:line="264" w:before="0" w:after="10"/>
        <w:ind w:hanging="0"/>
        <w:jc w:val="right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1"/>
    <w:family w:val="roman"/>
    <w:pitch w:val="variable"/>
  </w:font>
  <w:font w:name="Segoe UI Symbo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685B5CA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685B5CA8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13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 нумерации"/>
    <w:qFormat/>
    <w:rPr/>
  </w:style>
  <w:style w:type="character" w:styleId="WW8Num9z0" w:customStyle="1">
    <w:name w:val="WW8Num9z0"/>
    <w:qFormat/>
    <w:rPr>
      <w:rFonts w:ascii="Symbol" w:hAnsi="Symbol"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</w:rPr>
  </w:style>
  <w:style w:type="character" w:styleId="WW8Num9z1" w:customStyle="1">
    <w:name w:val="WW8Num9z1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</w:rPr>
  </w:style>
  <w:style w:type="character" w:styleId="WW8Num9z2" w:customStyle="1">
    <w:name w:val="WW8Num9z2"/>
    <w:qFormat/>
    <w:rPr>
      <w:rFonts w:ascii="Times New Roman" w:hAnsi="Times New Roman" w:cs="Times New Roman"/>
    </w:rPr>
  </w:style>
  <w:style w:type="character" w:styleId="WW8Num10z0" w:customStyle="1">
    <w:name w:val="WW8Num10z0"/>
    <w:qFormat/>
    <w:rPr>
      <w:rFonts w:ascii="Times New Roman" w:hAnsi="Times New Roman" w:eastAsia="Calibri" w:cs="Times New Roman"/>
    </w:rPr>
  </w:style>
  <w:style w:type="character" w:styleId="WW8Num11z0" w:customStyle="1">
    <w:name w:val="WW8Num11z0"/>
    <w:qFormat/>
    <w:rPr>
      <w:rFonts w:ascii="Arial" w:hAnsi="Arial" w:cs="Symbol"/>
    </w:rPr>
  </w:style>
  <w:style w:type="character" w:styleId="WW8Num11z1" w:customStyle="1">
    <w:name w:val="WW8Num11z1"/>
    <w:qFormat/>
    <w:rPr>
      <w:rFonts w:ascii="Segoe UI Symbol" w:hAnsi="Segoe UI Symbol" w:cs="Segoe UI Symbol"/>
    </w:rPr>
  </w:style>
  <w:style w:type="character" w:styleId="WW8Num11z3" w:customStyle="1">
    <w:name w:val="WW8Num11z3"/>
    <w:qFormat/>
    <w:rPr>
      <w:rFonts w:ascii="Arial" w:hAnsi="Arial" w:cs="Arial"/>
    </w:rPr>
  </w:style>
  <w:style w:type="character" w:styleId="WW8Num12z0" w:customStyle="1">
    <w:name w:val="WW8Num12z0"/>
    <w:qFormat/>
    <w:rPr>
      <w:rFonts w:ascii="Arial" w:hAnsi="Arial" w:cs="Symbol"/>
    </w:rPr>
  </w:style>
  <w:style w:type="character" w:styleId="WW8Num12z1" w:customStyle="1">
    <w:name w:val="WW8Num12z1"/>
    <w:qFormat/>
    <w:rPr>
      <w:rFonts w:ascii="Segoe UI Symbol" w:hAnsi="Segoe UI Symbol" w:cs="Segoe UI Symbol"/>
    </w:rPr>
  </w:style>
  <w:style w:type="character" w:styleId="WW8Num12z3" w:customStyle="1">
    <w:name w:val="WW8Num12z3"/>
    <w:qFormat/>
    <w:rPr>
      <w:rFonts w:ascii="Arial" w:hAnsi="Arial" w:cs="Arial"/>
    </w:rPr>
  </w:style>
  <w:style w:type="character" w:styleId="FootnoteReference2" w:customStyle="1">
    <w:name w:val="Footnote Reference2"/>
    <w:qFormat/>
    <w:rPr>
      <w:vertAlign w:val="superscript"/>
    </w:rPr>
  </w:style>
  <w:style w:type="character" w:styleId="WW8Num13z0" w:customStyle="1">
    <w:name w:val="WW8Num13z0"/>
    <w:qFormat/>
    <w:rPr>
      <w:rFonts w:cs="Symbol"/>
    </w:rPr>
  </w:style>
  <w:style w:type="character" w:styleId="Linenumber1" w:customStyle="1">
    <w:name w:val="line number1"/>
    <w:qFormat/>
    <w:rPr/>
  </w:style>
  <w:style w:type="character" w:styleId="Style16" w:customStyle="1">
    <w:name w:val="Нижний колонтитул Знак"/>
    <w:basedOn w:val="DefaultParagraphFont"/>
    <w:uiPriority w:val="99"/>
    <w:qFormat/>
    <w:rsid w:val="008449aa"/>
    <w:rPr>
      <w:sz w:val="28"/>
      <w:szCs w:val="28"/>
    </w:rPr>
  </w:style>
  <w:style w:type="character" w:styleId="ConsPlusNormal" w:customStyle="1">
    <w:name w:val="ConsPlusNormal Знак"/>
    <w:link w:val="ConsPlusNormal1"/>
    <w:qFormat/>
    <w:rsid w:val="008449aa"/>
    <w:rPr>
      <w:rFonts w:ascii="Arial" w:hAnsi="Arial" w:cs="Arial"/>
    </w:rPr>
  </w:style>
  <w:style w:type="character" w:styleId="Linenumber">
    <w:name w:val="line number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link w:val="Style16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ar-SA"/>
    </w:rPr>
  </w:style>
  <w:style w:type="paragraph" w:styleId="Caption11111" w:customStyle="1">
    <w:name w:val="caption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link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Caption111111" w:customStyle="1">
    <w:name w:val="caption11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ConsPlusNonformat" w:customStyle="1">
    <w:name w:val="ConsPlusNonformat"/>
    <w:basedOn w:val="Normal"/>
    <w:qFormat/>
    <w:rsid w:val="008449aa"/>
    <w:pPr/>
    <w:rPr>
      <w:rFonts w:ascii="Courier New" w:hAnsi="Courier New" w:eastAsia="Calibri" w:cs="Courier New" w:eastAsiaTheme="minorHAnsi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WW8Num9" w:customStyle="1">
    <w:name w:val="WW8Num9"/>
    <w:qFormat/>
  </w:style>
  <w:style w:type="numbering" w:styleId="WW8Num10" w:customStyle="1">
    <w:name w:val="WW8Num10"/>
    <w:qFormat/>
  </w:style>
  <w:style w:type="numbering" w:styleId="WW8Num11" w:customStyle="1">
    <w:name w:val="WW8Num11"/>
    <w:qFormat/>
  </w:style>
  <w:style w:type="numbering" w:styleId="WW8Num12" w:customStyle="1">
    <w:name w:val="WW8Num12"/>
    <w:qFormat/>
  </w:style>
  <w:style w:type="numbering" w:styleId="WW8Num13" w:customStyle="1">
    <w:name w:val="WW8Num13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9C37C-ADB9-44D6-9D0E-2D134A3D1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2120</TotalTime>
  <Application>AlterOffice/2026.2.0.0$Linux_X86_64 LibreOffice_project/bc4ef1adf80b36c7a6365f8ed6cbf29021361edd</Application>
  <AppVersion>15.0000</AppVersion>
  <Pages>14</Pages>
  <Words>2065</Words>
  <Characters>14725</Characters>
  <CharactersWithSpaces>16485</CharactersWithSpaces>
  <Paragraphs>311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ermakovaad@corp.gidroogk.com</cp:lastModifiedBy>
  <cp:lastPrinted>2025-01-29T14:53:00Z</cp:lastPrinted>
  <dcterms:modified xsi:type="dcterms:W3CDTF">2026-10-19T14:51:46Z</dcterms:modified>
  <cp:revision>107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