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109" w:rsidRDefault="00A21109">
      <w:pPr>
        <w:shd w:val="clear" w:color="auto" w:fill="FFFFFF"/>
        <w:ind w:left="4536" w:right="-151"/>
        <w:jc w:val="right"/>
        <w:rPr>
          <w:sz w:val="24"/>
          <w:szCs w:val="24"/>
        </w:rPr>
      </w:pPr>
    </w:p>
    <w:p w:rsidR="00A21109" w:rsidRDefault="00FB585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Техническая литература</w:t>
      </w:r>
    </w:p>
    <w:p w:rsidR="00A21109" w:rsidRDefault="00A21109">
      <w:pPr>
        <w:jc w:val="center"/>
        <w:rPr>
          <w:b/>
          <w:sz w:val="24"/>
          <w:szCs w:val="24"/>
        </w:rPr>
      </w:pPr>
    </w:p>
    <w:tbl>
      <w:tblPr>
        <w:tblW w:w="101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40"/>
        <w:gridCol w:w="8049"/>
        <w:gridCol w:w="1351"/>
      </w:tblGrid>
      <w:tr w:rsidR="00A21109" w:rsidTr="00DF53DB">
        <w:trPr>
          <w:trHeight w:val="312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109" w:rsidRDefault="00FB5850">
            <w:pPr>
              <w:widowControl w:val="0"/>
              <w:ind w:left="4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8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A21109" w:rsidRDefault="00FB5850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Наименование</w:t>
            </w:r>
          </w:p>
        </w:tc>
        <w:tc>
          <w:tcPr>
            <w:tcW w:w="13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109" w:rsidRDefault="00A21109">
            <w:pPr>
              <w:widowControl w:val="0"/>
              <w:rPr>
                <w:color w:val="000000"/>
                <w:sz w:val="24"/>
                <w:szCs w:val="24"/>
              </w:rPr>
            </w:pPr>
          </w:p>
          <w:p w:rsidR="00A21109" w:rsidRDefault="00FB585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для ПТС</w:t>
            </w:r>
          </w:p>
        </w:tc>
      </w:tr>
      <w:tr w:rsidR="00DF53DB" w:rsidTr="00DF53DB">
        <w:trPr>
          <w:trHeight w:val="1188"/>
        </w:trPr>
        <w:tc>
          <w:tcPr>
            <w:tcW w:w="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pStyle w:val="aff0"/>
              <w:widowControl w:val="0"/>
              <w:ind w:left="49"/>
              <w:rPr>
                <w:color w:val="000000"/>
              </w:rPr>
            </w:pPr>
          </w:p>
        </w:tc>
        <w:tc>
          <w:tcPr>
            <w:tcW w:w="80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55" w:type="dxa"/>
              <w:bottom w:w="55" w:type="dxa"/>
            </w:tcMar>
            <w:vAlign w:val="center"/>
          </w:tcPr>
          <w:p w:rsidR="00DF53DB" w:rsidRDefault="00DF53DB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3DB" w:rsidRDefault="00DF53D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Всего</w:t>
            </w:r>
          </w:p>
        </w:tc>
      </w:tr>
    </w:tbl>
    <w:p w:rsidR="00A21109" w:rsidRDefault="00A21109">
      <w:pPr>
        <w:rPr>
          <w:sz w:val="2"/>
          <w:szCs w:val="2"/>
        </w:rPr>
      </w:pPr>
    </w:p>
    <w:tbl>
      <w:tblPr>
        <w:tblpPr w:leftFromText="180" w:rightFromText="180" w:vertAnchor="text" w:tblpY="1"/>
        <w:tblW w:w="10140" w:type="dxa"/>
        <w:tblLayout w:type="fixed"/>
        <w:tblLook w:val="04A0" w:firstRow="1" w:lastRow="0" w:firstColumn="1" w:lastColumn="0" w:noHBand="0" w:noVBand="1"/>
      </w:tblPr>
      <w:tblGrid>
        <w:gridCol w:w="766"/>
        <w:gridCol w:w="8018"/>
        <w:gridCol w:w="1356"/>
      </w:tblGrid>
      <w:tr w:rsidR="00DF53DB" w:rsidTr="00DF53DB">
        <w:trPr>
          <w:trHeight w:val="41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ind w:left="49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spacing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Правила по охране труда при погрузочно-разгрузочных работах и размещении грузов </w:t>
            </w:r>
          </w:p>
          <w:p w:rsidR="00DF53DB" w:rsidRDefault="00DF53DB">
            <w:pPr>
              <w:widowControl w:val="0"/>
              <w:spacing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color w:val="C9211E"/>
                <w:sz w:val="26"/>
                <w:szCs w:val="26"/>
              </w:rPr>
              <w:t>до 1 сентября 2027 года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33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spacing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Правила по охране труда при работе на высоте </w:t>
            </w:r>
          </w:p>
          <w:p w:rsidR="00DF53DB" w:rsidRDefault="00DF53DB">
            <w:pPr>
              <w:widowControl w:val="0"/>
              <w:spacing w:after="150"/>
              <w:jc w:val="both"/>
              <w:rPr>
                <w:sz w:val="26"/>
                <w:szCs w:val="26"/>
              </w:rPr>
            </w:pPr>
            <w:r>
              <w:rPr>
                <w:color w:val="C9211E"/>
                <w:sz w:val="26"/>
                <w:szCs w:val="26"/>
              </w:rPr>
              <w:t>до 1 сентября 2031 года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50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spacing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Правил по охране труда при размещении, монтаже, техническом обслуживании и ремонте технологического оборудования</w:t>
            </w:r>
          </w:p>
          <w:p w:rsidR="00DF53DB" w:rsidRDefault="00DF53DB">
            <w:pPr>
              <w:widowControl w:val="0"/>
              <w:spacing w:after="150"/>
              <w:jc w:val="both"/>
              <w:rPr>
                <w:sz w:val="26"/>
                <w:szCs w:val="26"/>
              </w:rPr>
            </w:pPr>
            <w:r>
              <w:rPr>
                <w:color w:val="C9211E"/>
                <w:sz w:val="26"/>
                <w:szCs w:val="26"/>
              </w:rPr>
              <w:t>до 1 сентября 2031 года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31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spacing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Правила по охране труда при работе с инструментом и приспособлениями </w:t>
            </w:r>
          </w:p>
          <w:p w:rsidR="00DF53DB" w:rsidRDefault="00DF53DB">
            <w:pPr>
              <w:widowControl w:val="0"/>
              <w:spacing w:after="150"/>
              <w:jc w:val="both"/>
              <w:rPr>
                <w:sz w:val="26"/>
                <w:szCs w:val="26"/>
              </w:rPr>
            </w:pPr>
            <w:r>
              <w:rPr>
                <w:color w:val="C9211E"/>
                <w:sz w:val="26"/>
                <w:szCs w:val="26"/>
              </w:rPr>
              <w:t>до 1 сентября 2027 года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58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spacing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Правила по охране труда при строительстве, реконструкции и ремонте </w:t>
            </w:r>
          </w:p>
          <w:p w:rsidR="00DF53DB" w:rsidRDefault="00DF53DB">
            <w:pPr>
              <w:widowControl w:val="0"/>
              <w:spacing w:after="150"/>
              <w:jc w:val="both"/>
              <w:rPr>
                <w:sz w:val="26"/>
                <w:szCs w:val="26"/>
              </w:rPr>
            </w:pPr>
            <w:r>
              <w:rPr>
                <w:color w:val="C9211E"/>
                <w:sz w:val="26"/>
                <w:szCs w:val="26"/>
              </w:rPr>
              <w:t>до 1 сентября 2031 года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24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spacing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Правила по охране труда при выполнении электросварочных и газосварочных работ" </w:t>
            </w:r>
            <w:r>
              <w:rPr>
                <w:color w:val="C9211E"/>
                <w:sz w:val="26"/>
                <w:szCs w:val="26"/>
              </w:rPr>
              <w:t>до 1 сентября 2031 года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27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spacing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Правила по охране труда при работе в ограниченных и замкнутых пространствах</w:t>
            </w:r>
          </w:p>
          <w:p w:rsidR="00DF53DB" w:rsidRDefault="00DF53DB">
            <w:pPr>
              <w:widowControl w:val="0"/>
              <w:spacing w:after="150"/>
              <w:jc w:val="both"/>
              <w:rPr>
                <w:sz w:val="26"/>
                <w:szCs w:val="26"/>
              </w:rPr>
            </w:pPr>
            <w:r>
              <w:rPr>
                <w:color w:val="C9211E"/>
                <w:sz w:val="26"/>
                <w:szCs w:val="26"/>
              </w:rPr>
              <w:t>до 1 сентября 2031 года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18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spacing w:after="15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Правила по охране труда при эксплуатации электроустановок </w:t>
            </w:r>
          </w:p>
          <w:p w:rsidR="00DF53DB" w:rsidRDefault="00DF53DB">
            <w:pPr>
              <w:widowControl w:val="0"/>
              <w:spacing w:after="150"/>
              <w:jc w:val="both"/>
              <w:rPr>
                <w:sz w:val="26"/>
                <w:szCs w:val="26"/>
              </w:rPr>
            </w:pPr>
            <w:r>
              <w:rPr>
                <w:color w:val="C9211E"/>
                <w:sz w:val="26"/>
                <w:szCs w:val="26"/>
              </w:rPr>
              <w:t>до 1 сентября 2031 года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83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Правила работы с персоналом в организациях электроэнергетики РФ</w:t>
            </w:r>
          </w:p>
          <w:p w:rsidR="00DF53DB" w:rsidRDefault="00DF53DB">
            <w:pPr>
              <w:widowControl w:val="0"/>
              <w:spacing w:after="150"/>
              <w:jc w:val="both"/>
              <w:rPr>
                <w:sz w:val="26"/>
                <w:szCs w:val="26"/>
              </w:rPr>
            </w:pPr>
            <w:r>
              <w:rPr>
                <w:color w:val="C9211E"/>
                <w:sz w:val="26"/>
                <w:szCs w:val="26"/>
              </w:rPr>
              <w:t>до 1 марта 2027 года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69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339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Национальный стандарт ГОСТ Р 72193-2025 «Гидроэлектростанции и гидроаккумулирующие электростанции. Гидротехнические сооружения. Гидросиловое и механическое оборудование. Правила организации безопасного обслуживания»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67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Правила технической эксплуатации электрических станций и сетей Российской Федерации (утв. приказом Минэнерго России от 4 октября </w:t>
            </w:r>
            <w:r>
              <w:rPr>
                <w:color w:val="000000"/>
                <w:sz w:val="26"/>
                <w:szCs w:val="26"/>
              </w:rPr>
              <w:lastRenderedPageBreak/>
              <w:t>2022 г. N 1070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lastRenderedPageBreak/>
              <w:t>43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rPr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Правила проведения противоаварийных тренировок в организациях электроэнергетики Российской Федерации. Приказ Министерства энергетики Российской Федерации от 26.01.2021 № 27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29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overflowPunct w:val="0"/>
              <w:rPr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Правила проведения технического освидетельствования оборудования, зданий и сооружений объектов электроэнергетики. Приказ Минэнерго России от 14.05.2019 N 465 в последней редакции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33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overflowPunct w:val="0"/>
              <w:rPr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Правила пожарной безопасности для энергетических предприятий (взамен РД 34.03.301-95)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71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overflowPunct w:val="0"/>
              <w:rPr>
                <w:sz w:val="26"/>
                <w:szCs w:val="26"/>
              </w:rPr>
            </w:pPr>
            <w:r>
              <w:rPr>
                <w:rFonts w:cstheme="minorHAnsi"/>
                <w:bCs/>
                <w:sz w:val="26"/>
                <w:szCs w:val="26"/>
              </w:rPr>
              <w:t>Межотраслевая инструкция по оказанию первой помощи при несчастных случаях на производстве. Утверждена Министерством труда и социального развития РФ. Содержит изменения, внесенные приказом Министерства здравоохранения Российской Федерации от 15 декабря 2020 г. № 1331н (дата вступления в силу - 1 сентября 2021 г.).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115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jc w:val="both"/>
            </w:pPr>
            <w:r>
              <w:rPr>
                <w:rFonts w:cstheme="minorHAnsi"/>
                <w:bCs/>
                <w:sz w:val="26"/>
                <w:szCs w:val="26"/>
              </w:rPr>
              <w:t xml:space="preserve">Правила организации технического обслуживания и ремонта объектов электроэнергетики. Утверждены приказом Минэнерго России </w:t>
            </w:r>
            <w:hyperlink r:id="rId7">
              <w:r>
                <w:rPr>
                  <w:rStyle w:val="ac"/>
                  <w:rFonts w:cstheme="minorHAnsi"/>
                  <w:bCs/>
                  <w:color w:val="auto"/>
                  <w:sz w:val="26"/>
                  <w:szCs w:val="26"/>
                </w:rPr>
                <w:t>от 25.10.2017 № 1013</w:t>
              </w:r>
            </w:hyperlink>
            <w:r>
              <w:rPr>
                <w:rFonts w:cstheme="minorHAnsi"/>
                <w:bCs/>
                <w:sz w:val="26"/>
                <w:szCs w:val="26"/>
              </w:rPr>
              <w:t>.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14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СТО РусГидро 02.02.125-2022 «Релейная защита и автоматика. Техническое обслуживание. Нормы и Требования». Приказ ПАО «РусГидро» от  15.08.2025 </w:t>
            </w:r>
          </w:p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 679 в новой редакции.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11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Правила технического обслуживания устройств и комплексов  релейной защиты и автоматики. Приказ Минэнерго РФ от 13.06.2020 №555.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11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Правила создания (модернизации) комплексов и устройств релейной защиты и автоматики в энергосистеме. Приказ Минэнерго РФ от 13.06.2020 №556.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16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Правила взаимодействия субъектов электроэнергетики, потребителей электрической энергии при подготовке, выдаче и выполнении заданий по настройке устройств релейной защиты и автоматики.</w:t>
            </w:r>
          </w:p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Приказ Минэнерго РФ от 13.02.2019 №100.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12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Правила технического учета и анализа функционирования релейной защиты и автоматики. Приказ Минэнерго РФ от 08.02.2019 №80.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12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Правила технического обслуживания устройств  релейной защиты, </w:t>
            </w:r>
            <w:proofErr w:type="spellStart"/>
            <w:r>
              <w:rPr>
                <w:color w:val="000000"/>
                <w:sz w:val="26"/>
                <w:szCs w:val="26"/>
              </w:rPr>
              <w:t>электроавтоматики</w:t>
            </w:r>
            <w:proofErr w:type="spellEnd"/>
            <w:r>
              <w:rPr>
                <w:color w:val="000000"/>
                <w:sz w:val="26"/>
                <w:szCs w:val="26"/>
              </w:rPr>
              <w:t>, дистанционного управления и сигнализации электростанций и подстанций 110-750кВ. РД 153-34.0-35.617-2001. Приказ Минэнерго РФ от 01.03.2001.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12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Национальный стандарт ГОСТ Р 72193-2025 «Гидроэлектростанции и гидроаккумулирующие электростанции. Гидротехнические сооружения. Гидросиловое и механическое оборудование.</w:t>
            </w:r>
          </w:p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color w:val="000000"/>
                <w:sz w:val="26"/>
                <w:szCs w:val="26"/>
              </w:rPr>
            </w:pPr>
          </w:p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Правила организации безопасного обслуживания»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Федеральные нормы и правила в области безопасности гидротехнических сооружений «Требования к обеспечению безопасности гидротехнических сооружений (за исключением </w:t>
            </w:r>
            <w:r>
              <w:rPr>
                <w:color w:val="000000"/>
                <w:sz w:val="26"/>
                <w:szCs w:val="26"/>
              </w:rPr>
              <w:lastRenderedPageBreak/>
              <w:t>судоходных и портовых гидротехнических сооружений)»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11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Правила безопасности ОПО, на которых используются ПС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Pr="00AA189D" w:rsidRDefault="00AA189D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7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Правила безопасности ОПО, на которых используются СРД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Pr="00AA189D" w:rsidRDefault="00AA189D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5</w:t>
            </w:r>
            <w:bookmarkStart w:id="0" w:name="_GoBack"/>
            <w:bookmarkEnd w:id="0"/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Гидротехнические сооружения. </w:t>
            </w:r>
            <w:proofErr w:type="spellStart"/>
            <w:r>
              <w:rPr>
                <w:color w:val="000000"/>
                <w:sz w:val="26"/>
                <w:szCs w:val="26"/>
              </w:rPr>
              <w:t>Крутов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Д.А.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Эксплуатация и мониторинг систем и сооружений. Учебное пособие. Лихачева О.И., </w:t>
            </w:r>
            <w:proofErr w:type="spellStart"/>
            <w:r>
              <w:rPr>
                <w:color w:val="000000"/>
                <w:sz w:val="26"/>
                <w:szCs w:val="26"/>
              </w:rPr>
              <w:t>Чудновский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С.М.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Гидротехнические сооружения. Учебное пособие. Михеева Ольга, Миркина Елена Николаевна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Электрооборудование электростанций: генераторы, трансформаторы, </w:t>
            </w:r>
            <w:proofErr w:type="spellStart"/>
            <w:r>
              <w:rPr>
                <w:color w:val="000000"/>
                <w:sz w:val="26"/>
                <w:szCs w:val="26"/>
              </w:rPr>
              <w:t>лэп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. Быстрицкий Г.Ф., </w:t>
            </w:r>
            <w:proofErr w:type="spellStart"/>
            <w:r>
              <w:rPr>
                <w:color w:val="000000"/>
                <w:sz w:val="26"/>
                <w:szCs w:val="26"/>
              </w:rPr>
              <w:t>Гасангаджиев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Г.Г.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Непредусмотренные ситуации при строительстве гидроэлектростанций. Книга 1. Михайлов М.Г.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Непредусмотренные ситуации при строительстве гидроэлектростанций. Книга 2. Михайлов М.Г.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Электрические машины. Трансформаторы. Учебное пособие. Светличный С.В. 2025 г.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Общая энергетика. Учебно-методическое пособие. </w:t>
            </w:r>
            <w:proofErr w:type="spellStart"/>
            <w:r>
              <w:rPr>
                <w:color w:val="000000"/>
                <w:sz w:val="26"/>
                <w:szCs w:val="26"/>
              </w:rPr>
              <w:t>Нарыченко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Ю.А., 2025 г.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Стратегическое управление персоналом. Круглов Д.В., </w:t>
            </w:r>
            <w:proofErr w:type="spellStart"/>
            <w:r>
              <w:rPr>
                <w:color w:val="000000"/>
                <w:sz w:val="26"/>
                <w:szCs w:val="26"/>
              </w:rPr>
              <w:t>Резникова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О.С.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</w:tr>
      <w:tr w:rsidR="00DF53DB" w:rsidTr="00DF53DB">
        <w:trPr>
          <w:trHeight w:val="415"/>
        </w:trPr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pStyle w:val="aff0"/>
              <w:widowControl w:val="0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8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Релейная защита энергетических систем / Н. В. </w:t>
            </w:r>
            <w:proofErr w:type="spellStart"/>
            <w:r>
              <w:rPr>
                <w:color w:val="000000"/>
                <w:sz w:val="26"/>
                <w:szCs w:val="26"/>
              </w:rPr>
              <w:t>Чернобровов</w:t>
            </w:r>
            <w:proofErr w:type="spellEnd"/>
            <w:r>
              <w:rPr>
                <w:color w:val="000000"/>
                <w:sz w:val="26"/>
                <w:szCs w:val="26"/>
              </w:rPr>
              <w:t>, В. А. Семенов / Учебное пособие.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F53DB" w:rsidRDefault="00DF53DB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</w:tr>
    </w:tbl>
    <w:p w:rsidR="00A21109" w:rsidRDefault="00A21109">
      <w:pPr>
        <w:jc w:val="center"/>
        <w:rPr>
          <w:b/>
          <w:sz w:val="24"/>
          <w:szCs w:val="24"/>
        </w:rPr>
      </w:pPr>
    </w:p>
    <w:p w:rsidR="00A21109" w:rsidRDefault="00FB5850">
      <w:pPr>
        <w:jc w:val="center"/>
        <w:rPr>
          <w:b/>
          <w:sz w:val="24"/>
          <w:szCs w:val="24"/>
        </w:rPr>
      </w:pPr>
      <w:r>
        <w:br w:type="textWrapping" w:clear="all"/>
      </w:r>
    </w:p>
    <w:sectPr w:rsidR="00A2110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567" w:bottom="993" w:left="1134" w:header="720" w:footer="72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7B0" w:rsidRDefault="00FB5850">
      <w:r>
        <w:separator/>
      </w:r>
    </w:p>
  </w:endnote>
  <w:endnote w:type="continuationSeparator" w:id="0">
    <w:p w:rsidR="000C67B0" w:rsidRDefault="00FB5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1109" w:rsidRDefault="00A2110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1109" w:rsidRDefault="00A2110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7B0" w:rsidRDefault="00FB5850">
      <w:r>
        <w:separator/>
      </w:r>
    </w:p>
  </w:footnote>
  <w:footnote w:type="continuationSeparator" w:id="0">
    <w:p w:rsidR="000C67B0" w:rsidRDefault="00FB5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1109" w:rsidRDefault="00A21109">
    <w:pPr>
      <w:pStyle w:val="a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8573979"/>
      <w:docPartObj>
        <w:docPartGallery w:val="Page Numbers (Top of Page)"/>
        <w:docPartUnique/>
      </w:docPartObj>
    </w:sdtPr>
    <w:sdtEndPr/>
    <w:sdtContent>
      <w:p w:rsidR="00A21109" w:rsidRDefault="00FB5850">
        <w:pPr>
          <w:pStyle w:val="ae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A189D">
          <w:rPr>
            <w:noProof/>
          </w:rPr>
          <w:t>2</w:t>
        </w:r>
        <w:r>
          <w:fldChar w:fldCharType="end"/>
        </w:r>
      </w:p>
    </w:sdtContent>
  </w:sdt>
  <w:p w:rsidR="00A21109" w:rsidRDefault="00A21109">
    <w:pPr>
      <w:pStyle w:val="ae"/>
      <w:ind w:right="360"/>
    </w:pPr>
  </w:p>
  <w:p w:rsidR="00A21109" w:rsidRDefault="00A21109">
    <w:pPr>
      <w:pStyle w:val="a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12AC5"/>
    <w:multiLevelType w:val="multilevel"/>
    <w:tmpl w:val="F5AC89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86E514C"/>
    <w:multiLevelType w:val="multilevel"/>
    <w:tmpl w:val="4F1C4F78"/>
    <w:lvl w:ilvl="0">
      <w:start w:val="2"/>
      <w:numFmt w:val="decimal"/>
      <w:pStyle w:val="5"/>
      <w:lvlText w:val="%1"/>
      <w:lvlJc w:val="left"/>
      <w:pPr>
        <w:tabs>
          <w:tab w:val="num" w:pos="720"/>
        </w:tabs>
        <w:ind w:left="284" w:firstLine="76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7519AD"/>
    <w:multiLevelType w:val="multilevel"/>
    <w:tmpl w:val="6EC84A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8925D04"/>
    <w:multiLevelType w:val="multilevel"/>
    <w:tmpl w:val="3E525F8E"/>
    <w:lvl w:ilvl="0">
      <w:start w:val="2"/>
      <w:numFmt w:val="decimal"/>
      <w:pStyle w:val="4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109"/>
    <w:rsid w:val="000C67B0"/>
    <w:rsid w:val="00A21109"/>
    <w:rsid w:val="00AA189D"/>
    <w:rsid w:val="00DF53DB"/>
    <w:rsid w:val="00FB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01B42"/>
  <w15:docId w15:val="{543D5226-23F5-4018-9310-CFC032601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3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473BE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D473BE"/>
    <w:pPr>
      <w:keepNext/>
      <w:jc w:val="both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D473BE"/>
    <w:pPr>
      <w:keepNext/>
      <w:tabs>
        <w:tab w:val="left" w:pos="0"/>
      </w:tabs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D473BE"/>
    <w:pPr>
      <w:keepNext/>
      <w:numPr>
        <w:numId w:val="1"/>
      </w:numPr>
      <w:ind w:left="3119" w:firstLine="0"/>
      <w:outlineLvl w:val="3"/>
    </w:pPr>
    <w:rPr>
      <w:b/>
    </w:rPr>
  </w:style>
  <w:style w:type="paragraph" w:styleId="5">
    <w:name w:val="heading 5"/>
    <w:basedOn w:val="a"/>
    <w:next w:val="a"/>
    <w:link w:val="50"/>
    <w:qFormat/>
    <w:rsid w:val="00D473BE"/>
    <w:pPr>
      <w:keepNext/>
      <w:numPr>
        <w:numId w:val="2"/>
      </w:numPr>
      <w:jc w:val="center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D473BE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D473BE"/>
    <w:pPr>
      <w:keepNext/>
      <w:jc w:val="center"/>
      <w:outlineLvl w:val="6"/>
    </w:pPr>
    <w:rPr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473B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D473B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sid w:val="00D473B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D473B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D473B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D473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sid w:val="00D473BE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3">
    <w:name w:val="Основной текст Знак"/>
    <w:basedOn w:val="a0"/>
    <w:link w:val="a4"/>
    <w:qFormat/>
    <w:rsid w:val="00D473BE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1">
    <w:name w:val="Основной текст 2 Знак"/>
    <w:basedOn w:val="a0"/>
    <w:link w:val="22"/>
    <w:qFormat/>
    <w:rsid w:val="00D473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6"/>
    <w:qFormat/>
    <w:rsid w:val="00D473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qFormat/>
    <w:rsid w:val="00D473BE"/>
  </w:style>
  <w:style w:type="character" w:customStyle="1" w:styleId="a8">
    <w:name w:val="Заголовок Знак"/>
    <w:basedOn w:val="a0"/>
    <w:link w:val="a9"/>
    <w:qFormat/>
    <w:rsid w:val="00D473B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1">
    <w:name w:val="Основной текст 3 Знак"/>
    <w:basedOn w:val="a0"/>
    <w:link w:val="32"/>
    <w:qFormat/>
    <w:rsid w:val="00D473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b"/>
    <w:qFormat/>
    <w:rsid w:val="00D473BE"/>
    <w:rPr>
      <w:rFonts w:ascii="Times New Roman" w:eastAsia="Times New Roman" w:hAnsi="Times New Roman" w:cs="Times New Roman"/>
      <w:szCs w:val="20"/>
      <w:shd w:val="clear" w:color="auto" w:fill="FFFFFF"/>
      <w:lang w:eastAsia="ru-RU"/>
    </w:rPr>
  </w:style>
  <w:style w:type="character" w:customStyle="1" w:styleId="33">
    <w:name w:val="Основной текст с отступом 3 Знак"/>
    <w:basedOn w:val="a0"/>
    <w:link w:val="34"/>
    <w:qFormat/>
    <w:rsid w:val="00D473BE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character" w:customStyle="1" w:styleId="z-">
    <w:name w:val="z-Конец формы Знак"/>
    <w:basedOn w:val="a0"/>
    <w:link w:val="z-0"/>
    <w:qFormat/>
    <w:rsid w:val="00D473BE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c">
    <w:name w:val="Hyperlink"/>
    <w:uiPriority w:val="99"/>
    <w:rsid w:val="00D473BE"/>
    <w:rPr>
      <w:color w:val="0000FF"/>
      <w:u w:val="single"/>
    </w:rPr>
  </w:style>
  <w:style w:type="character" w:customStyle="1" w:styleId="23">
    <w:name w:val="Основной текст с отступом 2 Знак"/>
    <w:basedOn w:val="a0"/>
    <w:link w:val="24"/>
    <w:qFormat/>
    <w:rsid w:val="00D473B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Верхний колонтитул Знак"/>
    <w:basedOn w:val="a0"/>
    <w:link w:val="ae"/>
    <w:uiPriority w:val="99"/>
    <w:qFormat/>
    <w:rsid w:val="00D473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Текст выноски Знак"/>
    <w:basedOn w:val="a0"/>
    <w:link w:val="af0"/>
    <w:uiPriority w:val="99"/>
    <w:qFormat/>
    <w:rsid w:val="00D473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5">
    <w:name w:val="Цитата 2 Знак"/>
    <w:basedOn w:val="a0"/>
    <w:link w:val="26"/>
    <w:uiPriority w:val="29"/>
    <w:qFormat/>
    <w:rsid w:val="00D473BE"/>
    <w:rPr>
      <w:rFonts w:ascii="Times New Roman" w:eastAsia="Times New Roman" w:hAnsi="Times New Roman" w:cs="Times New Roman"/>
      <w:i/>
      <w:iCs/>
      <w:color w:val="000000"/>
      <w:sz w:val="28"/>
      <w:szCs w:val="20"/>
    </w:rPr>
  </w:style>
  <w:style w:type="character" w:customStyle="1" w:styleId="35">
    <w:name w:val="Основной текст (3)_"/>
    <w:basedOn w:val="a0"/>
    <w:link w:val="36"/>
    <w:qFormat/>
    <w:rsid w:val="00D473BE"/>
    <w:rPr>
      <w:sz w:val="27"/>
      <w:szCs w:val="27"/>
      <w:shd w:val="clear" w:color="auto" w:fill="FFFFFF"/>
    </w:rPr>
  </w:style>
  <w:style w:type="character" w:customStyle="1" w:styleId="FontStyle45">
    <w:name w:val="Font Style45"/>
    <w:uiPriority w:val="99"/>
    <w:qFormat/>
    <w:rsid w:val="007F56C3"/>
    <w:rPr>
      <w:rFonts w:ascii="Times New Roman" w:hAnsi="Times New Roman" w:cs="Times New Roman"/>
      <w:sz w:val="26"/>
      <w:szCs w:val="26"/>
    </w:rPr>
  </w:style>
  <w:style w:type="character" w:styleId="af1">
    <w:name w:val="annotation reference"/>
    <w:basedOn w:val="a0"/>
    <w:uiPriority w:val="99"/>
    <w:semiHidden/>
    <w:unhideWhenUsed/>
    <w:qFormat/>
    <w:rsid w:val="00EC7C27"/>
    <w:rPr>
      <w:sz w:val="16"/>
      <w:szCs w:val="16"/>
    </w:rPr>
  </w:style>
  <w:style w:type="character" w:customStyle="1" w:styleId="af2">
    <w:name w:val="Текст примечания Знак"/>
    <w:basedOn w:val="a0"/>
    <w:link w:val="af3"/>
    <w:uiPriority w:val="99"/>
    <w:semiHidden/>
    <w:qFormat/>
    <w:rsid w:val="00EC7C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EC7C2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Strong"/>
    <w:qFormat/>
    <w:rPr>
      <w:b/>
      <w:bCs/>
    </w:rPr>
  </w:style>
  <w:style w:type="paragraph" w:styleId="a9">
    <w:name w:val="Title"/>
    <w:basedOn w:val="a"/>
    <w:next w:val="a4"/>
    <w:link w:val="a8"/>
    <w:qFormat/>
    <w:rsid w:val="00D473BE"/>
    <w:pPr>
      <w:jc w:val="center"/>
    </w:pPr>
    <w:rPr>
      <w:b/>
      <w:bCs/>
      <w:sz w:val="28"/>
      <w:szCs w:val="24"/>
    </w:rPr>
  </w:style>
  <w:style w:type="paragraph" w:styleId="a4">
    <w:name w:val="Body Text"/>
    <w:basedOn w:val="a"/>
    <w:link w:val="a3"/>
    <w:rsid w:val="00D473BE"/>
    <w:pPr>
      <w:jc w:val="both"/>
    </w:pPr>
    <w:rPr>
      <w:sz w:val="22"/>
    </w:rPr>
  </w:style>
  <w:style w:type="paragraph" w:styleId="af7">
    <w:name w:val="List"/>
    <w:basedOn w:val="a4"/>
  </w:style>
  <w:style w:type="paragraph" w:styleId="af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9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a">
    <w:name w:val="Normal (Web)"/>
    <w:basedOn w:val="a"/>
    <w:qFormat/>
    <w:rsid w:val="00D473BE"/>
    <w:pPr>
      <w:spacing w:beforeAutospacing="1" w:afterAutospacing="1"/>
      <w:ind w:right="150"/>
    </w:pPr>
    <w:rPr>
      <w:rFonts w:ascii="Tahoma" w:hAnsi="Tahoma" w:cs="Tahoma"/>
      <w:color w:val="000000"/>
    </w:rPr>
  </w:style>
  <w:style w:type="paragraph" w:styleId="22">
    <w:name w:val="Body Text 2"/>
    <w:basedOn w:val="a"/>
    <w:link w:val="21"/>
    <w:qFormat/>
    <w:rsid w:val="00D473BE"/>
    <w:pPr>
      <w:jc w:val="both"/>
    </w:pPr>
  </w:style>
  <w:style w:type="paragraph" w:customStyle="1" w:styleId="afb">
    <w:name w:val="Колонтитул"/>
    <w:basedOn w:val="a"/>
    <w:qFormat/>
  </w:style>
  <w:style w:type="paragraph" w:styleId="a6">
    <w:name w:val="footer"/>
    <w:basedOn w:val="a"/>
    <w:link w:val="a5"/>
    <w:rsid w:val="00D473BE"/>
    <w:pPr>
      <w:tabs>
        <w:tab w:val="center" w:pos="4677"/>
        <w:tab w:val="right" w:pos="9355"/>
      </w:tabs>
    </w:pPr>
  </w:style>
  <w:style w:type="paragraph" w:customStyle="1" w:styleId="11">
    <w:name w:val="Текст1"/>
    <w:basedOn w:val="a"/>
    <w:qFormat/>
    <w:rsid w:val="00D473BE"/>
    <w:pPr>
      <w:spacing w:after="120"/>
      <w:jc w:val="both"/>
    </w:pPr>
    <w:rPr>
      <w:rFonts w:ascii="Courier New" w:hAnsi="Courier New"/>
      <w:sz w:val="22"/>
      <w:lang w:eastAsia="en-US"/>
    </w:rPr>
  </w:style>
  <w:style w:type="paragraph" w:styleId="32">
    <w:name w:val="Body Text 3"/>
    <w:basedOn w:val="a"/>
    <w:link w:val="31"/>
    <w:qFormat/>
    <w:rsid w:val="00D473BE"/>
    <w:pPr>
      <w:jc w:val="both"/>
    </w:pPr>
    <w:rPr>
      <w:sz w:val="28"/>
    </w:rPr>
  </w:style>
  <w:style w:type="paragraph" w:styleId="ab">
    <w:name w:val="Body Text Indent"/>
    <w:basedOn w:val="a"/>
    <w:link w:val="aa"/>
    <w:rsid w:val="00D473BE"/>
    <w:pPr>
      <w:widowControl w:val="0"/>
      <w:shd w:val="clear" w:color="auto" w:fill="FFFFFF"/>
      <w:ind w:firstLine="567"/>
      <w:jc w:val="both"/>
    </w:pPr>
    <w:rPr>
      <w:sz w:val="22"/>
    </w:rPr>
  </w:style>
  <w:style w:type="paragraph" w:styleId="34">
    <w:name w:val="Body Text Indent 3"/>
    <w:basedOn w:val="a"/>
    <w:link w:val="33"/>
    <w:qFormat/>
    <w:rsid w:val="00D473BE"/>
    <w:pPr>
      <w:shd w:val="clear" w:color="auto" w:fill="FFFFFF"/>
      <w:ind w:firstLine="567"/>
      <w:jc w:val="both"/>
    </w:pPr>
    <w:rPr>
      <w:sz w:val="28"/>
      <w:szCs w:val="24"/>
    </w:rPr>
  </w:style>
  <w:style w:type="paragraph" w:styleId="z-0">
    <w:name w:val="HTML Bottom of Form"/>
    <w:basedOn w:val="a"/>
    <w:next w:val="a"/>
    <w:link w:val="z-"/>
    <w:qFormat/>
    <w:rsid w:val="00D473BE"/>
    <w:pPr>
      <w:pBdr>
        <w:top w:val="single" w:sz="6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ConsNormal">
    <w:name w:val="ConsNormal"/>
    <w:qFormat/>
    <w:rsid w:val="00D473BE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qFormat/>
    <w:rsid w:val="00D473B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qFormat/>
    <w:rsid w:val="00D473BE"/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fc">
    <w:name w:val="Знак"/>
    <w:basedOn w:val="a"/>
    <w:qFormat/>
    <w:rsid w:val="00210662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d">
    <w:name w:val="Знак Знак Знак Знак Знак Знак Знак Знак Знак"/>
    <w:basedOn w:val="a"/>
    <w:qFormat/>
    <w:rsid w:val="00D473BE"/>
    <w:pPr>
      <w:spacing w:after="160" w:line="240" w:lineRule="exact"/>
      <w:jc w:val="both"/>
    </w:pPr>
    <w:rPr>
      <w:rFonts w:ascii="Verdana" w:hAnsi="Verdana"/>
      <w:sz w:val="22"/>
      <w:lang w:val="en-US" w:eastAsia="en-US"/>
    </w:rPr>
  </w:style>
  <w:style w:type="paragraph" w:customStyle="1" w:styleId="12">
    <w:name w:val="Обычный1"/>
    <w:qFormat/>
    <w:rsid w:val="00D473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e">
    <w:name w:val="Знак Знак Знак Знак"/>
    <w:basedOn w:val="a"/>
    <w:qFormat/>
    <w:rsid w:val="00D473B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">
    <w:name w:val="Подпункт договора"/>
    <w:basedOn w:val="a"/>
    <w:qFormat/>
    <w:rsid w:val="00D473BE"/>
    <w:pPr>
      <w:tabs>
        <w:tab w:val="left" w:pos="360"/>
      </w:tabs>
      <w:jc w:val="both"/>
    </w:pPr>
    <w:rPr>
      <w:rFonts w:ascii="Arial" w:hAnsi="Arial"/>
    </w:rPr>
  </w:style>
  <w:style w:type="paragraph" w:customStyle="1" w:styleId="ConsPlusNormal">
    <w:name w:val="ConsPlusNormal"/>
    <w:qFormat/>
    <w:rsid w:val="00D473B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4">
    <w:name w:val="Body Text Indent 2"/>
    <w:basedOn w:val="a"/>
    <w:link w:val="23"/>
    <w:qFormat/>
    <w:rsid w:val="00D473BE"/>
    <w:pPr>
      <w:ind w:firstLine="709"/>
      <w:jc w:val="both"/>
    </w:pPr>
    <w:rPr>
      <w:sz w:val="28"/>
      <w:szCs w:val="24"/>
    </w:rPr>
  </w:style>
  <w:style w:type="paragraph" w:customStyle="1" w:styleId="ConsPlusNonformat">
    <w:name w:val="ConsPlusNonformat"/>
    <w:uiPriority w:val="99"/>
    <w:qFormat/>
    <w:rsid w:val="00D473BE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d"/>
    <w:uiPriority w:val="99"/>
    <w:rsid w:val="00D473BE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0">
    <w:name w:val="Balloon Text"/>
    <w:basedOn w:val="a"/>
    <w:link w:val="af"/>
    <w:uiPriority w:val="99"/>
    <w:unhideWhenUsed/>
    <w:qFormat/>
    <w:rsid w:val="00D473BE"/>
    <w:rPr>
      <w:rFonts w:ascii="Tahoma" w:hAnsi="Tahoma" w:cs="Tahoma"/>
      <w:sz w:val="16"/>
      <w:szCs w:val="16"/>
    </w:rPr>
  </w:style>
  <w:style w:type="paragraph" w:styleId="aff0">
    <w:name w:val="List Paragraph"/>
    <w:basedOn w:val="a"/>
    <w:uiPriority w:val="34"/>
    <w:qFormat/>
    <w:rsid w:val="00D473BE"/>
    <w:pPr>
      <w:ind w:left="720"/>
      <w:contextualSpacing/>
    </w:pPr>
    <w:rPr>
      <w:sz w:val="24"/>
      <w:szCs w:val="24"/>
    </w:rPr>
  </w:style>
  <w:style w:type="paragraph" w:styleId="26">
    <w:name w:val="Quote"/>
    <w:basedOn w:val="a"/>
    <w:next w:val="a"/>
    <w:link w:val="25"/>
    <w:uiPriority w:val="29"/>
    <w:qFormat/>
    <w:rsid w:val="00D473BE"/>
    <w:rPr>
      <w:i/>
      <w:iCs/>
      <w:color w:val="000000"/>
      <w:sz w:val="28"/>
      <w:lang w:eastAsia="en-US"/>
    </w:rPr>
  </w:style>
  <w:style w:type="paragraph" w:customStyle="1" w:styleId="36">
    <w:name w:val="Основной текст (3)"/>
    <w:basedOn w:val="a"/>
    <w:link w:val="35"/>
    <w:qFormat/>
    <w:rsid w:val="00D473BE"/>
    <w:pPr>
      <w:shd w:val="clear" w:color="auto" w:fill="FFFFFF"/>
      <w:spacing w:after="420" w:line="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3">
    <w:name w:val="annotation text"/>
    <w:basedOn w:val="a"/>
    <w:link w:val="af2"/>
    <w:uiPriority w:val="99"/>
    <w:semiHidden/>
    <w:unhideWhenUsed/>
    <w:qFormat/>
    <w:rsid w:val="00EC7C27"/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EC7C27"/>
    <w:rPr>
      <w:b/>
      <w:bCs/>
    </w:rPr>
  </w:style>
  <w:style w:type="paragraph" w:customStyle="1" w:styleId="aff1">
    <w:name w:val="Содержимое врезки"/>
    <w:basedOn w:val="a"/>
    <w:qFormat/>
  </w:style>
  <w:style w:type="paragraph" w:customStyle="1" w:styleId="aff2">
    <w:name w:val="Содержимое таблицы"/>
    <w:basedOn w:val="a"/>
    <w:qFormat/>
    <w:pPr>
      <w:widowControl w:val="0"/>
      <w:suppressLineNumbers/>
    </w:pPr>
  </w:style>
  <w:style w:type="paragraph" w:customStyle="1" w:styleId="aff3">
    <w:name w:val="Заголовок таблицы"/>
    <w:basedOn w:val="aff2"/>
    <w:qFormat/>
    <w:pPr>
      <w:jc w:val="center"/>
    </w:pPr>
    <w:rPr>
      <w:b/>
      <w:bCs/>
    </w:rPr>
  </w:style>
  <w:style w:type="table" w:styleId="aff4">
    <w:name w:val="Table Grid"/>
    <w:basedOn w:val="a1"/>
    <w:uiPriority w:val="59"/>
    <w:rsid w:val="00D473BE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kodeks://link/d?nd=54261097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AdzhievaMI</dc:creator>
  <dc:description/>
  <cp:lastModifiedBy>Магомедов Юсуп Абдулаевич</cp:lastModifiedBy>
  <cp:revision>3</cp:revision>
  <cp:lastPrinted>2023-04-06T06:12:00Z</cp:lastPrinted>
  <dcterms:created xsi:type="dcterms:W3CDTF">2026-10-19T09:59:00Z</dcterms:created>
  <dcterms:modified xsi:type="dcterms:W3CDTF">2026-10-19T10:01:00Z</dcterms:modified>
  <dc:language>ru-RU</dc:language>
</cp:coreProperties>
</file>