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F02" w:rsidRDefault="00BB7F02">
      <w:pPr>
        <w:jc w:val="right"/>
        <w:rPr>
          <w:rFonts w:eastAsia="Calibri"/>
          <w:sz w:val="32"/>
          <w:szCs w:val="32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BB7F02">
      <w:pPr>
        <w:jc w:val="right"/>
        <w:rPr>
          <w:rFonts w:eastAsia="Calibri"/>
          <w:sz w:val="24"/>
          <w:szCs w:val="24"/>
        </w:rPr>
      </w:pPr>
    </w:p>
    <w:p w:rsidR="00BB7F02" w:rsidRDefault="002D63BF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</w:t>
      </w:r>
    </w:p>
    <w:p w:rsidR="00BB7F02" w:rsidRDefault="002D63BF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ТЕХНИЧЕСКИЕ ТРЕБОВАНИЯ </w:t>
      </w: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2D63BF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 2: </w:t>
      </w:r>
      <w:r>
        <w:rPr>
          <w:rFonts w:eastAsia="Calibri"/>
          <w:sz w:val="24"/>
          <w:szCs w:val="24"/>
        </w:rPr>
        <w:t xml:space="preserve">43.99.60 Оказание услуг по заделке оконных проемов нижнего бьефа машинного зала Нижегородской ГЭС </w:t>
      </w:r>
      <w:r w:rsidR="00F85BA0" w:rsidRPr="00F85BA0">
        <w:rPr>
          <w:rFonts w:eastAsia="Calibri"/>
          <w:sz w:val="24"/>
          <w:szCs w:val="24"/>
        </w:rPr>
        <w:t>для нужд Нижегородского ПУ Чебоксарского филиала АО «Гидроремонт-ВКК» в г. Новочебоксарск</w:t>
      </w: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2D63BF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Лот № </w:t>
      </w: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jc w:val="center"/>
        <w:rPr>
          <w:rFonts w:eastAsia="Calibri"/>
          <w:sz w:val="24"/>
          <w:szCs w:val="24"/>
        </w:rPr>
      </w:pPr>
    </w:p>
    <w:p w:rsidR="00BB7F02" w:rsidRDefault="00BB7F02">
      <w:pPr>
        <w:rPr>
          <w:rFonts w:eastAsia="Calibri"/>
          <w:sz w:val="24"/>
          <w:szCs w:val="24"/>
        </w:rPr>
      </w:pPr>
    </w:p>
    <w:p w:rsidR="00BB7F02" w:rsidRDefault="00BB7F02">
      <w:pPr>
        <w:rPr>
          <w:rFonts w:eastAsia="Calibri"/>
          <w:sz w:val="24"/>
          <w:szCs w:val="24"/>
        </w:rPr>
      </w:pPr>
    </w:p>
    <w:p w:rsidR="00BB7F02" w:rsidRDefault="00BB7F02">
      <w:pPr>
        <w:rPr>
          <w:rFonts w:eastAsia="Calibri"/>
          <w:sz w:val="24"/>
          <w:szCs w:val="24"/>
        </w:rPr>
      </w:pPr>
    </w:p>
    <w:p w:rsidR="00BB7F02" w:rsidRDefault="002D63BF">
      <w:pPr>
        <w:keepNext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СОДЕРЖАНИЕ </w:t>
      </w:r>
    </w:p>
    <w:p w:rsidR="00BB7F02" w:rsidRDefault="00BB7F02">
      <w:pPr>
        <w:keepNext/>
        <w:spacing w:before="120" w:after="60"/>
        <w:outlineLvl w:val="1"/>
        <w:rPr>
          <w:rFonts w:eastAsia="Calibri"/>
          <w:bCs/>
          <w:sz w:val="24"/>
          <w:szCs w:val="24"/>
          <w:lang w:val="x-none" w:eastAsia="x-none"/>
        </w:rPr>
      </w:pPr>
    </w:p>
    <w:p w:rsidR="00BB7F02" w:rsidRDefault="00BB7F02">
      <w:pPr>
        <w:rPr>
          <w:sz w:val="24"/>
          <w:szCs w:val="24"/>
        </w:rPr>
      </w:pPr>
    </w:p>
    <w:tbl>
      <w:tblPr>
        <w:tblStyle w:val="12"/>
        <w:tblW w:w="9911" w:type="dxa"/>
        <w:tblLayout w:type="fixed"/>
        <w:tblLook w:val="04A0" w:firstRow="1" w:lastRow="0" w:firstColumn="1" w:lastColumn="0" w:noHBand="0" w:noVBand="1"/>
      </w:tblPr>
      <w:tblGrid>
        <w:gridCol w:w="800"/>
        <w:gridCol w:w="8551"/>
        <w:gridCol w:w="560"/>
      </w:tblGrid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Общие сведения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1.1.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Обозначения и </w:t>
            </w:r>
            <w:r>
              <w:rPr>
                <w:sz w:val="24"/>
                <w:szCs w:val="24"/>
              </w:rPr>
              <w:t>сокращения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1.2.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выполняемых работ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1.3.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выполнения работ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1.4.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Существующее положение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1.5.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требования и сведения общего характера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объемам и срокам работ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2.1.1.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видам и объемам работ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2.1.2.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срокам выполнения работ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качеству выполнения работ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документации по ценообразованию на этапе заключения (исполнения) договора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Приложение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2D63B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</w:t>
            </w:r>
          </w:p>
        </w:tc>
      </w:tr>
      <w:tr w:rsidR="00BB7F02"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BB7F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8551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BB7F02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BB7F02" w:rsidRDefault="00BB7F02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BB7F02" w:rsidRDefault="00BB7F02">
      <w:pPr>
        <w:rPr>
          <w:sz w:val="24"/>
          <w:szCs w:val="24"/>
        </w:rPr>
      </w:pPr>
    </w:p>
    <w:p w:rsidR="00BB7F02" w:rsidRDefault="002D63BF">
      <w:pPr>
        <w:pStyle w:val="af0"/>
        <w:keepLines/>
        <w:rPr>
          <w:b w:val="0"/>
        </w:rPr>
      </w:pPr>
      <w:r>
        <w:br w:type="page"/>
      </w:r>
    </w:p>
    <w:p w:rsidR="00BB7F02" w:rsidRDefault="002D63BF">
      <w:pPr>
        <w:pStyle w:val="1"/>
        <w:ind w:left="0" w:firstLine="0"/>
        <w:jc w:val="left"/>
        <w:rPr>
          <w:rStyle w:val="a9"/>
          <w:i w:val="0"/>
          <w:caps/>
          <w:sz w:val="24"/>
          <w:szCs w:val="24"/>
          <w:shd w:val="clear" w:color="auto" w:fill="auto"/>
        </w:rPr>
      </w:pPr>
      <w:bookmarkStart w:id="0" w:name="_Toc228178317"/>
      <w:bookmarkStart w:id="1" w:name="_Toc51921655"/>
      <w:r>
        <w:rPr>
          <w:b w:val="0"/>
          <w:sz w:val="24"/>
          <w:szCs w:val="24"/>
        </w:rPr>
        <w:t>Общие</w:t>
      </w:r>
      <w:r>
        <w:rPr>
          <w:b w:val="0"/>
          <w:sz w:val="24"/>
          <w:szCs w:val="24"/>
        </w:rPr>
        <w:t xml:space="preserve"> сведения</w:t>
      </w:r>
      <w:bookmarkEnd w:id="0"/>
      <w:bookmarkEnd w:id="1"/>
    </w:p>
    <w:p w:rsidR="00BB7F02" w:rsidRDefault="002D63BF">
      <w:pPr>
        <w:pStyle w:val="4"/>
        <w:ind w:left="709" w:hanging="709"/>
        <w:rPr>
          <w:b w:val="0"/>
        </w:rPr>
      </w:pPr>
      <w:bookmarkStart w:id="2" w:name="_Toc228178318"/>
      <w:r>
        <w:rPr>
          <w:b w:val="0"/>
        </w:rPr>
        <w:t>Обозначения и сокращения</w:t>
      </w:r>
      <w:bookmarkEnd w:id="2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BB7F0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rStyle w:val="a9"/>
                <w:b w:val="0"/>
                <w:i w:val="0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rStyle w:val="a9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Стандарт организации</w:t>
            </w:r>
            <w:r>
              <w:rPr>
                <w:rStyle w:val="a9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BB7F0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rStyle w:val="a9"/>
                <w:b w:val="0"/>
                <w:i w:val="0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rStyle w:val="a9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Технические требования</w:t>
            </w:r>
            <w:r>
              <w:rPr>
                <w:rStyle w:val="a9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BB7F0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Гидроэлектростанция</w:t>
            </w:r>
          </w:p>
        </w:tc>
      </w:tr>
      <w:tr w:rsidR="00BB7F0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Нормативно-технический документ</w:t>
            </w:r>
          </w:p>
        </w:tc>
      </w:tr>
      <w:tr w:rsidR="00BB7F0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ППР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производства работ </w:t>
            </w:r>
          </w:p>
        </w:tc>
      </w:tr>
      <w:tr w:rsidR="00BB7F0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Технологическая карта</w:t>
            </w:r>
          </w:p>
        </w:tc>
      </w:tr>
      <w:tr w:rsidR="00BB7F02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keepNext/>
              <w:keepLines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Охрана труда</w:t>
            </w:r>
          </w:p>
        </w:tc>
      </w:tr>
    </w:tbl>
    <w:p w:rsidR="00BB7F02" w:rsidRDefault="00BB7F02">
      <w:pPr>
        <w:keepNext/>
        <w:keepLines/>
        <w:rPr>
          <w:sz w:val="24"/>
          <w:szCs w:val="24"/>
        </w:rPr>
      </w:pPr>
    </w:p>
    <w:p w:rsidR="00BB7F02" w:rsidRDefault="002D63BF">
      <w:pPr>
        <w:pStyle w:val="4"/>
        <w:ind w:left="709" w:hanging="709"/>
        <w:rPr>
          <w:b w:val="0"/>
        </w:rPr>
      </w:pPr>
      <w:bookmarkStart w:id="3" w:name="_Toc228178319"/>
      <w:r>
        <w:rPr>
          <w:b w:val="0"/>
        </w:rPr>
        <w:t xml:space="preserve">Наименование </w:t>
      </w:r>
      <w:r>
        <w:rPr>
          <w:b w:val="0"/>
          <w:lang w:val="en-US"/>
        </w:rPr>
        <w:t>работ</w:t>
      </w:r>
      <w:bookmarkEnd w:id="3"/>
    </w:p>
    <w:p w:rsidR="00BB7F02" w:rsidRPr="00F85BA0" w:rsidRDefault="00F85BA0" w:rsidP="00F85BA0">
      <w:pPr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ОКПД 2: 43.99.60 Оказание услуг по заделке оконных проемов нижнего бьефа машинного зала Нижегородской ГЭС </w:t>
      </w:r>
      <w:r w:rsidRPr="00F85BA0">
        <w:rPr>
          <w:rFonts w:eastAsia="Calibri"/>
          <w:sz w:val="24"/>
          <w:szCs w:val="24"/>
        </w:rPr>
        <w:t>для нужд Нижегородского ПУ Чебоксарского филиала АО «Гидроремонт-ВКК» в г. Новочебоксарск</w:t>
      </w:r>
    </w:p>
    <w:p w:rsidR="00BB7F02" w:rsidRDefault="002D63BF">
      <w:pPr>
        <w:pStyle w:val="4"/>
        <w:ind w:left="709" w:hanging="709"/>
        <w:rPr>
          <w:b w:val="0"/>
        </w:rPr>
      </w:pPr>
      <w:bookmarkStart w:id="4" w:name="_Toc228178320"/>
      <w:r>
        <w:rPr>
          <w:b w:val="0"/>
        </w:rPr>
        <w:t xml:space="preserve">Цель </w:t>
      </w:r>
      <w:r>
        <w:rPr>
          <w:b w:val="0"/>
          <w:lang w:val="ru-RU"/>
        </w:rPr>
        <w:t>выполнения работ</w:t>
      </w:r>
      <w:bookmarkEnd w:id="4"/>
      <w:r>
        <w:rPr>
          <w:b w:val="0"/>
          <w:lang w:val="ru-RU"/>
        </w:rPr>
        <w:t xml:space="preserve"> </w:t>
      </w:r>
    </w:p>
    <w:p w:rsidR="00BB7F02" w:rsidRDefault="002D63BF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доходного договора, заключенного между филиалом ПАО «РусГидро»- «Нижегородская ГЭС» и Чебоксарским филиалом АО</w:t>
      </w:r>
      <w:r>
        <w:rPr>
          <w:sz w:val="24"/>
          <w:szCs w:val="24"/>
        </w:rPr>
        <w:t xml:space="preserve"> «Гидроремонт-ВКК» в г. Новочебоксарск:</w:t>
      </w:r>
    </w:p>
    <w:p w:rsidR="00BB7F02" w:rsidRDefault="002D63BF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-Договора подряда №1240-315-2023 от 03.11.2023г. «Работы по капитальному и текущему ремонту оборудования, зданий и сооружений филиала ПАО “РусГидро”-“Нижегородская ГЭС”».</w:t>
      </w:r>
    </w:p>
    <w:p w:rsidR="00BB7F02" w:rsidRDefault="002D63BF">
      <w:pPr>
        <w:pStyle w:val="4"/>
        <w:ind w:left="709" w:hanging="709"/>
        <w:rPr>
          <w:b w:val="0"/>
          <w:iCs/>
          <w:shd w:val="clear" w:color="auto" w:fill="FFFF99"/>
        </w:rPr>
      </w:pPr>
      <w:bookmarkStart w:id="5" w:name="_Toc228178321"/>
      <w:bookmarkStart w:id="6" w:name="_Hlk48661047"/>
      <w:r>
        <w:rPr>
          <w:b w:val="0"/>
        </w:rPr>
        <w:t>Существующее положение</w:t>
      </w:r>
      <w:bookmarkEnd w:id="5"/>
      <w:r>
        <w:rPr>
          <w:b w:val="0"/>
          <w:lang w:val="ru-RU"/>
        </w:rPr>
        <w:t xml:space="preserve"> </w:t>
      </w:r>
      <w:bookmarkEnd w:id="6"/>
    </w:p>
    <w:p w:rsidR="00BB7F02" w:rsidRDefault="002D63BF">
      <w:pPr>
        <w:pStyle w:val="a8"/>
        <w:numPr>
          <w:ilvl w:val="0"/>
          <w:numId w:val="9"/>
        </w:numPr>
        <w:jc w:val="both"/>
      </w:pPr>
      <w:r>
        <w:t>Бетонный массив ГЭС и</w:t>
      </w:r>
      <w:r>
        <w:t>нв. №101 является напорным железобетонным сооружением с размерами в плане 264м на 63м. Состоит из четырёх бетонных секций, в которых размещены агрегаты (по 2 в секции) и блока монтажной площадки. В бетонном массиве здания размещено несколько технологически</w:t>
      </w:r>
      <w:r>
        <w:t>х коридоров и потерн. Надводное строение - полуоткрытого типа со съемными металлическими крышками над каждым агрегатом и двумя крышками над блоком монтажной площадки. Со стороны нижнего бъефа имеется 8 оконных проемов</w:t>
      </w:r>
      <w:r>
        <w:t>.</w:t>
      </w:r>
    </w:p>
    <w:p w:rsidR="00BB7F02" w:rsidRDefault="002D63BF">
      <w:pPr>
        <w:ind w:left="72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Необходимо заложить 7 (семь) оконных </w:t>
      </w:r>
      <w:r>
        <w:rPr>
          <w:rFonts w:eastAsia="Calibri"/>
          <w:sz w:val="24"/>
          <w:szCs w:val="24"/>
        </w:rPr>
        <w:t>проемов расположенных вдоль  трансформаторной эстакады, пеноблоками с внутренней стороны машинного зала  с дополнительным креплением к существующим металлоконструкциям оконного заполнения металлическим каркасом с последующей зашивкой металлической сеткой.</w:t>
      </w:r>
    </w:p>
    <w:p w:rsidR="00BB7F02" w:rsidRDefault="002D63BF">
      <w:pPr>
        <w:pStyle w:val="af0"/>
        <w:jc w:val="left"/>
        <w:outlineLvl w:val="0"/>
        <w:rPr>
          <w:b w:val="0"/>
          <w:lang w:val="ru-RU"/>
        </w:rPr>
      </w:pPr>
      <w:bookmarkStart w:id="7" w:name="_Toc228178322"/>
      <w:r>
        <w:rPr>
          <w:b w:val="0"/>
        </w:rPr>
        <w:t xml:space="preserve">Таблица 1. Перечень объектов </w:t>
      </w:r>
      <w:r>
        <w:rPr>
          <w:b w:val="0"/>
          <w:lang w:val="ru-RU"/>
        </w:rPr>
        <w:t>Генерального подрядчика</w:t>
      </w:r>
      <w:bookmarkEnd w:id="7"/>
    </w:p>
    <w:tbl>
      <w:tblPr>
        <w:tblW w:w="10060" w:type="dxa"/>
        <w:tblLayout w:type="fixed"/>
        <w:tblLook w:val="0000" w:firstRow="0" w:lastRow="0" w:firstColumn="0" w:lastColumn="0" w:noHBand="0" w:noVBand="0"/>
      </w:tblPr>
      <w:tblGrid>
        <w:gridCol w:w="817"/>
        <w:gridCol w:w="3006"/>
        <w:gridCol w:w="2835"/>
        <w:gridCol w:w="3402"/>
      </w:tblGrid>
      <w:tr w:rsidR="00BB7F02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BB7F02" w:rsidRDefault="00BB7F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  <w:t xml:space="preserve">(место выполнения работ)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</w:tr>
      <w:tr w:rsidR="00BB7F02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B7F02">
        <w:trPr>
          <w:trHeight w:val="123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BB7F02">
            <w:pPr>
              <w:pStyle w:val="a8"/>
              <w:numPr>
                <w:ilvl w:val="0"/>
                <w:numId w:val="6"/>
              </w:numPr>
              <w:jc w:val="center"/>
              <w:rPr>
                <w:iCs/>
              </w:rPr>
            </w:pP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BB7F02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  <w:p w:rsidR="00BB7F02" w:rsidRDefault="002D63BF">
            <w:pPr>
              <w:widowControl w:val="0"/>
              <w:jc w:val="center"/>
              <w:rPr>
                <w:i/>
              </w:rPr>
            </w:pPr>
            <w:r>
              <w:rPr>
                <w:i/>
                <w:iCs/>
                <w:sz w:val="24"/>
                <w:szCs w:val="24"/>
              </w:rPr>
              <w:t>Машинный зал ГЭС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2D63B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Филиал ПАО </w:t>
            </w:r>
            <w:r>
              <w:rPr>
                <w:sz w:val="24"/>
                <w:szCs w:val="24"/>
              </w:rPr>
              <w:t>«РусГидро»-«Нижегородская ГЭС» Российская Федерация, 606520, Нижегородская обл., г. Заволжье, ул. Привокзальная, д.14.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BB7F02">
            <w:pPr>
              <w:widowControl w:val="0"/>
              <w:jc w:val="center"/>
              <w:rPr>
                <w:i/>
              </w:rPr>
            </w:pPr>
          </w:p>
          <w:p w:rsidR="00BB7F02" w:rsidRDefault="002D63BF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Здание ГЭС</w:t>
            </w:r>
          </w:p>
          <w:p w:rsidR="00BB7F02" w:rsidRDefault="002D63BF">
            <w:pPr>
              <w:widowControl w:val="0"/>
              <w:jc w:val="center"/>
              <w:rPr>
                <w:i/>
              </w:rPr>
            </w:pPr>
            <w:r>
              <w:rPr>
                <w:i/>
                <w:iCs/>
                <w:sz w:val="24"/>
                <w:szCs w:val="24"/>
              </w:rPr>
              <w:t xml:space="preserve"> инв. № НЖ-0000001.</w:t>
            </w:r>
          </w:p>
        </w:tc>
      </w:tr>
    </w:tbl>
    <w:p w:rsidR="00BB7F02" w:rsidRDefault="00BB7F02">
      <w:pPr>
        <w:jc w:val="both"/>
        <w:rPr>
          <w:iCs/>
          <w:sz w:val="24"/>
          <w:szCs w:val="24"/>
        </w:rPr>
      </w:pPr>
    </w:p>
    <w:p w:rsidR="00BB7F02" w:rsidRDefault="00BB7F02">
      <w:pPr>
        <w:jc w:val="both"/>
        <w:rPr>
          <w:iCs/>
          <w:sz w:val="24"/>
          <w:szCs w:val="24"/>
        </w:rPr>
      </w:pPr>
    </w:p>
    <w:p w:rsidR="00BB7F02" w:rsidRDefault="002D63BF">
      <w:pPr>
        <w:pStyle w:val="4"/>
        <w:ind w:left="709" w:hanging="709"/>
        <w:rPr>
          <w:b w:val="0"/>
        </w:rPr>
      </w:pPr>
      <w:bookmarkStart w:id="8" w:name="_Toc51955735"/>
      <w:bookmarkStart w:id="9" w:name="_Toc51955737"/>
      <w:bookmarkStart w:id="10" w:name="_Toc51955848"/>
      <w:bookmarkStart w:id="11" w:name="_Toc51921824"/>
      <w:bookmarkStart w:id="12" w:name="_Toc51955687"/>
      <w:bookmarkStart w:id="13" w:name="_Toc51955736"/>
      <w:bookmarkStart w:id="14" w:name="_Toc51955800"/>
      <w:bookmarkStart w:id="15" w:name="_Toc51955849"/>
      <w:bookmarkStart w:id="16" w:name="_Toc51921825"/>
      <w:bookmarkStart w:id="17" w:name="_Toc51955688"/>
      <w:bookmarkStart w:id="18" w:name="_Toc51955799"/>
      <w:bookmarkStart w:id="19" w:name="_Toc51955686"/>
      <w:bookmarkStart w:id="20" w:name="_Toc51921823"/>
      <w:bookmarkStart w:id="21" w:name="_Toc51955847"/>
      <w:bookmarkStart w:id="22" w:name="_Toc51955798"/>
      <w:bookmarkStart w:id="23" w:name="_Toc51955734"/>
      <w:bookmarkStart w:id="24" w:name="_Toc51955685"/>
      <w:bookmarkStart w:id="25" w:name="_Toc51921822"/>
      <w:bookmarkStart w:id="26" w:name="_Toc51955846"/>
      <w:bookmarkStart w:id="27" w:name="_Toc51955797"/>
      <w:bookmarkStart w:id="28" w:name="_Toc51955733"/>
      <w:bookmarkStart w:id="29" w:name="_Toc51955684"/>
      <w:bookmarkStart w:id="30" w:name="_Toc51921821"/>
      <w:bookmarkStart w:id="31" w:name="_Toc51955691"/>
      <w:bookmarkStart w:id="32" w:name="_Toc51955801"/>
      <w:bookmarkStart w:id="33" w:name="_Toc51955854"/>
      <w:bookmarkStart w:id="34" w:name="_Toc51955805"/>
      <w:bookmarkStart w:id="35" w:name="_Toc51955741"/>
      <w:bookmarkStart w:id="36" w:name="_Toc51955692"/>
      <w:bookmarkStart w:id="37" w:name="_Toc51921829"/>
      <w:bookmarkStart w:id="38" w:name="_Toc51955853"/>
      <w:bookmarkStart w:id="39" w:name="_Toc51955804"/>
      <w:bookmarkStart w:id="40" w:name="_Toc51955740"/>
      <w:bookmarkStart w:id="41" w:name="_Toc51921828"/>
      <w:bookmarkStart w:id="42" w:name="_Toc51955852"/>
      <w:bookmarkStart w:id="43" w:name="_Toc51955803"/>
      <w:bookmarkStart w:id="44" w:name="_Toc51955739"/>
      <w:bookmarkStart w:id="45" w:name="_Toc51955690"/>
      <w:bookmarkStart w:id="46" w:name="_Toc51921827"/>
      <w:bookmarkStart w:id="47" w:name="_Toc51955851"/>
      <w:bookmarkStart w:id="48" w:name="_Toc51955802"/>
      <w:bookmarkStart w:id="49" w:name="_Toc51955738"/>
      <w:bookmarkStart w:id="50" w:name="_Toc51955689"/>
      <w:bookmarkStart w:id="51" w:name="_Toc51921826"/>
      <w:bookmarkStart w:id="52" w:name="_Toc51955850"/>
      <w:bookmarkStart w:id="53" w:name="_Toc228178323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>
        <w:rPr>
          <w:b w:val="0"/>
        </w:rPr>
        <w:t>Иные требования и сведения общего характера</w:t>
      </w:r>
      <w:bookmarkEnd w:id="53"/>
    </w:p>
    <w:p w:rsidR="00BB7F02" w:rsidRDefault="002D63BF">
      <w:pPr>
        <w:widowControl w:val="0"/>
        <w:tabs>
          <w:tab w:val="left" w:pos="426"/>
        </w:tabs>
        <w:spacing w:after="120"/>
        <w:contextualSpacing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Выполнение работ по </w:t>
      </w:r>
      <w:r>
        <w:rPr>
          <w:rFonts w:eastAsia="Calibri"/>
          <w:iCs/>
          <w:sz w:val="24"/>
          <w:szCs w:val="24"/>
        </w:rPr>
        <w:t xml:space="preserve">заделке оконных проемов нижнего бьефа машинного зала </w:t>
      </w:r>
      <w:r>
        <w:rPr>
          <w:iCs/>
          <w:sz w:val="24"/>
          <w:szCs w:val="24"/>
        </w:rPr>
        <w:t>осуществляется:</w:t>
      </w:r>
    </w:p>
    <w:p w:rsidR="00BB7F02" w:rsidRDefault="002D63BF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на территории действующего предприятия без остановки рабочего процесса предприятия, в зоне разветвлённой сети транспортных и инженерных коммуникаций, стесненных условий для складировани</w:t>
      </w:r>
      <w:r>
        <w:rPr>
          <w:iCs/>
          <w:sz w:val="24"/>
          <w:szCs w:val="24"/>
        </w:rPr>
        <w:t>я материалов;</w:t>
      </w:r>
    </w:p>
    <w:p w:rsidR="00BB7F02" w:rsidRDefault="002D63BF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выполнение работ на высоте;</w:t>
      </w:r>
    </w:p>
    <w:p w:rsidR="00BB7F02" w:rsidRDefault="002D63BF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выполнение работ, требующих применения удерживающих и страховочных систем, установки жестких или гибких анкерных линий, с применением лебедок, домкратов, подъёмных сооружений, а также специализированного оборуд</w:t>
      </w:r>
      <w:r>
        <w:rPr>
          <w:iCs/>
          <w:sz w:val="24"/>
          <w:szCs w:val="24"/>
        </w:rPr>
        <w:t>ования и оснастки;</w:t>
      </w:r>
    </w:p>
    <w:p w:rsidR="00BB7F02" w:rsidRDefault="002D63BF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Нанесение лакокрасочных материалов вручную и механизированным способом.</w:t>
      </w:r>
    </w:p>
    <w:p w:rsidR="00BB7F02" w:rsidRDefault="002D63BF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- Подключение, отключение оборудования и инженерных систем для производства работ производится персоналом Подрядчика, после проведения организационных мероприятий </w:t>
      </w:r>
      <w:r>
        <w:rPr>
          <w:iCs/>
          <w:sz w:val="24"/>
          <w:szCs w:val="24"/>
        </w:rPr>
        <w:t>представителями Заказчика.</w:t>
      </w:r>
    </w:p>
    <w:p w:rsidR="00BB7F02" w:rsidRDefault="002D63BF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Источники энергоснабжения имеются ограничено (по согласованию с Заказчиком), другие инженерные коммуникаций отсутствуют. Заказчик обеспечивает предоставление точек подключения к электроснабжению строительной площадки. Подрядчик</w:t>
      </w:r>
      <w:r>
        <w:rPr>
          <w:iCs/>
          <w:sz w:val="24"/>
          <w:szCs w:val="24"/>
        </w:rPr>
        <w:t xml:space="preserve"> обеспечивает оплату электроэнергии по фактическому использованию и самостоятельно обеспечивает дизель или бензо-генератор.</w:t>
      </w:r>
    </w:p>
    <w:p w:rsidR="00BB7F02" w:rsidRDefault="00BB7F02">
      <w:pPr>
        <w:widowControl w:val="0"/>
        <w:tabs>
          <w:tab w:val="left" w:pos="426"/>
        </w:tabs>
        <w:spacing w:after="120"/>
        <w:contextualSpacing/>
        <w:jc w:val="both"/>
        <w:rPr>
          <w:iCs/>
          <w:sz w:val="24"/>
          <w:szCs w:val="24"/>
        </w:rPr>
      </w:pPr>
    </w:p>
    <w:p w:rsidR="00BB7F02" w:rsidRDefault="002D63BF">
      <w:pPr>
        <w:pStyle w:val="1"/>
        <w:ind w:left="0" w:firstLine="0"/>
        <w:rPr>
          <w:b w:val="0"/>
          <w:caps/>
          <w:sz w:val="24"/>
          <w:szCs w:val="24"/>
        </w:rPr>
      </w:pPr>
      <w:bookmarkStart w:id="54" w:name="_Hlk48209615"/>
      <w:bookmarkStart w:id="55" w:name="_Toc228178324"/>
      <w:bookmarkEnd w:id="54"/>
      <w:r>
        <w:rPr>
          <w:b w:val="0"/>
          <w:sz w:val="24"/>
          <w:szCs w:val="24"/>
        </w:rPr>
        <w:t xml:space="preserve">Требования к </w:t>
      </w:r>
      <w:r>
        <w:rPr>
          <w:b w:val="0"/>
          <w:sz w:val="24"/>
          <w:szCs w:val="24"/>
          <w:lang w:val="en-US"/>
        </w:rPr>
        <w:t>выполнению работы</w:t>
      </w:r>
      <w:bookmarkEnd w:id="55"/>
    </w:p>
    <w:p w:rsidR="00BB7F02" w:rsidRDefault="002D63BF">
      <w:pPr>
        <w:pStyle w:val="4"/>
        <w:ind w:left="709" w:hanging="709"/>
        <w:rPr>
          <w:b w:val="0"/>
        </w:rPr>
      </w:pPr>
      <w:bookmarkStart w:id="56" w:name="_Toc228178325"/>
      <w:r>
        <w:rPr>
          <w:b w:val="0"/>
        </w:rPr>
        <w:t>Требования к объемам и срокам выполнения работ</w:t>
      </w:r>
      <w:bookmarkEnd w:id="56"/>
    </w:p>
    <w:p w:rsidR="00BB7F02" w:rsidRDefault="002D63BF">
      <w:pPr>
        <w:pStyle w:val="3"/>
        <w:rPr>
          <w:b w:val="0"/>
        </w:rPr>
      </w:pPr>
      <w:bookmarkStart w:id="57" w:name="_Toc228178326"/>
      <w:r>
        <w:rPr>
          <w:b w:val="0"/>
        </w:rPr>
        <w:t>Требования к видам и объемам работ</w:t>
      </w:r>
      <w:bookmarkEnd w:id="57"/>
    </w:p>
    <w:p w:rsidR="00BB7F02" w:rsidRDefault="002D63BF">
      <w:pPr>
        <w:pStyle w:val="af0"/>
        <w:jc w:val="left"/>
        <w:outlineLvl w:val="0"/>
        <w:rPr>
          <w:b w:val="0"/>
          <w:lang w:val="ru-RU"/>
        </w:rPr>
      </w:pPr>
      <w:bookmarkStart w:id="58" w:name="_Toc228178327"/>
      <w:r>
        <w:rPr>
          <w:b w:val="0"/>
        </w:rPr>
        <w:t>Таблица</w:t>
      </w:r>
      <w:r>
        <w:rPr>
          <w:b w:val="0"/>
          <w:lang w:val="ru-RU"/>
        </w:rPr>
        <w:t> 2</w:t>
      </w:r>
      <w:r>
        <w:rPr>
          <w:b w:val="0"/>
        </w:rPr>
        <w:t xml:space="preserve">. </w:t>
      </w:r>
      <w:r>
        <w:rPr>
          <w:b w:val="0"/>
          <w:lang w:val="ru-RU"/>
        </w:rPr>
        <w:t>Перечень и объем выполняемых работ</w:t>
      </w:r>
      <w:bookmarkEnd w:id="58"/>
    </w:p>
    <w:tbl>
      <w:tblPr>
        <w:tblW w:w="96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8"/>
        <w:gridCol w:w="5104"/>
        <w:gridCol w:w="1984"/>
        <w:gridCol w:w="1872"/>
      </w:tblGrid>
      <w:tr w:rsidR="00BB7F02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F02" w:rsidRDefault="002D63BF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B7F02" w:rsidRDefault="002D63BF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F02" w:rsidRDefault="002D63BF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F02" w:rsidRDefault="002D63BF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F02" w:rsidRDefault="002D63BF">
            <w:pPr>
              <w:keepNext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BB7F02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B7F02">
        <w:trPr>
          <w:trHeight w:val="123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BB7F02">
            <w:pPr>
              <w:pStyle w:val="a8"/>
              <w:numPr>
                <w:ilvl w:val="0"/>
                <w:numId w:val="8"/>
              </w:numPr>
              <w:jc w:val="center"/>
              <w:rPr>
                <w:i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F85BA0">
            <w:pPr>
              <w:rPr>
                <w:rFonts w:eastAsia="Calibri"/>
                <w:sz w:val="24"/>
                <w:szCs w:val="24"/>
              </w:rPr>
            </w:pPr>
            <w:r w:rsidRPr="00F85BA0">
              <w:rPr>
                <w:rFonts w:eastAsia="Calibri"/>
                <w:iCs/>
                <w:sz w:val="24"/>
                <w:szCs w:val="24"/>
              </w:rPr>
              <w:t>ОКПД 2: 43.99.60 Оказание услуг по заделке оконных проемов нижнего бьефа машинного зала Нижегородской ГЭС для нужд Нижегородского ПУ Чебоксарского филиала АО «Гидроремонт-ВКК» в г. Новочебоксарск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 соответствии с </w:t>
            </w:r>
            <w:r>
              <w:rPr>
                <w:iCs/>
                <w:sz w:val="24"/>
                <w:szCs w:val="24"/>
              </w:rPr>
              <w:t>ведомостью объемов работ (Приложение №2 к настоящим Техническим требованиям)</w:t>
            </w:r>
          </w:p>
        </w:tc>
      </w:tr>
    </w:tbl>
    <w:p w:rsidR="00BB7F02" w:rsidRDefault="00BB7F02">
      <w:pPr>
        <w:pStyle w:val="af0"/>
        <w:jc w:val="left"/>
        <w:outlineLvl w:val="0"/>
        <w:rPr>
          <w:b w:val="0"/>
          <w:lang w:val="ru-RU"/>
        </w:rPr>
      </w:pPr>
    </w:p>
    <w:p w:rsidR="00BB7F02" w:rsidRDefault="002D63BF">
      <w:pPr>
        <w:pStyle w:val="3"/>
        <w:rPr>
          <w:b w:val="0"/>
        </w:rPr>
      </w:pPr>
      <w:bookmarkStart w:id="59" w:name="_Toc228178328"/>
      <w:r>
        <w:rPr>
          <w:b w:val="0"/>
        </w:rPr>
        <w:t>Требования к срокам выполнения работ</w:t>
      </w:r>
      <w:bookmarkEnd w:id="59"/>
    </w:p>
    <w:p w:rsidR="00BB7F02" w:rsidRDefault="002D63BF">
      <w:pPr>
        <w:pStyle w:val="af0"/>
        <w:jc w:val="left"/>
        <w:outlineLvl w:val="0"/>
        <w:rPr>
          <w:b w:val="0"/>
        </w:rPr>
      </w:pPr>
      <w:bookmarkStart w:id="60" w:name="_Toc228178329"/>
      <w:r>
        <w:rPr>
          <w:b w:val="0"/>
        </w:rPr>
        <w:t>Таблица 3. Требования по срокам выполнения работ</w:t>
      </w:r>
      <w:bookmarkEnd w:id="60"/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1272"/>
        <w:gridCol w:w="4111"/>
        <w:gridCol w:w="2126"/>
        <w:gridCol w:w="2238"/>
      </w:tblGrid>
      <w:tr w:rsidR="00BB7F02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F02" w:rsidRDefault="002D63BF">
            <w:pPr>
              <w:pStyle w:val="af1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выполнения работ/ этапа </w:t>
            </w: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F02" w:rsidRDefault="002D63BF">
            <w:pPr>
              <w:pStyle w:val="af1"/>
              <w:keepNext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BB7F02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2D63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2D63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7F02" w:rsidRDefault="002D63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2D63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BB7F02">
        <w:trPr>
          <w:trHeight w:val="1463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BB7F02">
            <w:pPr>
              <w:pStyle w:val="a8"/>
              <w:numPr>
                <w:ilvl w:val="0"/>
                <w:numId w:val="7"/>
              </w:numPr>
              <w:jc w:val="center"/>
              <w:rPr>
                <w:i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7F02" w:rsidRDefault="00F85BA0">
            <w:pPr>
              <w:rPr>
                <w:rFonts w:eastAsia="Calibri"/>
                <w:sz w:val="24"/>
                <w:szCs w:val="24"/>
              </w:rPr>
            </w:pPr>
            <w:r w:rsidRPr="00F85BA0">
              <w:rPr>
                <w:rFonts w:eastAsia="Calibri"/>
                <w:iCs/>
                <w:sz w:val="24"/>
                <w:szCs w:val="24"/>
              </w:rPr>
              <w:t>ОКПД 2: 43.99.60 Оказание услуг по заделке оконных проемов нижнего бьефа машинного зала Нижегородской ГЭС для нужд Нижегородского ПУ Чебоксарского филиала АО «Гидроремонт-ВКК» в г. Новочебоксарск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7F02" w:rsidRDefault="002D63BF">
            <w:pPr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7F02" w:rsidRDefault="002D63B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Не позднее 30.</w:t>
            </w:r>
            <w:r>
              <w:rPr>
                <w:iCs/>
                <w:sz w:val="24"/>
                <w:szCs w:val="24"/>
                <w:lang w:val="en-US"/>
              </w:rPr>
              <w:t>11</w:t>
            </w:r>
            <w:r>
              <w:rPr>
                <w:iCs/>
                <w:sz w:val="24"/>
                <w:szCs w:val="24"/>
              </w:rPr>
              <w:t>.2026 г.*</w:t>
            </w:r>
          </w:p>
        </w:tc>
      </w:tr>
    </w:tbl>
    <w:p w:rsidR="00BB7F02" w:rsidRDefault="002D63BF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Cs/>
          <w:sz w:val="24"/>
          <w:szCs w:val="24"/>
          <w:lang w:eastAsia="x-none"/>
        </w:rPr>
        <w:sectPr w:rsidR="00BB7F02">
          <w:headerReference w:type="even" r:id="rId7"/>
          <w:headerReference w:type="default" r:id="rId8"/>
          <w:headerReference w:type="first" r:id="rId9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  <w:r>
        <w:rPr>
          <w:rFonts w:eastAsia="Calibri"/>
          <w:bCs/>
          <w:sz w:val="24"/>
          <w:szCs w:val="24"/>
          <w:lang w:eastAsia="x-none"/>
        </w:rPr>
        <w:t>* Данный срок указан в соответствии с требованиями договора указанного в п 1.3. Технических требований.</w:t>
      </w:r>
    </w:p>
    <w:p w:rsidR="00BB7F02" w:rsidRDefault="002D63BF">
      <w:pPr>
        <w:pStyle w:val="4"/>
        <w:spacing w:before="240"/>
        <w:ind w:left="431" w:hanging="431"/>
        <w:rPr>
          <w:b w:val="0"/>
        </w:rPr>
      </w:pPr>
      <w:bookmarkStart w:id="61" w:name="_Toc228178330"/>
      <w:r>
        <w:rPr>
          <w:b w:val="0"/>
        </w:rPr>
        <w:t>Требования к качеству работ</w:t>
      </w:r>
      <w:bookmarkEnd w:id="61"/>
    </w:p>
    <w:p w:rsidR="00BB7F02" w:rsidRPr="00F85BA0" w:rsidRDefault="002D63BF">
      <w:pPr>
        <w:pStyle w:val="af0"/>
        <w:spacing w:after="120"/>
        <w:jc w:val="left"/>
        <w:outlineLvl w:val="0"/>
        <w:rPr>
          <w:iCs/>
        </w:rPr>
      </w:pPr>
      <w:bookmarkStart w:id="62" w:name="_Toc51921661"/>
      <w:bookmarkStart w:id="63" w:name="_Toc228178331"/>
      <w:r>
        <w:rPr>
          <w:b w:val="0"/>
        </w:rPr>
        <w:t>Таблица 4. Требования к качеству работ</w:t>
      </w:r>
      <w:bookmarkEnd w:id="62"/>
      <w:r>
        <w:rPr>
          <w:b w:val="0"/>
        </w:rPr>
        <w:t>.</w:t>
      </w:r>
      <w:r>
        <w:t xml:space="preserve"> </w:t>
      </w:r>
      <w:bookmarkEnd w:id="63"/>
      <w:r w:rsidR="00F85BA0" w:rsidRPr="00F85BA0">
        <w:rPr>
          <w:b w:val="0"/>
          <w:iCs/>
        </w:rPr>
        <w:t>ОКПД 2: 43.99.60 Оказание услуг по заделке оконных проемов нижнего бьефа машинного зала Нижегородской ГЭС для нужд Нижегородского ПУ Чебоксарского филиала АО «Гидроремонт-ВКК» в г. Новочебоксарск</w:t>
      </w:r>
    </w:p>
    <w:tbl>
      <w:tblPr>
        <w:tblStyle w:val="af3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9"/>
        <w:gridCol w:w="1842"/>
        <w:gridCol w:w="6947"/>
      </w:tblGrid>
      <w:tr w:rsidR="00BB7F02">
        <w:trPr>
          <w:trHeight w:val="276"/>
        </w:trPr>
        <w:tc>
          <w:tcPr>
            <w:tcW w:w="879" w:type="dxa"/>
            <w:vMerge w:val="restart"/>
            <w:vAlign w:val="center"/>
          </w:tcPr>
          <w:p w:rsidR="00BB7F02" w:rsidRDefault="002D63B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Merge w:val="restart"/>
            <w:vAlign w:val="center"/>
          </w:tcPr>
          <w:p w:rsidR="00BB7F02" w:rsidRDefault="002D63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947" w:type="dxa"/>
            <w:vMerge w:val="restart"/>
            <w:vAlign w:val="center"/>
          </w:tcPr>
          <w:p w:rsidR="00BB7F02" w:rsidRDefault="002D63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Требование Генерального подрядчика</w:t>
            </w:r>
          </w:p>
        </w:tc>
      </w:tr>
      <w:tr w:rsidR="00BB7F02">
        <w:trPr>
          <w:trHeight w:val="1117"/>
        </w:trPr>
        <w:tc>
          <w:tcPr>
            <w:tcW w:w="879" w:type="dxa"/>
            <w:vMerge/>
            <w:vAlign w:val="center"/>
          </w:tcPr>
          <w:p w:rsidR="00BB7F02" w:rsidRDefault="00BB7F02">
            <w:pPr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BB7F02" w:rsidRDefault="00BB7F02">
            <w:pPr>
              <w:rPr>
                <w:bCs/>
                <w:sz w:val="24"/>
                <w:szCs w:val="24"/>
              </w:rPr>
            </w:pPr>
          </w:p>
        </w:tc>
        <w:tc>
          <w:tcPr>
            <w:tcW w:w="6947" w:type="dxa"/>
            <w:vMerge/>
            <w:vAlign w:val="center"/>
          </w:tcPr>
          <w:p w:rsidR="00BB7F02" w:rsidRDefault="00BB7F02">
            <w:pPr>
              <w:rPr>
                <w:bCs/>
                <w:sz w:val="24"/>
                <w:szCs w:val="24"/>
              </w:rPr>
            </w:pPr>
          </w:p>
        </w:tc>
      </w:tr>
      <w:tr w:rsidR="00BB7F02">
        <w:trPr>
          <w:trHeight w:val="234"/>
        </w:trPr>
        <w:tc>
          <w:tcPr>
            <w:tcW w:w="879" w:type="dxa"/>
            <w:vAlign w:val="center"/>
          </w:tcPr>
          <w:p w:rsidR="00BB7F02" w:rsidRDefault="002D63BF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  <w:vAlign w:val="center"/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47" w:type="dxa"/>
            <w:vAlign w:val="center"/>
          </w:tcPr>
          <w:p w:rsidR="00BB7F02" w:rsidRDefault="002D63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0"/>
                <w:numId w:val="3"/>
              </w:numPr>
              <w:spacing w:before="60" w:after="60"/>
              <w:jc w:val="center"/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выполнению работ 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bCs/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выполнению работ</w:t>
            </w:r>
          </w:p>
        </w:tc>
      </w:tr>
      <w:tr w:rsidR="00BB7F02">
        <w:trPr>
          <w:trHeight w:val="1122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  <w:shd w:val="clear" w:color="auto" w:fill="auto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  <w:p w:rsidR="00BB7F02" w:rsidRDefault="00BB7F02">
            <w:pPr>
              <w:pStyle w:val="af0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6947" w:type="dxa"/>
            <w:shd w:val="clear" w:color="auto" w:fill="auto"/>
          </w:tcPr>
          <w:p w:rsidR="00BB7F02" w:rsidRDefault="002D63BF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выполнении работ Субподрядчик должен руководствоваться следующими национальными, отраслевыми и </w:t>
            </w:r>
            <w:r>
              <w:rPr>
                <w:iCs/>
                <w:sz w:val="24"/>
                <w:szCs w:val="24"/>
              </w:rPr>
              <w:t>корпоративными нормативно-техническими документами (НТД):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СНиП 12-03-2001 «Безопасность труда в строительстве. Часть 1»,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 xml:space="preserve">-  СНиП 12-04-2002 «Безопасность труда в строительстве. Часть 2»; 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 ФЗ № 7 от 10.01.2002 г «Об охране окружающей среды»;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 xml:space="preserve">- РД </w:t>
            </w:r>
            <w:r>
              <w:rPr>
                <w:iCs/>
              </w:rPr>
              <w:t>153-34.0-03.301-00 «Правил пожарной безопасности для энергетических предприятий»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СО 34.04.181-2003 «Правила организации технического обслуживания и ремонта оборудования, зданий и сооружений электростанций и сетей»;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ГОСТ Р 72193-2025 «Гидроэлектростанци</w:t>
            </w:r>
            <w:r>
              <w:rPr>
                <w:iCs/>
              </w:rPr>
              <w:t>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обслуживания».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Правила по охране труда при эксплуатации электроустановок, приказ Министерства труда и социально</w:t>
            </w:r>
            <w:r>
              <w:rPr>
                <w:iCs/>
              </w:rPr>
              <w:t>й защиты РФ от 15 декабря 2020 г. N 903н;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Правила безопасности при работе с инструментом и приспособлениями» Зарегистрировано в Минюсте России 11 декабря 2020 г. N 61411 Приказ от 27 ноября 2020 г. N 835н;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>
              <w:rPr>
                <w:iCs/>
                <w:lang w:val="x-none"/>
              </w:rPr>
              <w:t>Правила по охране труда при работе на высоте»,</w:t>
            </w:r>
            <w:r>
              <w:rPr>
                <w:iCs/>
                <w:lang w:val="x-none"/>
              </w:rPr>
              <w:t xml:space="preserve"> Приказ Минтруда России от 16.11.2020 N 782н "Об утверждении Правил по охране труда при работе на высоте"</w:t>
            </w:r>
            <w:r>
              <w:rPr>
                <w:iCs/>
              </w:rPr>
              <w:t>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«Правила по охране труда при погрузочно-разгрузочных работах и размещении грузов», утвержденные приказом Министерства труда и социальной защиты Рос</w:t>
            </w:r>
            <w:r>
              <w:rPr>
                <w:iCs/>
              </w:rPr>
              <w:t>сийской Федерации от 28.10.2020 № 753н;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>
              <w:rPr>
                <w:bCs/>
                <w:iCs/>
              </w:rPr>
              <w:t>Федеральные нормы и правила в области промышленной безопасности «Правила безопасности опасных производственных объектов, на которых используются подъёмные сооружения», утв. приказом Ростехнадзора №461 от 12.11.2020</w:t>
            </w:r>
            <w:r>
              <w:rPr>
                <w:bCs/>
                <w:iCs/>
              </w:rPr>
              <w:t xml:space="preserve"> г.;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ФЗ №166 от 20.12.2004 «О рыболовстве и сохранении водных биологических ресурсов»;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Водный Кодекс РФ от 03.06.2006 г.  № 74-ФЗ;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>
              <w:rPr>
                <w:bCs/>
                <w:iCs/>
              </w:rPr>
              <w:t>СП 48.13330.2019 «Организация строительства СНиП 12-01-2004»;</w:t>
            </w:r>
          </w:p>
          <w:p w:rsidR="00BB7F02" w:rsidRDefault="002D63BF">
            <w:pPr>
              <w:pStyle w:val="a8"/>
              <w:ind w:left="310"/>
              <w:rPr>
                <w:iCs/>
              </w:rPr>
            </w:pPr>
            <w:r>
              <w:rPr>
                <w:iCs/>
              </w:rPr>
              <w:t>- «Правила по охране труда при строительстве, реконструкц</w:t>
            </w:r>
            <w:r>
              <w:rPr>
                <w:iCs/>
              </w:rPr>
              <w:t>ии и ремонте» утверждённые приказом Министерства труда и социальной защиты РФ от 11 декабря 2020 г. N 883н;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СП 129.13330.2019 «Наружные сети и сооружения водоснабжения и канализации».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ФЗ №443-ФЗ от 29.12.2017 «Об организации</w:t>
            </w:r>
            <w:r>
              <w:rPr>
                <w:rFonts w:eastAsiaTheme="minorHAnsi"/>
                <w:lang w:eastAsia="en-US"/>
              </w:rPr>
              <w:t xml:space="preserve"> </w:t>
            </w:r>
            <w:r>
              <w:rPr>
                <w:iCs/>
              </w:rPr>
              <w:t>дорожного движения в Россий</w:t>
            </w:r>
            <w:r>
              <w:rPr>
                <w:iCs/>
              </w:rPr>
              <w:t>ской Федерации и о внесении изменений в отдельные законодательные акты Российской Федерации»;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ГОСТ Р 58350-2019. Национальный стандарт Российской Федерации. Дороги автомобильные общего пользования. Технические средства организации дорожного движения в ме</w:t>
            </w:r>
            <w:r>
              <w:rPr>
                <w:iCs/>
              </w:rPr>
              <w:t>стах  выполнения работ. Технические требования. Правила применения.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ГОСТ Р 52289-2019. Национальный стандарт Российской Федерации. Технические средства организации дорожного движения;</w:t>
            </w:r>
          </w:p>
          <w:p w:rsidR="00BB7F02" w:rsidRDefault="002D63BF">
            <w:pPr>
              <w:pStyle w:val="a8"/>
              <w:ind w:left="310"/>
              <w:jc w:val="both"/>
              <w:rPr>
                <w:iCs/>
              </w:rPr>
            </w:pPr>
            <w:r>
              <w:rPr>
                <w:iCs/>
              </w:rPr>
              <w:t>- Стандарты ПАО «РусГидро».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организации работ</w:t>
            </w:r>
          </w:p>
        </w:tc>
      </w:tr>
      <w:tr w:rsidR="00BB7F02">
        <w:trPr>
          <w:trHeight w:val="4120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Организационно-технические мероприятия по допуску персонала Субподрядчика</w:t>
            </w:r>
          </w:p>
          <w:p w:rsidR="00BB7F02" w:rsidRDefault="00BB7F02">
            <w:pPr>
              <w:pStyle w:val="af0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</w:p>
        </w:tc>
        <w:tc>
          <w:tcPr>
            <w:tcW w:w="6947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- Допуск персонала Субподрядчика для выполнения работ осуществляться в соответствии с приложением А ГОСТ Р 72193-2025 «Гидроэлектростанции и гидроаккумулирующие электростанции. </w:t>
            </w:r>
            <w:r>
              <w:rPr>
                <w:iCs/>
                <w:sz w:val="24"/>
                <w:szCs w:val="24"/>
              </w:rPr>
              <w:t>Гидротехнические сооружения. Гидросиловое и механическое оборудование. Правила организации безопасного обслуживания» с обязательным оформлением необходимых нарядов-допусков;</w:t>
            </w:r>
          </w:p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Работы на высоте выполнять по отдельному наряду-допуску, оформленному в соответс</w:t>
            </w:r>
            <w:r>
              <w:rPr>
                <w:iCs/>
                <w:sz w:val="24"/>
                <w:szCs w:val="24"/>
              </w:rPr>
              <w:t>твии с приложением 3 приказа Минтруда РФ от 16.11.2020г №782н «Об утверждении правил по охране труда при работах на высоте»;</w:t>
            </w:r>
          </w:p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Подготовку рабочих мест и допуск к выполнению работ выполняет персонал Филиала ПАО «РусГидро»- «Нижегородская ГЭС».</w:t>
            </w:r>
          </w:p>
        </w:tc>
      </w:tr>
      <w:tr w:rsidR="00BB7F02">
        <w:trPr>
          <w:trHeight w:val="1698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Организация</w:t>
            </w:r>
            <w:r>
              <w:rPr>
                <w:iCs/>
                <w:sz w:val="24"/>
                <w:szCs w:val="24"/>
              </w:rPr>
              <w:t xml:space="preserve"> работ</w:t>
            </w:r>
          </w:p>
        </w:tc>
        <w:tc>
          <w:tcPr>
            <w:tcW w:w="6947" w:type="dxa"/>
          </w:tcPr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Разработка Субподрядчиком до начала проведения работ проектов производства работ (ППР) и технологических карт (ТК), в том числе планов производства работ на высоте или технологических карт на выполнение работ, а также </w:t>
            </w:r>
          </w:p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Организация работ по согла</w:t>
            </w:r>
            <w:r>
              <w:rPr>
                <w:sz w:val="24"/>
                <w:szCs w:val="24"/>
              </w:rPr>
              <w:t>сованию ППР, ТК,  входит в</w:t>
            </w:r>
          </w:p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обязанности Субподрядчика.</w:t>
            </w:r>
          </w:p>
          <w:p w:rsidR="00BB7F02" w:rsidRDefault="002D63BF">
            <w:pPr>
              <w:rPr>
                <w:sz w:val="24"/>
                <w:szCs w:val="24"/>
              </w:rPr>
            </w:pPr>
            <w:r>
              <w:t>-</w:t>
            </w:r>
            <w:r>
              <w:rPr>
                <w:sz w:val="24"/>
              </w:rPr>
              <w:t xml:space="preserve"> Допуск персонала подрядчика для выполнения работ должен осуществляться в соответствии с «Методикой допуска персонала подрядных организаций к выполнению работ на объектах Общества» с обязательным оформлением необходимых нарядов-допусков либо акта-допуска. </w:t>
            </w:r>
            <w:r>
              <w:rPr>
                <w:sz w:val="24"/>
              </w:rPr>
              <w:t>(Приложение №1 к Техническим требованиям).</w:t>
            </w:r>
          </w:p>
          <w:p w:rsidR="00BB7F02" w:rsidRDefault="002D63BF">
            <w:pPr>
              <w:rPr>
                <w:sz w:val="24"/>
              </w:rPr>
            </w:pPr>
            <w:r>
              <w:rPr>
                <w:sz w:val="24"/>
              </w:rPr>
              <w:t>- Согласование со службой эксплуатации Заказчика мест подключения временных коммуникаций (технические условия на подключения выдаются после получения от Подрядчика официального запроса с указанием потребных ресурс</w:t>
            </w:r>
            <w:r>
              <w:rPr>
                <w:sz w:val="24"/>
              </w:rPr>
              <w:t>ов в количественных и качественных показателях).</w:t>
            </w:r>
          </w:p>
          <w:p w:rsidR="00BB7F02" w:rsidRDefault="002D6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Подготовку рабочих мест и допуск к выполнению работ выполняет персонал заказчика.</w:t>
            </w:r>
          </w:p>
          <w:p w:rsidR="00BB7F02" w:rsidRDefault="002D63BF">
            <w:pPr>
              <w:rPr>
                <w:sz w:val="24"/>
              </w:rPr>
            </w:pPr>
            <w:r>
              <w:rPr>
                <w:sz w:val="24"/>
              </w:rPr>
              <w:t>- Инженерная подготовка и оборудование рабочей площадки, монтаж ограждений, переходов, лестниц и т.д. осуществляет Подрядчи</w:t>
            </w:r>
            <w:r>
              <w:rPr>
                <w:sz w:val="24"/>
              </w:rPr>
              <w:t>к</w:t>
            </w:r>
          </w:p>
          <w:p w:rsidR="00BB7F02" w:rsidRDefault="00BB7F02">
            <w:pPr>
              <w:rPr>
                <w:sz w:val="24"/>
                <w:szCs w:val="24"/>
              </w:rPr>
            </w:pPr>
          </w:p>
        </w:tc>
      </w:tr>
      <w:tr w:rsidR="00BB7F02">
        <w:trPr>
          <w:trHeight w:val="728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</w:tr>
      <w:tr w:rsidR="00BB7F02">
        <w:trPr>
          <w:trHeight w:val="3817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используемым материалам</w:t>
            </w:r>
          </w:p>
        </w:tc>
        <w:tc>
          <w:tcPr>
            <w:tcW w:w="6947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Материалы, необходимые для выполнения работ приобретаются Подрядчиком </w:t>
            </w:r>
            <w:r>
              <w:rPr>
                <w:iCs/>
                <w:sz w:val="24"/>
                <w:szCs w:val="24"/>
              </w:rPr>
              <w:t xml:space="preserve">согласно ведомостям </w:t>
            </w:r>
            <w:r>
              <w:rPr>
                <w:iCs/>
                <w:sz w:val="24"/>
                <w:szCs w:val="24"/>
              </w:rPr>
              <w:t xml:space="preserve">объемов работ, являющимся приложением к настоящим ТТ (Приложение №2 к Техническим требованиям), </w:t>
            </w:r>
            <w:r>
              <w:rPr>
                <w:iCs/>
                <w:sz w:val="24"/>
                <w:szCs w:val="24"/>
              </w:rPr>
              <w:t>с обязательным проведением входного контроля материалов с оформлением актов входного контроля с представлением сертификатов соответствия, паспорта по ГОСТ на вс</w:t>
            </w:r>
            <w:r>
              <w:rPr>
                <w:iCs/>
                <w:sz w:val="24"/>
                <w:szCs w:val="24"/>
              </w:rPr>
              <w:t>е строительные материалы и готовые конструкции.</w:t>
            </w:r>
          </w:p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новой, ранее не использовавшейся и укомплектована документами, удостоверяющими качество продукции, и гарантийными обязательствами производителя, выданными производителем продукции. Кажда</w:t>
            </w:r>
            <w:r>
              <w:rPr>
                <w:iCs/>
                <w:sz w:val="24"/>
                <w:szCs w:val="24"/>
              </w:rPr>
              <w:t>я поставляемая партия изделий должна сопровождаться документом о качестве на русском языке (сертификаты соответствия, паспорта по ГОСТ на все строительные материалы и готовые конструкции).</w:t>
            </w:r>
          </w:p>
        </w:tc>
      </w:tr>
      <w:tr w:rsidR="00BB7F02">
        <w:trPr>
          <w:trHeight w:val="456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контролю качества работ и материалов</w:t>
            </w:r>
          </w:p>
        </w:tc>
      </w:tr>
      <w:tr w:rsidR="00BB7F02">
        <w:trPr>
          <w:trHeight w:val="5119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Контроль </w:t>
            </w:r>
            <w:r>
              <w:rPr>
                <w:iCs/>
                <w:sz w:val="24"/>
                <w:szCs w:val="24"/>
              </w:rPr>
              <w:t>качества используемых запасных частей и материалов</w:t>
            </w:r>
          </w:p>
        </w:tc>
        <w:tc>
          <w:tcPr>
            <w:tcW w:w="6947" w:type="dxa"/>
          </w:tcPr>
          <w:p w:rsidR="00BB7F02" w:rsidRDefault="002D63BF">
            <w:pPr>
              <w:spacing w:after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Субподрядчик совместно с Генеральным подрядчиком проводит входной контроль поступающих материалов и запасных частей с оформлением двухсторонних актов входного контроля, включающий в себя проверку:</w:t>
            </w:r>
          </w:p>
          <w:p w:rsidR="00BB7F02" w:rsidRDefault="002D63BF">
            <w:pPr>
              <w:spacing w:after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наличи</w:t>
            </w:r>
            <w:r>
              <w:rPr>
                <w:iCs/>
                <w:sz w:val="24"/>
                <w:szCs w:val="24"/>
              </w:rPr>
              <w:t>я соответствующих сертификатов в соответствии с требованиями постановления Правительства Российской Федерации от 23.12.2021 N 2425</w:t>
            </w:r>
          </w:p>
          <w:p w:rsidR="00BB7F02" w:rsidRDefault="002D63BF">
            <w:pPr>
              <w:spacing w:after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наличия и надлежащего заполнения документа о качестве и соответствии приведенных в нем данных характеристикам, установленны</w:t>
            </w:r>
            <w:r>
              <w:rPr>
                <w:iCs/>
                <w:sz w:val="24"/>
                <w:szCs w:val="24"/>
              </w:rPr>
              <w:t>м в нормативном документе, регламентирующем технические требования к данной продукции;</w:t>
            </w:r>
          </w:p>
          <w:p w:rsidR="00BB7F02" w:rsidRDefault="002D63BF">
            <w:pPr>
              <w:spacing w:after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наличия маркировки, сохранности упаковки, наличия и сохранности защитных и окрасочных покрытий и т.п.;</w:t>
            </w:r>
          </w:p>
          <w:p w:rsidR="00BB7F02" w:rsidRDefault="002D63BF">
            <w:pPr>
              <w:pStyle w:val="a8"/>
              <w:numPr>
                <w:ilvl w:val="0"/>
                <w:numId w:val="5"/>
              </w:numPr>
              <w:spacing w:after="60"/>
              <w:ind w:left="170" w:hanging="170"/>
              <w:contextualSpacing w:val="0"/>
              <w:rPr>
                <w:rFonts w:eastAsia="Times New Roman"/>
                <w:bCs/>
                <w:iCs/>
              </w:rPr>
            </w:pPr>
            <w:r>
              <w:rPr>
                <w:iCs/>
              </w:rPr>
              <w:t xml:space="preserve"> комплектности поставляемых материалов.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9"/>
                <w:b w:val="0"/>
                <w:bCs/>
                <w:i w:val="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персоналу</w:t>
            </w:r>
            <w:r>
              <w:rPr>
                <w:bCs/>
                <w:sz w:val="24"/>
                <w:szCs w:val="24"/>
              </w:rPr>
              <w:t xml:space="preserve"> Субподрядчика</w:t>
            </w:r>
          </w:p>
        </w:tc>
      </w:tr>
      <w:tr w:rsidR="00BB7F02">
        <w:trPr>
          <w:trHeight w:val="4307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pStyle w:val="af0"/>
              <w:keepNext w:val="0"/>
              <w:spacing w:before="0" w:after="0"/>
              <w:jc w:val="left"/>
              <w:outlineLvl w:val="2"/>
              <w:rPr>
                <w:rFonts w:eastAsia="Times New Roman"/>
                <w:b w:val="0"/>
                <w:iCs/>
                <w:lang w:val="ru-RU" w:eastAsia="ru-RU"/>
              </w:rPr>
            </w:pPr>
            <w:bookmarkStart w:id="64" w:name="_Toc228178332"/>
            <w:bookmarkStart w:id="65" w:name="_Toc125123779"/>
            <w:r>
              <w:rPr>
                <w:rFonts w:eastAsia="Times New Roman"/>
                <w:b w:val="0"/>
                <w:iCs/>
                <w:sz w:val="20"/>
                <w:szCs w:val="20"/>
                <w:lang w:val="ru-RU" w:eastAsia="ru-RU"/>
              </w:rPr>
              <w:t>Квалификация персонала Субподрядчика, привлекаемого к выполнению работ</w:t>
            </w:r>
            <w:bookmarkEnd w:id="64"/>
            <w:bookmarkEnd w:id="65"/>
          </w:p>
        </w:tc>
        <w:tc>
          <w:tcPr>
            <w:tcW w:w="6947" w:type="dxa"/>
          </w:tcPr>
          <w:p w:rsidR="00BB7F02" w:rsidRDefault="002D63BF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Привлекаемые к выполнению работ сотрудники должны:</w:t>
            </w:r>
          </w:p>
          <w:p w:rsidR="00BB7F02" w:rsidRDefault="002D63BF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быть старше 18 лет;</w:t>
            </w:r>
          </w:p>
          <w:p w:rsidR="00BB7F02" w:rsidRDefault="002D63BF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- иметь соответствующие группы по электробезопасности (не ниже </w:t>
            </w:r>
            <w:r>
              <w:rPr>
                <w:iCs/>
                <w:sz w:val="24"/>
                <w:szCs w:val="24"/>
                <w:lang w:val="en-US"/>
              </w:rPr>
              <w:t>II</w:t>
            </w:r>
            <w:r>
              <w:rPr>
                <w:iCs/>
                <w:sz w:val="24"/>
                <w:szCs w:val="24"/>
              </w:rPr>
              <w:t xml:space="preserve">) и группы по безопасности </w:t>
            </w:r>
            <w:r>
              <w:rPr>
                <w:iCs/>
                <w:sz w:val="24"/>
                <w:szCs w:val="24"/>
              </w:rPr>
              <w:t>работ на высоте в соответствии с «Правилами по охране труда при работе на высоте», утвержденными приказом Министерства труда и социальной защиты РФ от 16 ноября 2020 г. № 782н.</w:t>
            </w:r>
          </w:p>
          <w:p w:rsidR="00BB7F02" w:rsidRDefault="002D63BF">
            <w:pPr>
              <w:spacing w:line="276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 начала проведения работ в рамках исполнения договора после его заключения Су</w:t>
            </w:r>
            <w:r>
              <w:rPr>
                <w:iCs/>
                <w:sz w:val="24"/>
                <w:szCs w:val="24"/>
              </w:rPr>
              <w:t>бподрядчик предоставляет список персонала с указанием сведений о квалификации персонала, разряде и группе по электробезопасности с приложением копий удостоверений на выполнение специальных видов работ (возможно совмещение специальностей).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</w:t>
            </w:r>
            <w:r>
              <w:rPr>
                <w:sz w:val="24"/>
                <w:szCs w:val="24"/>
              </w:rPr>
              <w:t>безопасности работ и охране труда</w:t>
            </w:r>
          </w:p>
        </w:tc>
      </w:tr>
      <w:tr w:rsidR="00BB7F02">
        <w:trPr>
          <w:trHeight w:val="4828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6947" w:type="dxa"/>
          </w:tcPr>
          <w:p w:rsidR="00BB7F02" w:rsidRDefault="002D63B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</w:rPr>
              <w:t>Субподрядчик на стадии заключения договора предоставляет:</w:t>
            </w:r>
          </w:p>
          <w:p w:rsidR="00BB7F02" w:rsidRDefault="002D63B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- копию Приказа о создании комиссии по проверке знаний ПУЭ, ПТЭ ЭСС, ПТЭ ЭП, ОТ, ПБ;</w:t>
            </w:r>
          </w:p>
          <w:p w:rsidR="00BB7F02" w:rsidRDefault="002D63B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- копии протоколов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проверки знаний на всех членов комиссии и всех работников по Приказу в РТН или вышестоящей организации;</w:t>
            </w:r>
          </w:p>
          <w:p w:rsidR="00BB7F02" w:rsidRDefault="002D63B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 - формы удостоверений при работах в электроустановках должны соответствовать требованиям правил по ОТ при эксплуатации электроустановок;</w:t>
            </w:r>
          </w:p>
          <w:p w:rsidR="00BB7F02" w:rsidRDefault="002D63B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- </w:t>
            </w:r>
            <w:r>
              <w:rPr>
                <w:rFonts w:eastAsia="Calibri"/>
                <w:sz w:val="24"/>
                <w:szCs w:val="24"/>
                <w:lang w:eastAsia="en-US"/>
              </w:rPr>
              <w:t>при отсутствии в организации ПДЭК предоставить копии протоколов проверки знаний в аттестационной комиссии РТН;</w:t>
            </w:r>
          </w:p>
          <w:p w:rsidR="00BB7F02" w:rsidRDefault="002D63B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- документ о профессиональном образовании (обучении) и (или) об уровне квалификации выполняемых работ на высоте;</w:t>
            </w:r>
          </w:p>
          <w:p w:rsidR="00BB7F02" w:rsidRDefault="002D63BF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     - предоставить списо</w:t>
            </w:r>
            <w:r>
              <w:rPr>
                <w:rFonts w:eastAsia="Calibri"/>
                <w:sz w:val="24"/>
                <w:szCs w:val="24"/>
                <w:lang w:eastAsia="en-US"/>
              </w:rPr>
              <w:t>к квалифицированного рабочего и административно-технического персонала с указанием разрядов, групп допуска по электробезопасности и групп по безопасности работ на высоте.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0"/>
                <w:numId w:val="3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результатам работ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результатам работ</w:t>
            </w:r>
          </w:p>
        </w:tc>
      </w:tr>
      <w:tr w:rsidR="00BB7F02">
        <w:trPr>
          <w:trHeight w:val="1445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Результат </w:t>
            </w:r>
            <w:r>
              <w:rPr>
                <w:iCs/>
                <w:sz w:val="24"/>
                <w:szCs w:val="24"/>
              </w:rPr>
              <w:t>работ</w:t>
            </w:r>
          </w:p>
        </w:tc>
        <w:tc>
          <w:tcPr>
            <w:tcW w:w="6947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По результатам выполненных работ должно быть произведено заполнение оконных проемов </w:t>
            </w:r>
            <w:r>
              <w:rPr>
                <w:rFonts w:eastAsia="Calibri"/>
                <w:iCs/>
                <w:sz w:val="24"/>
                <w:szCs w:val="24"/>
              </w:rPr>
              <w:t>пеноблоками с внутренней стороны машинного зала  с дополнительным креплением к существующим металлоконструкциям оконного заполнения металлическим каркасом с последующ</w:t>
            </w:r>
            <w:r>
              <w:rPr>
                <w:rFonts w:eastAsia="Calibri"/>
                <w:iCs/>
                <w:sz w:val="24"/>
                <w:szCs w:val="24"/>
              </w:rPr>
              <w:t>ей зашивкой металлической сеткой.</w:t>
            </w:r>
          </w:p>
        </w:tc>
      </w:tr>
      <w:tr w:rsidR="00BB7F02">
        <w:trPr>
          <w:trHeight w:val="2099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  <w:bookmarkStart w:id="66" w:name="_Ref54002960"/>
            <w:bookmarkEnd w:id="66"/>
          </w:p>
        </w:tc>
        <w:tc>
          <w:tcPr>
            <w:tcW w:w="8789" w:type="dxa"/>
            <w:gridSpan w:val="2"/>
          </w:tcPr>
          <w:p w:rsidR="00BB7F02" w:rsidRDefault="002D63BF">
            <w:pPr>
              <w:spacing w:before="60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sz w:val="24"/>
                <w:szCs w:val="24"/>
              </w:rPr>
              <w:t>Требования к техническим и функциональным характеристикам объекта, которые должны быть достигнуты в результате выполнения работ, включая гарантируемые показатели</w:t>
            </w:r>
            <w:r>
              <w:rPr>
                <w:rStyle w:val="a9"/>
                <w:b w:val="0"/>
                <w:i w:val="0"/>
                <w:iCs/>
                <w:sz w:val="24"/>
                <w:szCs w:val="24"/>
              </w:rPr>
              <w:t xml:space="preserve"> </w:t>
            </w:r>
          </w:p>
        </w:tc>
      </w:tr>
      <w:tr w:rsidR="00BB7F02">
        <w:trPr>
          <w:trHeight w:val="522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Требования к порядку приемки результатов работ</w:t>
            </w:r>
            <w:r>
              <w:rPr>
                <w:rStyle w:val="a9"/>
                <w:b w:val="0"/>
                <w:bCs/>
                <w:i w:val="0"/>
                <w:sz w:val="24"/>
                <w:szCs w:val="24"/>
              </w:rPr>
              <w:t xml:space="preserve"> </w:t>
            </w:r>
          </w:p>
        </w:tc>
      </w:tr>
      <w:tr w:rsidR="00BB7F02">
        <w:trPr>
          <w:trHeight w:val="1015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Предъявление Объекта комиссии Генерального подрядчика</w:t>
            </w:r>
          </w:p>
        </w:tc>
        <w:tc>
          <w:tcPr>
            <w:tcW w:w="6947" w:type="dxa"/>
          </w:tcPr>
          <w:p w:rsidR="00BB7F02" w:rsidRDefault="002D63BF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Оформление отчетной и исполнительной документации</w:t>
            </w:r>
            <w:r>
              <w:rPr>
                <w:iCs/>
                <w:sz w:val="24"/>
                <w:szCs w:val="24"/>
              </w:rPr>
              <w:t>, указанных в п. 2.4 настоящей таблицы.</w:t>
            </w:r>
          </w:p>
        </w:tc>
      </w:tr>
      <w:tr w:rsidR="00BB7F02">
        <w:trPr>
          <w:trHeight w:val="200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оформлению документации</w:t>
            </w:r>
          </w:p>
        </w:tc>
      </w:tr>
      <w:tr w:rsidR="00BB7F02">
        <w:trPr>
          <w:trHeight w:val="3232"/>
        </w:trPr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Документы, передаваемые Генеральному подрядчику по результатам </w:t>
            </w:r>
            <w:r>
              <w:rPr>
                <w:iCs/>
                <w:sz w:val="24"/>
                <w:szCs w:val="24"/>
              </w:rPr>
              <w:t>выполненных работ</w:t>
            </w:r>
          </w:p>
        </w:tc>
        <w:tc>
          <w:tcPr>
            <w:tcW w:w="6947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Субподрядчик обязан одновременно с передачей актов приемки выполненных работ по форме КС-2 передать Генеральному подрядчику отчет о выполненных работах, включая:</w:t>
            </w:r>
          </w:p>
          <w:p w:rsidR="00BB7F02" w:rsidRDefault="002D63BF">
            <w:pPr>
              <w:pStyle w:val="a8"/>
              <w:numPr>
                <w:ilvl w:val="0"/>
                <w:numId w:val="4"/>
              </w:numPr>
              <w:ind w:left="310" w:hanging="283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 xml:space="preserve">акты на скрытые работы </w:t>
            </w:r>
          </w:p>
          <w:p w:rsidR="00BB7F02" w:rsidRDefault="002D63BF">
            <w:pPr>
              <w:pStyle w:val="a8"/>
              <w:numPr>
                <w:ilvl w:val="0"/>
                <w:numId w:val="4"/>
              </w:numPr>
              <w:ind w:left="310" w:hanging="283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 xml:space="preserve">исполнительные чертежи, схемы </w:t>
            </w:r>
          </w:p>
          <w:p w:rsidR="00BB7F02" w:rsidRDefault="002D63BF">
            <w:pPr>
              <w:pStyle w:val="a8"/>
              <w:numPr>
                <w:ilvl w:val="0"/>
                <w:numId w:val="4"/>
              </w:numPr>
              <w:ind w:left="310" w:hanging="283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 xml:space="preserve">акты входного </w:t>
            </w:r>
            <w:r>
              <w:rPr>
                <w:rFonts w:eastAsia="Times New Roman"/>
                <w:iCs/>
              </w:rPr>
              <w:t>контроля на используемые материалы</w:t>
            </w:r>
          </w:p>
          <w:p w:rsidR="00BB7F02" w:rsidRDefault="002D63BF">
            <w:pPr>
              <w:pStyle w:val="a8"/>
              <w:numPr>
                <w:ilvl w:val="0"/>
                <w:numId w:val="4"/>
              </w:numPr>
              <w:ind w:left="322" w:hanging="322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сертификаты соответствия, паспорта по ГОСТ на все строительные материалы</w:t>
            </w:r>
          </w:p>
          <w:p w:rsidR="00BB7F02" w:rsidRDefault="002D63BF">
            <w:pPr>
              <w:pStyle w:val="a8"/>
              <w:numPr>
                <w:ilvl w:val="0"/>
                <w:numId w:val="4"/>
              </w:numPr>
              <w:ind w:left="310" w:hanging="283"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общий и специальный журналы учета выполнения работ</w:t>
            </w:r>
          </w:p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-   отчет об использовании давальческих материалов (при необходимости)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0"/>
                <w:numId w:val="3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соблюдению</w:t>
            </w:r>
            <w:r>
              <w:rPr>
                <w:sz w:val="24"/>
                <w:szCs w:val="24"/>
              </w:rPr>
              <w:t xml:space="preserve"> положений нормативной и иной обязательной для Субподрядчика документации, определяемой видами работ (помимо указанных в других разделах ТТ)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0"/>
                <w:numId w:val="3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ответственности и гарантиям Субподрядчика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Гарантийный срок на результат работ</w:t>
            </w:r>
          </w:p>
        </w:tc>
        <w:tc>
          <w:tcPr>
            <w:tcW w:w="6947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Гарантия качества на</w:t>
            </w:r>
            <w:r>
              <w:rPr>
                <w:iCs/>
                <w:sz w:val="24"/>
                <w:szCs w:val="24"/>
              </w:rPr>
              <w:t xml:space="preserve"> результат Работ действует с даты подписания Сторонами  Актов  о приемке выполненных работ (по форме КС-2) и Справки о стоимости выполненных работ и затрат (по форме КС-3) за весь объем выполненных работ в течение 36 месяцев. 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0"/>
                <w:numId w:val="3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keepNext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обязательствам</w:t>
            </w:r>
            <w:r>
              <w:rPr>
                <w:sz w:val="24"/>
                <w:szCs w:val="24"/>
              </w:rPr>
              <w:t xml:space="preserve"> Субподрядчика, влияющим на исполнение договора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2"/>
                <w:numId w:val="3"/>
              </w:numPr>
              <w:spacing w:before="60" w:after="60"/>
              <w:ind w:hanging="1199"/>
              <w:jc w:val="center"/>
              <w:rPr>
                <w:iCs/>
              </w:rPr>
            </w:pPr>
          </w:p>
        </w:tc>
        <w:tc>
          <w:tcPr>
            <w:tcW w:w="1842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в отношении режима прохода на территорию Генерального подрядчика</w:t>
            </w:r>
          </w:p>
        </w:tc>
        <w:tc>
          <w:tcPr>
            <w:tcW w:w="6947" w:type="dxa"/>
          </w:tcPr>
          <w:p w:rsidR="00BB7F02" w:rsidRDefault="002D63B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Субподрядчик до начала выполнения работ предоставляет справки «О наличии (отсутствии) судимости и (или) факта уголовного преследов</w:t>
            </w:r>
            <w:r>
              <w:rPr>
                <w:iCs/>
                <w:sz w:val="24"/>
                <w:szCs w:val="24"/>
              </w:rPr>
              <w:t>ания либо о прекращении уголовного преследования» на всех сотрудников принимающих участие в выполнение работ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0"/>
                <w:numId w:val="3"/>
              </w:numPr>
              <w:spacing w:before="60" w:after="60"/>
              <w:jc w:val="center"/>
              <w:rPr>
                <w:iCs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BB7F02" w:rsidRDefault="002D63BF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Прочие требования к выполняемым работам</w:t>
            </w:r>
          </w:p>
        </w:tc>
      </w:tr>
      <w:tr w:rsidR="00BB7F02">
        <w:tc>
          <w:tcPr>
            <w:tcW w:w="879" w:type="dxa"/>
            <w:vAlign w:val="center"/>
          </w:tcPr>
          <w:p w:rsidR="00BB7F02" w:rsidRDefault="00BB7F02">
            <w:pPr>
              <w:pStyle w:val="a8"/>
              <w:numPr>
                <w:ilvl w:val="1"/>
                <w:numId w:val="3"/>
              </w:numPr>
              <w:spacing w:before="60" w:after="60"/>
              <w:ind w:left="-117" w:firstLine="142"/>
              <w:jc w:val="center"/>
              <w:rPr>
                <w:iCs/>
              </w:rPr>
            </w:pPr>
          </w:p>
        </w:tc>
        <w:tc>
          <w:tcPr>
            <w:tcW w:w="1842" w:type="dxa"/>
            <w:vAlign w:val="center"/>
          </w:tcPr>
          <w:p w:rsidR="00BB7F02" w:rsidRDefault="002D63BF">
            <w:pPr>
              <w:spacing w:after="120"/>
              <w:rPr>
                <w:sz w:val="24"/>
                <w:szCs w:val="20"/>
              </w:rPr>
            </w:pPr>
            <w:r>
              <w:rPr>
                <w:iCs/>
                <w:sz w:val="24"/>
                <w:szCs w:val="20"/>
              </w:rPr>
              <w:t>Прочие требования к выполняемым работам</w:t>
            </w:r>
          </w:p>
        </w:tc>
        <w:tc>
          <w:tcPr>
            <w:tcW w:w="6947" w:type="dxa"/>
            <w:vAlign w:val="center"/>
          </w:tcPr>
          <w:p w:rsidR="00BB7F02" w:rsidRDefault="002D63BF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- Персонал Подрядчика обеспечивает поддержание чистоты на </w:t>
            </w:r>
            <w:r>
              <w:rPr>
                <w:sz w:val="24"/>
                <w:szCs w:val="20"/>
              </w:rPr>
              <w:t>рабочих местах, своевременную уборку ремонтной площадки и ликвидацию отходов по окончании Работ.</w:t>
            </w:r>
          </w:p>
          <w:p w:rsidR="00BB7F02" w:rsidRDefault="002D63BF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- Подрядчик своевременно предупреждает Заказчика о необходимости выполнения дополнительных Работ.</w:t>
            </w:r>
          </w:p>
          <w:p w:rsidR="00BB7F02" w:rsidRDefault="002D63BF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 - Подрядчик представляет Заказчику по его запросу письменн</w:t>
            </w:r>
            <w:r>
              <w:rPr>
                <w:sz w:val="24"/>
                <w:szCs w:val="20"/>
              </w:rPr>
              <w:t>ый отчет о текущем исполнении своих обязательств.</w:t>
            </w:r>
          </w:p>
          <w:p w:rsidR="00BB7F02" w:rsidRDefault="002D63BF">
            <w:pPr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 xml:space="preserve"> - Строительные отходы пятого класса, образовавшиеся в результате производимых работ, Подрядчик доставляет до места утилизации в специализированные места размещения отходов. В ведомости объемов работ включе</w:t>
            </w:r>
            <w:r>
              <w:rPr>
                <w:sz w:val="24"/>
                <w:szCs w:val="20"/>
              </w:rPr>
              <w:t xml:space="preserve">ны работы по погрузке и перевозке отходов. Оплату услуг мест размещения отходов осуществляет Филиал ПАО «РусГидро»-«Нижегородская ГЭС». </w:t>
            </w:r>
          </w:p>
          <w:p w:rsidR="00BB7F02" w:rsidRDefault="002D63BF">
            <w:pPr>
              <w:rPr>
                <w:sz w:val="24"/>
                <w:szCs w:val="20"/>
              </w:rPr>
            </w:pPr>
            <w:r>
              <w:rPr>
                <w:iCs/>
                <w:sz w:val="24"/>
                <w:szCs w:val="20"/>
              </w:rPr>
              <w:t>Бытовые отходы, образовавшиеся в результате деятельности Подрядчика Подрядчик должен утилизировать за свой счет.</w:t>
            </w:r>
          </w:p>
        </w:tc>
      </w:tr>
    </w:tbl>
    <w:p w:rsidR="00BB7F02" w:rsidRDefault="00BB7F02">
      <w:pPr>
        <w:sectPr w:rsidR="00BB7F02">
          <w:headerReference w:type="default" r:id="rId10"/>
          <w:headerReference w:type="first" r:id="rId11"/>
          <w:pgSz w:w="11906" w:h="16838"/>
          <w:pgMar w:top="737" w:right="567" w:bottom="992" w:left="1135" w:header="680" w:footer="0" w:gutter="0"/>
          <w:cols w:space="720"/>
          <w:formProt w:val="0"/>
          <w:titlePg/>
          <w:docGrid w:linePitch="381"/>
        </w:sectPr>
      </w:pPr>
    </w:p>
    <w:p w:rsidR="00BB7F02" w:rsidRDefault="00F85BA0">
      <w:pPr>
        <w:tabs>
          <w:tab w:val="left" w:pos="567"/>
        </w:tabs>
        <w:jc w:val="both"/>
        <w:rPr>
          <w:rFonts w:eastAsia="Calibri"/>
          <w:sz w:val="24"/>
          <w:szCs w:val="24"/>
          <w:lang w:eastAsia="x-none"/>
        </w:rPr>
      </w:pPr>
      <w:r w:rsidRPr="00F85BA0">
        <w:rPr>
          <w:rFonts w:eastAsia="Calibri"/>
          <w:sz w:val="24"/>
          <w:szCs w:val="24"/>
          <w:lang w:eastAsia="x-none"/>
        </w:rPr>
        <w:t>3.</w:t>
      </w:r>
      <w:r w:rsidR="002D63BF" w:rsidRPr="00F85BA0">
        <w:rPr>
          <w:rFonts w:eastAsia="Calibri"/>
          <w:sz w:val="24"/>
          <w:szCs w:val="24"/>
          <w:lang w:eastAsia="x-none"/>
        </w:rPr>
        <w:t>Требования</w:t>
      </w:r>
      <w:r w:rsidR="002D63BF">
        <w:rPr>
          <w:rFonts w:eastAsia="Calibri"/>
          <w:sz w:val="24"/>
          <w:szCs w:val="24"/>
          <w:lang w:eastAsia="x-none"/>
        </w:rPr>
        <w:t xml:space="preserve"> к документации по ценообразованию на этапе заключения (исполнения) договора.</w:t>
      </w:r>
    </w:p>
    <w:p w:rsidR="00BB7F02" w:rsidRDefault="002D63BF">
      <w:pPr>
        <w:tabs>
          <w:tab w:val="left" w:pos="567"/>
        </w:tabs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3.1. Сметную документацию составлять и оформлять в соответствии с требованиями к оформлению и составлению сметной </w:t>
      </w:r>
      <w:r>
        <w:rPr>
          <w:rFonts w:eastAsia="Calibri"/>
          <w:sz w:val="24"/>
          <w:szCs w:val="24"/>
          <w:lang w:eastAsia="x-none"/>
        </w:rPr>
        <w:t>документации (Приложение 3 к настоящим техническим требованиям) с применением понижающего коэффициента, приводящего к стоимости, указанной в Коммерческом предложении участника, с которым принято решение заключить договор. Коэффициент начисляется в каждой л</w:t>
      </w:r>
      <w:r>
        <w:rPr>
          <w:rFonts w:eastAsia="Calibri"/>
          <w:sz w:val="24"/>
          <w:szCs w:val="24"/>
          <w:lang w:eastAsia="x-none"/>
        </w:rPr>
        <w:t>окальной смете к итогу.</w:t>
      </w:r>
    </w:p>
    <w:p w:rsidR="00BB7F02" w:rsidRDefault="00BB7F02">
      <w:pPr>
        <w:tabs>
          <w:tab w:val="left" w:pos="567"/>
        </w:tabs>
        <w:rPr>
          <w:sz w:val="24"/>
          <w:szCs w:val="24"/>
        </w:rPr>
      </w:pPr>
    </w:p>
    <w:p w:rsidR="00BB7F02" w:rsidRDefault="002D63BF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4. Приложения:</w:t>
      </w:r>
    </w:p>
    <w:p w:rsidR="00BB7F02" w:rsidRDefault="002D63BF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1.Методика допуска персонала подрядчиков</w:t>
      </w:r>
    </w:p>
    <w:p w:rsidR="00BB7F02" w:rsidRDefault="002D63BF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2.Ведомость объемов работ;</w:t>
      </w:r>
    </w:p>
    <w:p w:rsidR="00BB7F02" w:rsidRDefault="002D63BF">
      <w:p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3. Требования к документации по ценообразованию на этапе заключения (исполнения) договора.</w:t>
      </w: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Default="00F85BA0">
      <w:pPr>
        <w:tabs>
          <w:tab w:val="left" w:pos="567"/>
        </w:tabs>
        <w:rPr>
          <w:sz w:val="24"/>
          <w:szCs w:val="24"/>
        </w:rPr>
      </w:pPr>
    </w:p>
    <w:p w:rsidR="00F85BA0" w:rsidRPr="00F85BA0" w:rsidRDefault="00F85BA0" w:rsidP="00F85BA0">
      <w:pPr>
        <w:suppressAutoHyphens w:val="0"/>
        <w:jc w:val="right"/>
        <w:rPr>
          <w:bCs/>
          <w:sz w:val="24"/>
          <w:szCs w:val="24"/>
        </w:rPr>
      </w:pPr>
      <w:r w:rsidRPr="00F85BA0">
        <w:rPr>
          <w:bCs/>
          <w:sz w:val="24"/>
          <w:szCs w:val="24"/>
        </w:rPr>
        <w:t xml:space="preserve">Приложение № 1 </w:t>
      </w:r>
    </w:p>
    <w:p w:rsidR="00F85BA0" w:rsidRPr="00F85BA0" w:rsidRDefault="00F85BA0" w:rsidP="00F85BA0">
      <w:pPr>
        <w:suppressAutoHyphens w:val="0"/>
        <w:jc w:val="center"/>
        <w:rPr>
          <w:bCs/>
          <w:sz w:val="24"/>
          <w:szCs w:val="24"/>
        </w:rPr>
      </w:pPr>
      <w:r w:rsidRPr="00F85BA0">
        <w:rPr>
          <w:bCs/>
          <w:sz w:val="24"/>
          <w:szCs w:val="24"/>
        </w:rPr>
        <w:t>Ведомость объёмов работ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1417"/>
        <w:gridCol w:w="1134"/>
      </w:tblGrid>
      <w:tr w:rsidR="00F85BA0" w:rsidRPr="00F85BA0" w:rsidTr="001B59C3">
        <w:trPr>
          <w:trHeight w:val="4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Количество</w:t>
            </w:r>
          </w:p>
        </w:tc>
      </w:tr>
      <w:tr w:rsidR="00F85BA0" w:rsidRPr="00F85BA0" w:rsidTr="001B59C3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4</w:t>
            </w:r>
          </w:p>
        </w:tc>
      </w:tr>
      <w:tr w:rsidR="00F85BA0" w:rsidRPr="00F85BA0" w:rsidTr="001B59C3">
        <w:trPr>
          <w:trHeight w:val="391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Работы</w:t>
            </w:r>
          </w:p>
        </w:tc>
      </w:tr>
      <w:tr w:rsidR="00F85BA0" w:rsidRPr="00F85BA0" w:rsidTr="001B59C3">
        <w:trPr>
          <w:trHeight w:val="5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bookmarkStart w:id="67" w:name="_GoBack" w:colFirst="1" w:colLast="3"/>
            <w:r w:rsidRPr="00F85BA0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2D63BF" w:rsidRDefault="00C602C6" w:rsidP="00F85BA0">
            <w:pPr>
              <w:suppressAutoHyphens w:val="0"/>
              <w:rPr>
                <w:color w:val="FF0000"/>
                <w:sz w:val="24"/>
                <w:szCs w:val="24"/>
              </w:rPr>
            </w:pPr>
            <w:r w:rsidRPr="002D63BF">
              <w:rPr>
                <w:color w:val="FF0000"/>
                <w:sz w:val="24"/>
                <w:szCs w:val="24"/>
              </w:rPr>
              <w:t>Установка и разборка инвентарных лесов высотой до 16 м</w:t>
            </w:r>
          </w:p>
          <w:p w:rsidR="00C602C6" w:rsidRPr="00F85BA0" w:rsidRDefault="00C602C6" w:rsidP="00F85BA0">
            <w:pPr>
              <w:suppressAutoHyphens w:val="0"/>
              <w:rPr>
                <w:color w:val="FF0000"/>
                <w:sz w:val="24"/>
                <w:szCs w:val="24"/>
              </w:rPr>
            </w:pPr>
            <w:r w:rsidRPr="002D63BF">
              <w:rPr>
                <w:color w:val="FF0000"/>
                <w:sz w:val="24"/>
                <w:szCs w:val="24"/>
              </w:rPr>
              <w:t>100 м2 вертикальной проекции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C602C6" w:rsidP="00F85BA0">
            <w:pPr>
              <w:suppressAutoHyphens w:val="0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2D63BF">
              <w:rPr>
                <w:color w:val="FF0000"/>
                <w:sz w:val="24"/>
                <w:szCs w:val="24"/>
                <w:lang w:val="en-U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C602C6" w:rsidP="00F85BA0">
            <w:pPr>
              <w:suppressAutoHyphens w:val="0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2D63BF">
              <w:rPr>
                <w:color w:val="FF0000"/>
                <w:sz w:val="24"/>
                <w:szCs w:val="24"/>
              </w:rPr>
              <w:t>9,8000</w:t>
            </w:r>
            <w:r w:rsidRPr="002D63BF">
              <w:rPr>
                <w:color w:val="FF0000"/>
                <w:sz w:val="24"/>
                <w:szCs w:val="24"/>
                <w:lang w:val="en-US"/>
              </w:rPr>
              <w:t>0</w:t>
            </w:r>
          </w:p>
        </w:tc>
      </w:tr>
      <w:tr w:rsidR="00F85BA0" w:rsidRPr="00F85BA0" w:rsidTr="001B59C3">
        <w:trPr>
          <w:trHeight w:val="57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E9072A" w:rsidP="00F85BA0">
            <w:pPr>
              <w:suppressAutoHyphens w:val="0"/>
              <w:rPr>
                <w:color w:val="FF0000"/>
                <w:sz w:val="24"/>
                <w:szCs w:val="24"/>
              </w:rPr>
            </w:pPr>
            <w:r w:rsidRPr="002D63BF">
              <w:rPr>
                <w:color w:val="FF0000"/>
                <w:sz w:val="24"/>
                <w:szCs w:val="24"/>
              </w:rPr>
              <w:t>Устройство стяжек: цементных толщиной до 50 мм 100 м2 стяжки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E9072A" w:rsidP="00F85BA0">
            <w:pPr>
              <w:suppressAutoHyphens w:val="0"/>
              <w:jc w:val="center"/>
              <w:rPr>
                <w:color w:val="FF0000"/>
                <w:sz w:val="24"/>
                <w:szCs w:val="24"/>
              </w:rPr>
            </w:pPr>
            <w:r w:rsidRPr="002D63BF">
              <w:rPr>
                <w:color w:val="FF0000"/>
                <w:sz w:val="24"/>
                <w:szCs w:val="24"/>
                <w:lang w:val="en-US"/>
              </w:rPr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E9072A" w:rsidP="00F85BA0">
            <w:pPr>
              <w:suppressAutoHyphens w:val="0"/>
              <w:jc w:val="center"/>
              <w:rPr>
                <w:color w:val="FF0000"/>
                <w:sz w:val="24"/>
                <w:szCs w:val="24"/>
                <w:lang w:val="en-US"/>
              </w:rPr>
            </w:pPr>
            <w:r w:rsidRPr="002D63BF">
              <w:rPr>
                <w:color w:val="FF0000"/>
                <w:sz w:val="24"/>
                <w:szCs w:val="24"/>
                <w:lang w:val="en-US"/>
              </w:rPr>
              <w:t>0</w:t>
            </w:r>
            <w:r w:rsidRPr="002D63BF">
              <w:rPr>
                <w:color w:val="FF0000"/>
                <w:sz w:val="24"/>
                <w:szCs w:val="24"/>
              </w:rPr>
              <w:t>,2</w:t>
            </w:r>
            <w:r w:rsidRPr="002D63BF">
              <w:rPr>
                <w:color w:val="FF0000"/>
                <w:sz w:val="24"/>
                <w:szCs w:val="24"/>
                <w:lang w:val="en-US"/>
              </w:rPr>
              <w:t>1</w:t>
            </w:r>
          </w:p>
        </w:tc>
      </w:tr>
      <w:bookmarkEnd w:id="67"/>
      <w:tr w:rsidR="00F85BA0" w:rsidRPr="00F85BA0" w:rsidTr="001B59C3">
        <w:trPr>
          <w:trHeight w:val="55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E9072A" w:rsidP="00F85BA0">
            <w:pPr>
              <w:suppressAutoHyphens w:val="0"/>
              <w:rPr>
                <w:sz w:val="24"/>
                <w:szCs w:val="24"/>
              </w:rPr>
            </w:pPr>
            <w:r w:rsidRPr="00E9072A">
              <w:rPr>
                <w:sz w:val="24"/>
                <w:szCs w:val="24"/>
              </w:rPr>
              <w:t>Кладка стен из газосиликатных блоков на клее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0,2112</w:t>
            </w:r>
          </w:p>
        </w:tc>
      </w:tr>
      <w:tr w:rsidR="00F85BA0" w:rsidRPr="00F85BA0" w:rsidTr="001B59C3">
        <w:trPr>
          <w:trHeight w:val="5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Установка водосточных композитных подвесных лотков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90</w:t>
            </w:r>
          </w:p>
        </w:tc>
      </w:tr>
      <w:tr w:rsidR="00F85BA0" w:rsidRPr="00F85BA0" w:rsidTr="001B59C3">
        <w:trPr>
          <w:trHeight w:val="55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Монтаж дополнительных подвесов из гладкой арматуры диам. 12мм на электродуговую сварку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0,634</w:t>
            </w:r>
          </w:p>
        </w:tc>
      </w:tr>
      <w:tr w:rsidR="00F85BA0" w:rsidRPr="00F85BA0" w:rsidTr="001B59C3">
        <w:trPr>
          <w:trHeight w:val="54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Обезжиривание поверхностей уайт-спиритом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м2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25</w:t>
            </w:r>
          </w:p>
        </w:tc>
      </w:tr>
      <w:tr w:rsidR="00F85BA0" w:rsidRPr="00F85BA0" w:rsidTr="001B59C3">
        <w:trPr>
          <w:trHeight w:val="34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Материалы Субподрядчика</w:t>
            </w:r>
          </w:p>
        </w:tc>
      </w:tr>
      <w:tr w:rsidR="00F85BA0" w:rsidRPr="00F85BA0" w:rsidTr="001B59C3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Болты анкерные из прямых или гнутых круглых стержней с резьбой в комплекте с гайками и шайбами (шайбы 18мм 352шт=5,176кг; гайки 18мм 704шт=29,33кг)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0,034506</w:t>
            </w:r>
          </w:p>
        </w:tc>
      </w:tr>
      <w:tr w:rsidR="00F85BA0" w:rsidRPr="00F85BA0" w:rsidTr="001B59C3">
        <w:trPr>
          <w:trHeight w:val="5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Шпильки резьбовые оцинкованные, диаметр 8-16 мм (Шпилька М18*600 - 132 шт Вес 1 шт-0,99кг)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130,68</w:t>
            </w:r>
          </w:p>
        </w:tc>
      </w:tr>
      <w:tr w:rsidR="00F85BA0" w:rsidRPr="00F85BA0" w:rsidTr="001B59C3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Лотки водоотводные подвесные прямой, ТТК.101.27.40.01.001-300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30</w:t>
            </w:r>
          </w:p>
        </w:tc>
      </w:tr>
      <w:tr w:rsidR="00F85BA0" w:rsidRPr="00F85BA0" w:rsidTr="001B59C3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Электроды сварочные МР-3, диаметр 4 мм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0,02</w:t>
            </w:r>
          </w:p>
        </w:tc>
      </w:tr>
      <w:tr w:rsidR="00F85BA0" w:rsidRPr="00F85BA0" w:rsidTr="001B59C3">
        <w:trPr>
          <w:trHeight w:val="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Эмаль ПФ-115, серая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0,008</w:t>
            </w:r>
          </w:p>
        </w:tc>
      </w:tr>
      <w:tr w:rsidR="00F85BA0" w:rsidRPr="00F85BA0" w:rsidTr="001B59C3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Уайт-спирит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2</w:t>
            </w:r>
          </w:p>
        </w:tc>
      </w:tr>
      <w:tr w:rsidR="00F85BA0" w:rsidRPr="00F85BA0" w:rsidTr="001B59C3">
        <w:trPr>
          <w:trHeight w:val="4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Грунтовка ГФ-021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BA0" w:rsidRPr="00F85BA0" w:rsidRDefault="00F85BA0" w:rsidP="00F85B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85BA0">
              <w:rPr>
                <w:sz w:val="24"/>
                <w:szCs w:val="24"/>
              </w:rPr>
              <w:t>0,004</w:t>
            </w:r>
          </w:p>
        </w:tc>
      </w:tr>
    </w:tbl>
    <w:p w:rsidR="00BB7F02" w:rsidRDefault="00BB7F02">
      <w:pPr>
        <w:jc w:val="right"/>
        <w:rPr>
          <w:bCs/>
          <w:sz w:val="24"/>
          <w:szCs w:val="24"/>
        </w:rPr>
      </w:pPr>
    </w:p>
    <w:sectPr w:rsidR="00BB7F02">
      <w:headerReference w:type="default" r:id="rId12"/>
      <w:headerReference w:type="first" r:id="rId13"/>
      <w:pgSz w:w="11906" w:h="16838"/>
      <w:pgMar w:top="1134" w:right="850" w:bottom="1134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D63BF">
      <w:r>
        <w:separator/>
      </w:r>
    </w:p>
  </w:endnote>
  <w:endnote w:type="continuationSeparator" w:id="0">
    <w:p w:rsidR="00000000" w:rsidRDefault="002D6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T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D63BF">
      <w:r>
        <w:separator/>
      </w:r>
    </w:p>
  </w:footnote>
  <w:footnote w:type="continuationSeparator" w:id="0">
    <w:p w:rsidR="00000000" w:rsidRDefault="002D6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2" w:rsidRDefault="002D63BF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B7F02" w:rsidRDefault="002D63BF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B7F02" w:rsidRDefault="002D63BF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2" w:rsidRDefault="002D63BF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2" w:rsidRDefault="00BB7F02">
    <w:pPr>
      <w:pStyle w:val="a4"/>
      <w:jc w:val="center"/>
    </w:pPr>
  </w:p>
  <w:p w:rsidR="00BB7F02" w:rsidRDefault="00BB7F02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2" w:rsidRDefault="002D63BF">
    <w:pPr>
      <w:pStyle w:val="a4"/>
      <w:jc w:val="center"/>
    </w:pPr>
    <w:r>
      <w:fldChar w:fldCharType="begin"/>
    </w:r>
    <w:r>
      <w:instrText xml:space="preserve"> PAGE</w:instrText>
    </w:r>
    <w:r>
      <w:instrText xml:space="preserve"> </w:instrText>
    </w:r>
    <w:r>
      <w:fldChar w:fldCharType="separate"/>
    </w:r>
    <w:r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2" w:rsidRDefault="00BB7F02">
    <w:pPr>
      <w:pStyle w:val="a4"/>
      <w:jc w:val="center"/>
    </w:pPr>
  </w:p>
  <w:p w:rsidR="00BB7F02" w:rsidRDefault="00BB7F02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2" w:rsidRDefault="002D63BF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02" w:rsidRDefault="00BB7F0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F52E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D3D5830"/>
    <w:multiLevelType w:val="multilevel"/>
    <w:tmpl w:val="EEA842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091198B"/>
    <w:multiLevelType w:val="multilevel"/>
    <w:tmpl w:val="504C08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B297A8D"/>
    <w:multiLevelType w:val="multilevel"/>
    <w:tmpl w:val="9020A0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49" w:hanging="432"/>
      </w:pPr>
      <w:rPr>
        <w:b w:val="0"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CD3738B"/>
    <w:multiLevelType w:val="multilevel"/>
    <w:tmpl w:val="DF6814E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41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 w:val="0"/>
        <w:bCs w:val="0"/>
        <w:i w:val="0"/>
        <w:iCs w:val="0"/>
        <w:sz w:val="24"/>
        <w:szCs w:val="22"/>
        <w:lang w:val="ru-RU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930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5148095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5D484C26"/>
    <w:multiLevelType w:val="multilevel"/>
    <w:tmpl w:val="41C469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635879E6"/>
    <w:multiLevelType w:val="multilevel"/>
    <w:tmpl w:val="66C292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0163EE7"/>
    <w:multiLevelType w:val="multilevel"/>
    <w:tmpl w:val="BC8E21C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02"/>
    <w:rsid w:val="002D63BF"/>
    <w:rsid w:val="00BB7F02"/>
    <w:rsid w:val="00C602C6"/>
    <w:rsid w:val="00E9072A"/>
    <w:rsid w:val="00F8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53F3"/>
  <w15:docId w15:val="{F740226F-DABD-421C-8CCC-474736F36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B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3"/>
    <w:next w:val="a"/>
    <w:link w:val="10"/>
    <w:qFormat/>
    <w:rsid w:val="003B3371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3B3371"/>
    <w:pPr>
      <w:keepNext/>
      <w:numPr>
        <w:ilvl w:val="2"/>
        <w:numId w:val="2"/>
      </w:numPr>
      <w:spacing w:before="120" w:after="60"/>
      <w:ind w:left="709" w:hanging="709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a"/>
    <w:link w:val="40"/>
    <w:qFormat/>
    <w:rsid w:val="003B3371"/>
    <w:pPr>
      <w:numPr>
        <w:ilvl w:val="1"/>
      </w:numPr>
      <w:outlineLvl w:val="3"/>
    </w:pPr>
    <w:rPr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B3371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qFormat/>
    <w:rsid w:val="003B3371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3B3371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Верхний колонтитул Знак"/>
    <w:basedOn w:val="a0"/>
    <w:link w:val="a4"/>
    <w:qFormat/>
    <w:rsid w:val="003B33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qFormat/>
    <w:rsid w:val="003B3371"/>
  </w:style>
  <w:style w:type="character" w:styleId="a6">
    <w:name w:val="Hyperlink"/>
    <w:uiPriority w:val="99"/>
    <w:rsid w:val="003B3371"/>
    <w:rPr>
      <w:color w:val="0000FF"/>
      <w:u w:val="single"/>
    </w:rPr>
  </w:style>
  <w:style w:type="character" w:customStyle="1" w:styleId="a7">
    <w:name w:val="Абзац списка Знак"/>
    <w:link w:val="a8"/>
    <w:uiPriority w:val="34"/>
    <w:qFormat/>
    <w:locked/>
    <w:rsid w:val="003B337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9">
    <w:name w:val="комментарий"/>
    <w:qFormat/>
    <w:rsid w:val="003B3371"/>
    <w:rPr>
      <w:b/>
      <w:i/>
      <w:shd w:val="clear" w:color="auto" w:fill="FFFF99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PT Sans" w:eastAsia="Noto Sans CJK SC" w:hAnsi="PT Sans" w:cs="Arial Unicode MS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Arial Unicode MS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Arial Unicode MS"/>
    </w:rPr>
  </w:style>
  <w:style w:type="paragraph" w:customStyle="1" w:styleId="af">
    <w:name w:val="Колонтитул"/>
    <w:basedOn w:val="a"/>
    <w:qFormat/>
  </w:style>
  <w:style w:type="paragraph" w:styleId="a4">
    <w:name w:val="header"/>
    <w:basedOn w:val="a"/>
    <w:link w:val="a3"/>
    <w:rsid w:val="003B3371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11">
    <w:name w:val="toc 1"/>
    <w:basedOn w:val="a"/>
    <w:next w:val="a"/>
    <w:autoRedefine/>
    <w:uiPriority w:val="39"/>
    <w:rsid w:val="003B3371"/>
    <w:pPr>
      <w:spacing w:before="120"/>
    </w:pPr>
    <w:rPr>
      <w:rFonts w:cstheme="minorHAnsi"/>
      <w:b/>
      <w:bCs/>
      <w:iCs/>
      <w:sz w:val="24"/>
      <w:szCs w:val="24"/>
    </w:rPr>
  </w:style>
  <w:style w:type="paragraph" w:styleId="31">
    <w:name w:val="toc 3"/>
    <w:basedOn w:val="a"/>
    <w:next w:val="a"/>
    <w:autoRedefine/>
    <w:uiPriority w:val="39"/>
    <w:rsid w:val="003B3371"/>
    <w:pPr>
      <w:tabs>
        <w:tab w:val="left" w:pos="1400"/>
        <w:tab w:val="right" w:leader="dot" w:pos="9911"/>
      </w:tabs>
      <w:ind w:left="560"/>
    </w:pPr>
    <w:rPr>
      <w:rFonts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rsid w:val="003B3371"/>
    <w:pPr>
      <w:ind w:left="840"/>
    </w:pPr>
    <w:rPr>
      <w:rFonts w:cstheme="minorHAnsi"/>
      <w:sz w:val="20"/>
      <w:szCs w:val="20"/>
    </w:rPr>
  </w:style>
  <w:style w:type="paragraph" w:styleId="a8">
    <w:name w:val="List Paragraph"/>
    <w:basedOn w:val="a"/>
    <w:link w:val="a7"/>
    <w:uiPriority w:val="34"/>
    <w:qFormat/>
    <w:rsid w:val="003B3371"/>
    <w:pPr>
      <w:ind w:left="720"/>
      <w:contextualSpacing/>
    </w:pPr>
    <w:rPr>
      <w:rFonts w:eastAsia="Calibri"/>
      <w:sz w:val="24"/>
      <w:szCs w:val="24"/>
    </w:rPr>
  </w:style>
  <w:style w:type="paragraph" w:customStyle="1" w:styleId="af0">
    <w:name w:val="Таблица"/>
    <w:basedOn w:val="a"/>
    <w:qFormat/>
    <w:rsid w:val="003B3371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1">
    <w:name w:val="Таблица шапка"/>
    <w:basedOn w:val="a"/>
    <w:qFormat/>
    <w:rsid w:val="003B3371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2">
    <w:name w:val="Содержимое врезки"/>
    <w:basedOn w:val="a"/>
    <w:qFormat/>
  </w:style>
  <w:style w:type="table" w:styleId="af3">
    <w:name w:val="Table Grid"/>
    <w:basedOn w:val="a1"/>
    <w:rsid w:val="003B3371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39"/>
    <w:rsid w:val="00737730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11</Pages>
  <Words>2764</Words>
  <Characters>15758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18486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Баданова Анастасия Андреевна</dc:creator>
  <dc:description/>
  <cp:lastModifiedBy>Баданова Анастасия Андреевна</cp:lastModifiedBy>
  <cp:revision>31</cp:revision>
  <dcterms:created xsi:type="dcterms:W3CDTF">2026-04-22T13:49:00Z</dcterms:created>
  <dcterms:modified xsi:type="dcterms:W3CDTF">2026-10-15T13:20:00Z</dcterms:modified>
  <dc:language>ru-RU</dc:language>
</cp:coreProperties>
</file>