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E25" w:rsidRDefault="0086439D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Geneva"/>
          <w:bCs/>
          <w:sz w:val="24"/>
          <w:szCs w:val="24"/>
        </w:rPr>
        <w:t xml:space="preserve">   </w:t>
      </w: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keepNext/>
        <w:keepLines/>
        <w:rPr>
          <w:rFonts w:eastAsia="Calibri"/>
          <w:b/>
          <w:sz w:val="26"/>
          <w:szCs w:val="26"/>
        </w:rPr>
      </w:pP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416967041"/>
      <w:bookmarkStart w:id="1" w:name="_Toc1375545841"/>
      <w:bookmarkStart w:id="2" w:name="_Toc1398562871"/>
      <w:bookmarkEnd w:id="0"/>
      <w:bookmarkEnd w:id="1"/>
      <w:bookmarkEnd w:id="2"/>
    </w:p>
    <w:p w:rsidR="00637E25" w:rsidRDefault="00637E25">
      <w:pPr>
        <w:keepNext/>
        <w:keepLines/>
        <w:rPr>
          <w:sz w:val="26"/>
          <w:szCs w:val="26"/>
        </w:rPr>
      </w:pP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jc w:val="center"/>
        <w:rPr>
          <w:rFonts w:eastAsia="Calibri"/>
          <w:b/>
          <w:sz w:val="26"/>
          <w:szCs w:val="26"/>
        </w:rPr>
      </w:pPr>
    </w:p>
    <w:p w:rsidR="00637E25" w:rsidRDefault="00637E25">
      <w:pPr>
        <w:jc w:val="center"/>
        <w:rPr>
          <w:rFonts w:eastAsia="Calibri"/>
          <w:b/>
          <w:sz w:val="26"/>
          <w:szCs w:val="26"/>
        </w:rPr>
      </w:pPr>
    </w:p>
    <w:p w:rsidR="00637E25" w:rsidRDefault="00DF1C81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637E25" w:rsidRDefault="00637E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37E25" w:rsidRDefault="00DF1C81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ОКПД 2: 49.41.2 Аренда специализированной строительной техники с экипажем в рамках реализации проекта «Строительство 2-й очереди Нерюнгринской ГРЭС» для нужд Дальневосточного филиала АО «ТК РусГидро»  </w:t>
      </w:r>
    </w:p>
    <w:p w:rsidR="00637E25" w:rsidRDefault="00637E25">
      <w:pPr>
        <w:jc w:val="both"/>
        <w:rPr>
          <w:rFonts w:eastAsia="Calibri"/>
          <w:b/>
          <w:sz w:val="26"/>
          <w:szCs w:val="26"/>
        </w:rPr>
      </w:pPr>
    </w:p>
    <w:p w:rsidR="00637E25" w:rsidRDefault="00DF1C81">
      <w:pPr>
        <w:jc w:val="center"/>
      </w:pPr>
      <w:r>
        <w:rPr>
          <w:rFonts w:eastAsia="Calibri"/>
          <w:b/>
          <w:sz w:val="26"/>
          <w:szCs w:val="26"/>
        </w:rPr>
        <w:t>Лот №</w:t>
      </w:r>
      <w:r w:rsidR="0086439D">
        <w:rPr>
          <w:rFonts w:eastAsia="Calibri"/>
          <w:b/>
          <w:sz w:val="26"/>
          <w:szCs w:val="26"/>
        </w:rPr>
        <w:t xml:space="preserve"> </w:t>
      </w:r>
      <w:bookmarkStart w:id="3" w:name="_GoBack"/>
      <w:bookmarkEnd w:id="3"/>
    </w:p>
    <w:p w:rsidR="00637E25" w:rsidRDefault="00637E25">
      <w:pPr>
        <w:jc w:val="both"/>
        <w:rPr>
          <w:rFonts w:eastAsia="Calibri"/>
          <w:b/>
          <w:sz w:val="26"/>
          <w:szCs w:val="26"/>
        </w:rPr>
      </w:pPr>
    </w:p>
    <w:p w:rsidR="00637E25" w:rsidRDefault="00637E25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637E25" w:rsidRDefault="00637E25">
      <w:pPr>
        <w:keepNext/>
        <w:keepLines/>
        <w:jc w:val="both"/>
        <w:rPr>
          <w:sz w:val="26"/>
          <w:szCs w:val="26"/>
        </w:rPr>
      </w:pPr>
    </w:p>
    <w:p w:rsidR="00637E25" w:rsidRDefault="00DF1C81">
      <w:pPr>
        <w:rPr>
          <w:sz w:val="26"/>
          <w:szCs w:val="26"/>
        </w:rPr>
      </w:pPr>
      <w:r>
        <w:br w:type="page"/>
      </w:r>
    </w:p>
    <w:p w:rsidR="00637E25" w:rsidRDefault="00DF1C8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237137057"/>
        <w:docPartObj>
          <w:docPartGallery w:val="Table of Contents"/>
          <w:docPartUnique/>
        </w:docPartObj>
      </w:sdtPr>
      <w:sdtEndPr/>
      <w:sdtContent>
        <w:p w:rsidR="00637E25" w:rsidRDefault="00DF1C81">
          <w:pPr>
            <w:pStyle w:val="17"/>
            <w:tabs>
              <w:tab w:val="left" w:pos="56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38051662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_Toc238051662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8051663">
            <w:r w:rsidR="00DF1C81">
              <w:rPr>
                <w:rStyle w:val="affc"/>
                <w:iCs/>
                <w:webHidden/>
              </w:rPr>
              <w:t>1.1.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DF1C81">
              <w:rPr>
                <w:rStyle w:val="affc"/>
              </w:rPr>
              <w:t>Обозначения и сокращения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_Toc238051663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3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8051664">
            <w:r w:rsidR="00DF1C81">
              <w:rPr>
                <w:rStyle w:val="affc"/>
                <w:iCs/>
                <w:webHidden/>
              </w:rPr>
              <w:t>1.2.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DF1C81">
              <w:rPr>
                <w:rStyle w:val="affc"/>
              </w:rPr>
              <w:t>Наименование закупаемой продукции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_Toc238051664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3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8051666">
            <w:r w:rsidR="00DF1C81">
              <w:rPr>
                <w:rStyle w:val="affc"/>
                <w:iCs/>
                <w:webHidden/>
              </w:rPr>
              <w:t>1.3.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DF1C81">
              <w:rPr>
                <w:rStyle w:val="affc"/>
              </w:rPr>
              <w:t>Цель оказания услуг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_Toc238051666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3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F1C81">
          <w:pPr>
            <w:pStyle w:val="42"/>
            <w:rPr>
              <w:rFonts w:asciiTheme="minorHAnsi" w:eastAsiaTheme="minorEastAsia" w:hAnsiTheme="minorHAnsi" w:cstheme="minorBidi"/>
              <w:b/>
              <w:bCs/>
              <w:sz w:val="22"/>
              <w:szCs w:val="22"/>
            </w:rPr>
          </w:pPr>
          <w:r>
            <w:t xml:space="preserve">1.4. Существующее положение </w:t>
          </w:r>
          <w:r>
            <w:tab/>
            <w:t>3</w:t>
          </w:r>
        </w:p>
        <w:p w:rsidR="00637E25" w:rsidRDefault="00D644F5">
          <w:pPr>
            <w:pStyle w:val="17"/>
            <w:tabs>
              <w:tab w:val="left" w:pos="56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8051669">
            <w:r w:rsidR="00DF1C81">
              <w:rPr>
                <w:rStyle w:val="affc"/>
                <w:webHidden/>
              </w:rPr>
              <w:t>2.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DF1C81">
              <w:rPr>
                <w:rStyle w:val="affc"/>
                <w:iCs/>
              </w:rPr>
              <w:t>Требования к продукции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_Toc238051669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3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8051670">
            <w:r w:rsidR="00DF1C81">
              <w:rPr>
                <w:rStyle w:val="affc"/>
                <w:iCs/>
                <w:webHidden/>
              </w:rPr>
              <w:t>2.1.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DF1C81">
              <w:rPr>
                <w:rStyle w:val="affc"/>
              </w:rPr>
              <w:t>Требования к объемам и срокам оказания услуг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_Toc238051670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3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8051671">
            <w:r w:rsidR="00DF1C81">
              <w:rPr>
                <w:rStyle w:val="affc"/>
                <w:webHidden/>
              </w:rPr>
              <w:t>2.1.1.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F1C81">
              <w:rPr>
                <w:rStyle w:val="affc"/>
              </w:rPr>
              <w:t>Требования к перечню и объему услуг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_Toc238051671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4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8051672">
            <w:r w:rsidR="00DF1C81">
              <w:rPr>
                <w:rStyle w:val="affc"/>
                <w:webHidden/>
              </w:rPr>
              <w:t>Таблица 2. Перечень и объем оказываемых услуг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_Toc238051672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3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8051686">
            <w:r w:rsidR="00DF1C81">
              <w:rPr>
                <w:rStyle w:val="affc"/>
                <w:webHidden/>
              </w:rPr>
              <w:t>2.1.2.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F1C81">
              <w:rPr>
                <w:rStyle w:val="affc"/>
              </w:rPr>
              <w:t>Требования к срокам оказания услуг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_Toc238051686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7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8051687">
            <w:r w:rsidR="00DF1C81">
              <w:rPr>
                <w:rStyle w:val="affc"/>
                <w:webHidden/>
              </w:rPr>
              <w:t>Таблица 3. Требования к срокам оказания услуг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_Toc238051687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7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38051688">
            <w:r w:rsidR="00DF1C81">
              <w:rPr>
                <w:rStyle w:val="affc"/>
                <w:iCs/>
                <w:webHidden/>
              </w:rPr>
              <w:t>2.2.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DF1C81">
              <w:rPr>
                <w:rStyle w:val="affc"/>
              </w:rPr>
              <w:t>Требования к качеству продукции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_Toc238051688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8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8051689">
            <w:r w:rsidR="00DF1C81">
              <w:rPr>
                <w:rStyle w:val="affc"/>
                <w:webHidden/>
              </w:rPr>
              <w:t>Таблица 4. Требования к качеству продукции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_Toc238051689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8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17"/>
            <w:tabs>
              <w:tab w:val="left" w:pos="56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8051690">
            <w:r w:rsidR="00DF1C81">
              <w:rPr>
                <w:rStyle w:val="affc"/>
                <w:webHidden/>
              </w:rPr>
              <w:t>3.</w:t>
            </w:r>
            <w:r w:rsidR="00DF1C81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DF1C81">
              <w:rPr>
                <w:rStyle w:val="affc"/>
              </w:rPr>
              <w:t>Требования к документации по ценообразованию на этапе закупки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_Toc238051690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22</w:t>
            </w:r>
            <w:r w:rsidR="00DF1C81">
              <w:rPr>
                <w:webHidden/>
              </w:rPr>
              <w:fldChar w:fldCharType="end"/>
            </w:r>
          </w:hyperlink>
        </w:p>
        <w:p w:rsidR="00637E25" w:rsidRDefault="00D644F5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8051691">
            <w:r w:rsidR="00DF1C81">
              <w:rPr>
                <w:rStyle w:val="affc"/>
                <w:webHidden/>
              </w:rPr>
              <w:t>4. Требования к документации по ценообразованию на этапе заключения (исполнения) договора</w:t>
            </w:r>
            <w:r w:rsidR="00DF1C81">
              <w:rPr>
                <w:webHidden/>
              </w:rPr>
              <w:fldChar w:fldCharType="begin"/>
            </w:r>
            <w:r w:rsidR="00DF1C81">
              <w:rPr>
                <w:webHidden/>
              </w:rPr>
              <w:instrText>PAGEREF _Toc238051691 \h</w:instrText>
            </w:r>
            <w:r w:rsidR="00DF1C81">
              <w:rPr>
                <w:webHidden/>
              </w:rPr>
            </w:r>
            <w:r w:rsidR="00DF1C81">
              <w:rPr>
                <w:webHidden/>
              </w:rPr>
              <w:fldChar w:fldCharType="separate"/>
            </w:r>
            <w:r w:rsidR="00DF1C81">
              <w:rPr>
                <w:rStyle w:val="affc"/>
              </w:rPr>
              <w:tab/>
              <w:t>23</w:t>
            </w:r>
            <w:r w:rsidR="00DF1C81">
              <w:rPr>
                <w:webHidden/>
              </w:rPr>
              <w:fldChar w:fldCharType="end"/>
            </w:r>
          </w:hyperlink>
          <w:r w:rsidR="00DF1C81">
            <w:rPr>
              <w:rStyle w:val="affc"/>
            </w:rPr>
            <w:fldChar w:fldCharType="end"/>
          </w:r>
        </w:p>
      </w:sdtContent>
    </w:sdt>
    <w:p w:rsidR="00637E25" w:rsidRDefault="00637E25">
      <w:pPr>
        <w:pStyle w:val="17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637E25" w:rsidRDefault="00637E25">
      <w:pPr>
        <w:pStyle w:val="17"/>
        <w:tabs>
          <w:tab w:val="right" w:leader="dot" w:pos="10204"/>
        </w:tabs>
      </w:pPr>
    </w:p>
    <w:p w:rsidR="00637E25" w:rsidRDefault="00637E25">
      <w:pPr>
        <w:pStyle w:val="17"/>
        <w:tabs>
          <w:tab w:val="right" w:leader="dot" w:pos="10204"/>
        </w:tabs>
      </w:pPr>
    </w:p>
    <w:p w:rsidR="00637E25" w:rsidRDefault="00637E25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637E25" w:rsidRDefault="00637E25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637E25" w:rsidRDefault="00637E25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637E25" w:rsidRDefault="00637E25">
      <w:pPr>
        <w:pStyle w:val="22"/>
        <w:tabs>
          <w:tab w:val="clear" w:pos="0"/>
        </w:tabs>
        <w:ind w:left="0"/>
        <w:rPr>
          <w:b w:val="0"/>
          <w:i/>
        </w:rPr>
      </w:pPr>
    </w:p>
    <w:p w:rsidR="00637E25" w:rsidRDefault="00DF1C81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637E25" w:rsidRDefault="00DF1C81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4" w:name="_Toc238051662"/>
      <w:bookmarkStart w:id="5" w:name="_Toc152142163"/>
      <w:r>
        <w:rPr>
          <w:lang w:val="ru-RU"/>
        </w:rPr>
        <w:lastRenderedPageBreak/>
        <w:t>Общие сведения</w:t>
      </w:r>
      <w:bookmarkEnd w:id="4"/>
      <w:bookmarkEnd w:id="5"/>
    </w:p>
    <w:p w:rsidR="00637E25" w:rsidRDefault="00DF1C81">
      <w:pPr>
        <w:pStyle w:val="4"/>
        <w:numPr>
          <w:ilvl w:val="1"/>
          <w:numId w:val="3"/>
        </w:numPr>
        <w:ind w:left="1141"/>
      </w:pPr>
      <w:bookmarkStart w:id="6" w:name="_Toc238051663"/>
      <w:bookmarkStart w:id="7" w:name="_Toc152142164"/>
      <w:bookmarkStart w:id="8" w:name="_Toc130396882"/>
      <w:bookmarkStart w:id="9" w:name="_Toc46743505"/>
      <w:r>
        <w:t>Обозначения и сокращения</w:t>
      </w:r>
      <w:bookmarkEnd w:id="6"/>
      <w:bookmarkEnd w:id="7"/>
      <w:bookmarkEnd w:id="8"/>
      <w:bookmarkEnd w:id="9"/>
    </w:p>
    <w:p w:rsidR="00637E25" w:rsidRDefault="00637E25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930" w:type="dxa"/>
        <w:jc w:val="center"/>
        <w:tblLayout w:type="fixed"/>
        <w:tblLook w:val="04A0" w:firstRow="1" w:lastRow="0" w:firstColumn="1" w:lastColumn="0" w:noHBand="0" w:noVBand="1"/>
      </w:tblPr>
      <w:tblGrid>
        <w:gridCol w:w="1932"/>
        <w:gridCol w:w="7998"/>
      </w:tblGrid>
      <w:tr w:rsidR="00637E25">
        <w:trPr>
          <w:cantSplit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E25" w:rsidRDefault="00DF1C81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E25" w:rsidRDefault="00DF1C8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средство, специализированная и грузовая техника</w:t>
            </w:r>
          </w:p>
        </w:tc>
      </w:tr>
      <w:tr w:rsidR="00637E25">
        <w:trPr>
          <w:cantSplit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E25" w:rsidRDefault="00DF1C8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КМУ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E25" w:rsidRDefault="00DF1C81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Краново-манипуляторная установка</w:t>
            </w:r>
          </w:p>
        </w:tc>
      </w:tr>
    </w:tbl>
    <w:p w:rsidR="00637E25" w:rsidRDefault="00DF1C81">
      <w:pPr>
        <w:pStyle w:val="4"/>
        <w:numPr>
          <w:ilvl w:val="1"/>
          <w:numId w:val="3"/>
        </w:numPr>
        <w:ind w:left="1141"/>
        <w:rPr>
          <w:sz w:val="26"/>
          <w:szCs w:val="26"/>
        </w:rPr>
      </w:pPr>
      <w:bookmarkStart w:id="10" w:name="_Toc238051664"/>
      <w:bookmarkStart w:id="11" w:name="_Toc130396883"/>
      <w:bookmarkStart w:id="12" w:name="_Toc46743506"/>
      <w:bookmarkStart w:id="13" w:name="_Toc152142165"/>
      <w:r>
        <w:rPr>
          <w:sz w:val="26"/>
          <w:szCs w:val="26"/>
        </w:rPr>
        <w:t>Наименование закупаемой продукции</w:t>
      </w:r>
      <w:bookmarkEnd w:id="10"/>
      <w:bookmarkEnd w:id="11"/>
      <w:bookmarkEnd w:id="12"/>
      <w:bookmarkEnd w:id="13"/>
    </w:p>
    <w:p w:rsidR="00637E25" w:rsidRDefault="00DF1C81">
      <w:pPr>
        <w:pStyle w:val="4"/>
        <w:tabs>
          <w:tab w:val="clear" w:pos="0"/>
        </w:tabs>
        <w:ind w:left="0" w:firstLine="709"/>
        <w:jc w:val="both"/>
        <w:rPr>
          <w:i/>
          <w:shd w:val="clear" w:color="auto" w:fill="FFFF99"/>
        </w:rPr>
      </w:pPr>
      <w:bookmarkStart w:id="14" w:name="__RefHeading___Toc5465_3158630832"/>
      <w:bookmarkStart w:id="15" w:name="_Toc238051665"/>
      <w:bookmarkStart w:id="16" w:name="_Toc233128692"/>
      <w:bookmarkStart w:id="17" w:name="_Toc207898739"/>
      <w:bookmarkStart w:id="18" w:name="_Toc152142167"/>
      <w:bookmarkStart w:id="19" w:name="_Toc130396884"/>
      <w:bookmarkEnd w:id="14"/>
      <w:r>
        <w:rPr>
          <w:rFonts w:eastAsia="Times New Roman"/>
          <w:b w:val="0"/>
          <w:bCs w:val="0"/>
          <w:sz w:val="26"/>
          <w:szCs w:val="26"/>
          <w:lang w:val="ru-RU" w:eastAsia="ru-RU"/>
        </w:rPr>
        <w:t>ОКПД 2: 49.41.2 Аренда специализированной строительной техники с экипажем в рамках реализации проекта «Строительство 2-й очереди Нерюнгринской ГРЭС» для нужд Дальневосточного филиала АО «ТК РусГидро»</w:t>
      </w:r>
      <w:bookmarkEnd w:id="15"/>
      <w:bookmarkEnd w:id="16"/>
      <w:bookmarkEnd w:id="17"/>
    </w:p>
    <w:p w:rsidR="00637E25" w:rsidRDefault="00DF1C81">
      <w:pPr>
        <w:pStyle w:val="4"/>
        <w:numPr>
          <w:ilvl w:val="1"/>
          <w:numId w:val="3"/>
        </w:numPr>
        <w:ind w:hanging="148"/>
        <w:rPr>
          <w:i/>
          <w:shd w:val="clear" w:color="auto" w:fill="FFFF99"/>
        </w:rPr>
      </w:pPr>
      <w:bookmarkStart w:id="20" w:name="_Toc46743507"/>
      <w:bookmarkStart w:id="21" w:name="_Toc238051666"/>
      <w:r>
        <w:t xml:space="preserve">Цель </w:t>
      </w:r>
      <w:bookmarkEnd w:id="20"/>
      <w:r>
        <w:t>оказания услуг</w:t>
      </w:r>
      <w:bookmarkEnd w:id="18"/>
      <w:bookmarkEnd w:id="19"/>
      <w:bookmarkEnd w:id="21"/>
      <w:r>
        <w:t xml:space="preserve"> </w:t>
      </w:r>
    </w:p>
    <w:p w:rsidR="00637E25" w:rsidRDefault="00DF1C81">
      <w:pPr>
        <w:pStyle w:val="4"/>
        <w:widowControl w:val="0"/>
        <w:tabs>
          <w:tab w:val="clear" w:pos="0"/>
        </w:tabs>
        <w:spacing w:after="240"/>
        <w:ind w:left="0" w:firstLine="709"/>
        <w:jc w:val="both"/>
        <w:rPr>
          <w:b w:val="0"/>
          <w:sz w:val="26"/>
          <w:szCs w:val="26"/>
          <w:lang w:val="ru-RU"/>
        </w:rPr>
      </w:pPr>
      <w:bookmarkStart w:id="22" w:name="__RefHeading___Toc5469_3158630832"/>
      <w:bookmarkStart w:id="23" w:name="_Toc130396885"/>
      <w:bookmarkStart w:id="24" w:name="_Toc238051667"/>
      <w:bookmarkStart w:id="25" w:name="_Toc233128694"/>
      <w:bookmarkStart w:id="26" w:name="_Toc149740343"/>
      <w:bookmarkStart w:id="27" w:name="_Toc152142168"/>
      <w:bookmarkEnd w:id="22"/>
      <w:r>
        <w:rPr>
          <w:b w:val="0"/>
          <w:sz w:val="26"/>
          <w:szCs w:val="26"/>
          <w:lang w:val="ru-RU"/>
        </w:rPr>
        <w:t xml:space="preserve">Заключение договора на </w:t>
      </w:r>
      <w:bookmarkEnd w:id="23"/>
      <w:r>
        <w:rPr>
          <w:b w:val="0"/>
          <w:sz w:val="26"/>
          <w:szCs w:val="26"/>
          <w:lang w:val="ru-RU"/>
        </w:rPr>
        <w:t>аренду специализированной строительной техники с экипажем в рамках реализации проекта «Строительство 2-й очереди Нерюнгринской ГРЭС».</w:t>
      </w:r>
      <w:bookmarkEnd w:id="24"/>
      <w:bookmarkEnd w:id="25"/>
      <w:bookmarkEnd w:id="26"/>
      <w:bookmarkEnd w:id="27"/>
    </w:p>
    <w:p w:rsidR="00637E25" w:rsidRDefault="00DF1C81">
      <w:pPr>
        <w:widowControl w:val="0"/>
        <w:spacing w:before="60" w:after="12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1.4. Существующее положение</w:t>
      </w:r>
    </w:p>
    <w:p w:rsidR="00637E25" w:rsidRDefault="00DF1C81">
      <w:pPr>
        <w:widowControl w:val="0"/>
        <w:spacing w:before="60" w:after="120"/>
        <w:ind w:firstLine="709"/>
        <w:jc w:val="both"/>
        <w:rPr>
          <w:sz w:val="24"/>
          <w:szCs w:val="24"/>
        </w:rPr>
      </w:pPr>
      <w:r>
        <w:rPr>
          <w:sz w:val="26"/>
          <w:szCs w:val="26"/>
        </w:rPr>
        <w:t>Закупка проводится с целью исполнения обязательств АО «ТК РусГидро» перед АО «Усть-СреднеканГЭСстрой» на предмет выполнения работ с экипажем в рамках реализации проекта «Строительство 2-й очереди Нерюнгринской ГРЭС».</w:t>
      </w:r>
    </w:p>
    <w:p w:rsidR="00637E25" w:rsidRDefault="00DF1C81">
      <w:pPr>
        <w:pStyle w:val="1"/>
        <w:keepLines/>
        <w:tabs>
          <w:tab w:val="clear" w:pos="0"/>
        </w:tabs>
        <w:spacing w:before="240"/>
        <w:ind w:left="0" w:firstLine="0"/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bookmarkStart w:id="28" w:name="_Toc46743508"/>
      <w:bookmarkStart w:id="29" w:name="_Toc238051668"/>
      <w:bookmarkStart w:id="30" w:name="_Toc152142169"/>
      <w:bookmarkEnd w:id="28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29"/>
      <w:bookmarkEnd w:id="30"/>
    </w:p>
    <w:tbl>
      <w:tblPr>
        <w:tblW w:w="1017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93"/>
        <w:gridCol w:w="4395"/>
        <w:gridCol w:w="3118"/>
        <w:gridCol w:w="1867"/>
      </w:tblGrid>
      <w:tr w:rsidR="00637E25">
        <w:trPr>
          <w:trHeight w:val="678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37E25" w:rsidRDefault="00DF1C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</w:tr>
      <w:tr w:rsidR="00637E25">
        <w:trPr>
          <w:trHeight w:val="222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37E25">
        <w:trPr>
          <w:trHeight w:val="724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637E25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keepNext/>
              <w:keepLines/>
              <w:widowControl w:val="0"/>
              <w:spacing w:line="240" w:lineRule="exact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ОКПД 2: 49.41.2 Аренда специализированной строительной техники с экипажем в рамках реализации проекта «Строительство 2-й очереди Нерюнгринской ГРЭС» для нужд Дальневосточного филиала АО «ТК РусГидро»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Республика Саха (Якутия), Нерюнгринский район, пгт. Серебряный Бор, площадка строительства Нерюнгринской ГРЭС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Нерюнгринская ГРЭС</w:t>
            </w:r>
          </w:p>
        </w:tc>
      </w:tr>
    </w:tbl>
    <w:p w:rsidR="00637E25" w:rsidRDefault="00DF1C81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31" w:name="_Toc238051669"/>
      <w:bookmarkStart w:id="32" w:name="_Toc51339693"/>
      <w:bookmarkStart w:id="33" w:name="_Toc152142170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31"/>
      <w:bookmarkEnd w:id="32"/>
      <w:bookmarkEnd w:id="33"/>
    </w:p>
    <w:p w:rsidR="00637E25" w:rsidRDefault="00DF1C81">
      <w:pPr>
        <w:pStyle w:val="4"/>
        <w:numPr>
          <w:ilvl w:val="1"/>
          <w:numId w:val="3"/>
        </w:numPr>
        <w:ind w:left="1141"/>
      </w:pPr>
      <w:bookmarkStart w:id="34" w:name="_Toc238051670"/>
      <w:bookmarkStart w:id="35" w:name="_Toc152142171"/>
      <w:bookmarkStart w:id="36" w:name="_Toc130396890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34"/>
      <w:bookmarkEnd w:id="35"/>
      <w:bookmarkEnd w:id="36"/>
    </w:p>
    <w:p w:rsidR="00637E25" w:rsidRDefault="00DF1C81">
      <w:pPr>
        <w:pStyle w:val="31"/>
        <w:numPr>
          <w:ilvl w:val="2"/>
          <w:numId w:val="3"/>
        </w:numPr>
        <w:rPr>
          <w:lang w:val="ru-RU"/>
        </w:rPr>
      </w:pPr>
      <w:bookmarkStart w:id="37" w:name="_Toc238051671"/>
      <w:bookmarkStart w:id="38" w:name="_Toc130396891"/>
      <w:bookmarkStart w:id="39" w:name="_Toc152142172"/>
      <w:r>
        <w:rPr>
          <w:lang w:val="ru-RU"/>
        </w:rPr>
        <w:t>Требования к перечню и объему услуг</w:t>
      </w:r>
      <w:bookmarkEnd w:id="37"/>
      <w:bookmarkEnd w:id="38"/>
      <w:bookmarkEnd w:id="39"/>
    </w:p>
    <w:p w:rsidR="00637E25" w:rsidRDefault="00DF1C8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40" w:name="_Toc51339695"/>
      <w:bookmarkStart w:id="41" w:name="_Toc238051672"/>
      <w:bookmarkStart w:id="42" w:name="_Toc54643705"/>
      <w:bookmarkStart w:id="43" w:name="_Toc15214217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0"/>
      <w:r>
        <w:rPr>
          <w:sz w:val="24"/>
          <w:szCs w:val="24"/>
          <w:lang w:val="ru-RU"/>
        </w:rPr>
        <w:t>и объем оказываемых услуг</w:t>
      </w:r>
      <w:bookmarkEnd w:id="41"/>
      <w:bookmarkEnd w:id="42"/>
      <w:bookmarkEnd w:id="43"/>
    </w:p>
    <w:tbl>
      <w:tblPr>
        <w:tblW w:w="10241" w:type="dxa"/>
        <w:tblInd w:w="446" w:type="dxa"/>
        <w:tblLayout w:type="fixed"/>
        <w:tblLook w:val="0000" w:firstRow="0" w:lastRow="0" w:firstColumn="0" w:lastColumn="0" w:noHBand="0" w:noVBand="0"/>
      </w:tblPr>
      <w:tblGrid>
        <w:gridCol w:w="850"/>
        <w:gridCol w:w="3290"/>
        <w:gridCol w:w="1830"/>
        <w:gridCol w:w="2281"/>
        <w:gridCol w:w="1990"/>
      </w:tblGrid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37E25" w:rsidRDefault="00DF1C8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637E25">
        <w:trPr>
          <w:trHeight w:val="43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637E25">
            <w:pPr>
              <w:pStyle w:val="aff0"/>
              <w:widowControl w:val="0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  <w:p w:rsidR="00637E25" w:rsidRDefault="00637E25">
            <w:pPr>
              <w:widowControl w:val="0"/>
              <w:ind w:left="36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крана вездеходного на базе КАМАЗ (с люлькой) грузоподъемность не менее 25 т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1 048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1.2.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автомобиля вездеход на базе - Камаз, DAEWOO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1 672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самосвала, грузоподъемность не менее 19,4т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10 495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экскаватора-погрузчика CAT-428E с ковшом и обратной лопатой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1 672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грузового автомобиля с КМУ и люлькой на длинной базе, грузоподъёмность не менее 5000 кг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3 144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1.6.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экскаватора KOMATSU PC300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экскаватора гусеничного с гидромолотом, ямобуром и  виброплитой 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2 521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1.8.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экскаватора KOMATSU РС210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экскаватора KOMATSU РС200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1.10.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экскаватора KOMATSU РС400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1.11.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тягача седельного шоссейного VOLVO с полуприцепом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6 077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1.12.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грузового автомобиля с КМУ и люлькой на длинной базе, грузоподъёмность не менее 9000 кг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4 193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1.13.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автовышки DAEWOO NOVUS или эквивалент, высота подъёма не более 25 м;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1.14.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автовышки DAEWOO NOVUS или эквивалент, максимальная рабочая высота не более 35 м;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1.15.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автовышки DAEWOO NOVUS или эквивалент, высота подъёма </w:t>
            </w:r>
            <w:r>
              <w:rPr>
                <w:color w:val="000000"/>
                <w:sz w:val="24"/>
                <w:szCs w:val="24"/>
              </w:rPr>
              <w:lastRenderedPageBreak/>
              <w:t>не менее 45 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4 193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1.16.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автовышки DAEWOO NOVUS или эквивалент, длина стрелы не менее 60 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4 193 </w:t>
            </w:r>
          </w:p>
        </w:tc>
      </w:tr>
      <w:tr w:rsidR="00637E25">
        <w:trPr>
          <w:trHeight w:val="56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1.17.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автовышки DAEWOO NOVUS или эквивалент, максимальная рабочая высота не более 80 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3 781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1.18.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автомобильного крана Tadano или эквивалент, грузоподъемность не более 30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tcMar>
              <w:top w:w="55" w:type="dxa"/>
              <w:bottom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3 144 </w:t>
            </w:r>
          </w:p>
        </w:tc>
      </w:tr>
      <w:tr w:rsidR="00637E25">
        <w:trPr>
          <w:trHeight w:val="31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1.19.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7F7F7F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автомобильного крана Tadano или эквивалент, грузоподъемность не более 50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2 627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1.20.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короткобазного крана Tadano GR 600 EX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2 521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1.21.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короткобазного крана Tadano GR 700 EX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1.22.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короткобазного крана Tadano GR 800 EX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4 193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1.23.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самоходного крана Zoomlion ZRT850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6"/>
                <w:szCs w:val="26"/>
              </w:rPr>
            </w:pPr>
            <w:bookmarkStart w:id="44" w:name="_Toc238051673"/>
            <w:bookmarkStart w:id="45" w:name="_Toc233128700"/>
            <w:r>
              <w:rPr>
                <w:color w:val="000000"/>
                <w:sz w:val="26"/>
                <w:szCs w:val="26"/>
              </w:rPr>
              <w:t>1</w:t>
            </w:r>
            <w:bookmarkEnd w:id="44"/>
            <w:bookmarkEnd w:id="45"/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bookmarkStart w:id="46" w:name="_Toc238051674"/>
            <w:r>
              <w:rPr>
                <w:color w:val="000000"/>
                <w:sz w:val="24"/>
                <w:szCs w:val="24"/>
              </w:rPr>
              <w:t>2 096</w:t>
            </w:r>
            <w:bookmarkEnd w:id="46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1.24.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самоходного крана Zoomlion ZRT1100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6"/>
                <w:szCs w:val="26"/>
              </w:rPr>
            </w:pPr>
            <w:bookmarkStart w:id="47" w:name="_Toc238051675"/>
            <w:bookmarkStart w:id="48" w:name="_Toc233128702"/>
            <w:r>
              <w:rPr>
                <w:color w:val="000000"/>
                <w:sz w:val="26"/>
                <w:szCs w:val="26"/>
              </w:rPr>
              <w:t>1</w:t>
            </w:r>
            <w:bookmarkEnd w:id="47"/>
            <w:bookmarkEnd w:id="48"/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bookmarkStart w:id="49" w:name="_Toc238051676"/>
            <w:r>
              <w:rPr>
                <w:color w:val="000000"/>
                <w:sz w:val="24"/>
                <w:szCs w:val="24"/>
              </w:rPr>
              <w:t>4 193</w:t>
            </w:r>
            <w:bookmarkEnd w:id="49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1.25.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автокрана ZOOMLION ZTC1500V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6"/>
                <w:szCs w:val="26"/>
              </w:rPr>
            </w:pPr>
            <w:bookmarkStart w:id="50" w:name="_Toc238051677"/>
            <w:bookmarkStart w:id="51" w:name="_Toc233128704"/>
            <w:r>
              <w:rPr>
                <w:color w:val="000000"/>
                <w:sz w:val="26"/>
                <w:szCs w:val="26"/>
              </w:rPr>
              <w:t>1</w:t>
            </w:r>
            <w:bookmarkEnd w:id="50"/>
            <w:bookmarkEnd w:id="51"/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bookmarkStart w:id="52" w:name="_Toc238051678"/>
            <w:r>
              <w:rPr>
                <w:color w:val="000000"/>
                <w:sz w:val="24"/>
                <w:szCs w:val="24"/>
              </w:rPr>
              <w:t>3 450</w:t>
            </w:r>
            <w:bookmarkEnd w:id="52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1.26.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бульдозера Komatsu D65E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6"/>
                <w:szCs w:val="26"/>
              </w:rPr>
            </w:pPr>
            <w:bookmarkStart w:id="53" w:name="_Toc238051679"/>
            <w:bookmarkStart w:id="54" w:name="_Toc233128706"/>
            <w:r>
              <w:rPr>
                <w:color w:val="000000"/>
                <w:sz w:val="26"/>
                <w:szCs w:val="26"/>
              </w:rPr>
              <w:t>1</w:t>
            </w:r>
            <w:bookmarkEnd w:id="53"/>
            <w:bookmarkEnd w:id="54"/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bookmarkStart w:id="55" w:name="_Toc238051680"/>
            <w:r>
              <w:rPr>
                <w:color w:val="000000"/>
                <w:sz w:val="24"/>
                <w:szCs w:val="24"/>
              </w:rPr>
              <w:t>1 685</w:t>
            </w:r>
            <w:bookmarkEnd w:id="55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1.27.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бульдозера гусеничного Komatsu D85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6"/>
                <w:szCs w:val="26"/>
              </w:rPr>
            </w:pPr>
            <w:bookmarkStart w:id="56" w:name="_Toc238051681"/>
            <w:bookmarkStart w:id="57" w:name="_Toc233128708"/>
            <w:r>
              <w:rPr>
                <w:color w:val="000000"/>
                <w:sz w:val="26"/>
                <w:szCs w:val="26"/>
              </w:rPr>
              <w:t>1</w:t>
            </w:r>
            <w:bookmarkEnd w:id="56"/>
            <w:bookmarkEnd w:id="57"/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bookmarkStart w:id="58" w:name="_Toc238051682"/>
            <w:r>
              <w:rPr>
                <w:color w:val="000000"/>
                <w:sz w:val="24"/>
                <w:szCs w:val="24"/>
              </w:rPr>
              <w:t>1 672</w:t>
            </w:r>
            <w:bookmarkEnd w:id="58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1.28.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бульдозера Komatsu D155АХ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6"/>
                <w:szCs w:val="26"/>
              </w:rPr>
            </w:pPr>
            <w:bookmarkStart w:id="59" w:name="_Toc238051683"/>
            <w:bookmarkStart w:id="60" w:name="_Toc233128710"/>
            <w:r>
              <w:rPr>
                <w:color w:val="000000"/>
                <w:sz w:val="26"/>
                <w:szCs w:val="26"/>
              </w:rPr>
              <w:t>1</w:t>
            </w:r>
            <w:bookmarkEnd w:id="59"/>
            <w:bookmarkEnd w:id="60"/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bookmarkStart w:id="61" w:name="_Toc238051684"/>
            <w:r>
              <w:rPr>
                <w:color w:val="000000"/>
                <w:sz w:val="24"/>
                <w:szCs w:val="24"/>
              </w:rPr>
              <w:t>1 672</w:t>
            </w:r>
            <w:bookmarkEnd w:id="61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1.29.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бульдозера Komatsu D275 А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1.30.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бульдозера CATERPILLAR D3К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1.31.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бетононасоса КСР45ZX170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4 193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1.32.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мини-погрузчика Bobcat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4 193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1.33.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погрузчика вилочного Toyota02-7FD50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1.34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поливомоечной машины на базе КАМАЗ 43118- 3027-50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1.35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водовозки на базе КАМАЗ 43118-3027-50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1.36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виброкатка 16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4 193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1.37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фронтального колесного погрузчика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4 193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1.38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шамбо АВ-10 на шасси КамАЗ 43118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1 048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1.39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автогрейдера CATERPILLAR 160H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rPr>
          <w:trHeight w:val="3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1.40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ямобура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крана гидравлического гусеничного ZOOMLION ZCC2600 или эквивалент грузоподъемность не менее 260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1.42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крана гидравлического гусеничного грузоподъемность не менее 200 т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2 720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1.43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крана гидравлического гусеничного грузоподъемность не менее 150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1.44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крана гусеничного стрелового, грузоподъемность не менее 350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425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1.45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урала специального пассажирского (вахтовка)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212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1.46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</w:t>
            </w:r>
            <w:r>
              <w:rPr>
                <w:color w:val="000000"/>
                <w:sz w:val="24"/>
                <w:szCs w:val="24"/>
              </w:rPr>
              <w:lastRenderedPageBreak/>
              <w:t>передвижной паровой установки ППУА-1600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93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lastRenderedPageBreak/>
              <w:t>1.47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автобуса ПАЗ или эквивалент, пассажировмести-мость не менее 41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5 254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1.48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автокрана Liebherr LTM 1100 или эквивалент грузоподъемность 100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1.49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автокрана Liebherr LTС 1045-3,1 или эквивалент грузоподъемность 45 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1.50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автобетононасоса с высотой подачи 60 м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1.51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автовышки, рабочая высота 75 м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2 097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1.52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виброкатка 18 т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2 096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1.53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по аренде виброкатка 21 т 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4 194 </w:t>
            </w:r>
          </w:p>
        </w:tc>
      </w:tr>
      <w:tr w:rsidR="00637E2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</w:pPr>
            <w:r>
              <w:rPr>
                <w:sz w:val="26"/>
                <w:szCs w:val="26"/>
              </w:rPr>
              <w:t>1.54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Услуги по аренде автобуса, пассажировместимость не менее 50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2F2F2" w:fill="FFFFFF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6 342 </w:t>
            </w:r>
          </w:p>
        </w:tc>
      </w:tr>
    </w:tbl>
    <w:p w:rsidR="00637E25" w:rsidRDefault="00DF1C81">
      <w:pPr>
        <w:keepNext/>
        <w:spacing w:before="120" w:after="60"/>
        <w:ind w:left="142" w:firstLine="578"/>
        <w:jc w:val="both"/>
        <w:outlineLvl w:val="2"/>
        <w:rPr>
          <w:sz w:val="24"/>
          <w:szCs w:val="24"/>
        </w:rPr>
      </w:pPr>
      <w:bookmarkStart w:id="62" w:name="__RefHeading___Toc5481_3158630832"/>
      <w:bookmarkStart w:id="63" w:name="_Toc238051685"/>
      <w:bookmarkEnd w:id="62"/>
      <w:r>
        <w:rPr>
          <w:rFonts w:eastAsia="Calibri"/>
          <w:sz w:val="24"/>
          <w:szCs w:val="24"/>
          <w:lang w:eastAsia="x-none"/>
        </w:rPr>
        <w:t xml:space="preserve">* Эквивалент (эквивалентная продукция) –  </w:t>
      </w:r>
      <w:r>
        <w:rPr>
          <w:sz w:val="24"/>
          <w:szCs w:val="24"/>
        </w:rPr>
        <w:t>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  <w:bookmarkEnd w:id="63"/>
    </w:p>
    <w:p w:rsidR="00637E25" w:rsidRDefault="00637E25">
      <w:pPr>
        <w:pStyle w:val="31"/>
        <w:tabs>
          <w:tab w:val="clear" w:pos="0"/>
        </w:tabs>
        <w:ind w:firstLine="0"/>
        <w:rPr>
          <w:lang w:val="ru-RU"/>
        </w:rPr>
      </w:pPr>
    </w:p>
    <w:p w:rsidR="00637E25" w:rsidRDefault="00DF1C81">
      <w:pPr>
        <w:pStyle w:val="31"/>
        <w:numPr>
          <w:ilvl w:val="2"/>
          <w:numId w:val="3"/>
        </w:numPr>
        <w:rPr>
          <w:lang w:val="ru-RU"/>
        </w:rPr>
      </w:pPr>
      <w:bookmarkStart w:id="64" w:name="_Toc238051686"/>
      <w:bookmarkStart w:id="65" w:name="_Toc152142175"/>
      <w:r>
        <w:rPr>
          <w:lang w:val="ru-RU"/>
        </w:rPr>
        <w:t>Требования к срокам оказания услуг</w:t>
      </w:r>
      <w:bookmarkEnd w:id="64"/>
      <w:bookmarkEnd w:id="65"/>
    </w:p>
    <w:p w:rsidR="00637E25" w:rsidRDefault="00DF1C8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66" w:name="_Toc51339697"/>
      <w:bookmarkStart w:id="67" w:name="_Toc50125127"/>
      <w:bookmarkStart w:id="68" w:name="_Toc238051687"/>
      <w:bookmarkStart w:id="69" w:name="_Toc15214217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7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66"/>
      <w:bookmarkEnd w:id="67"/>
      <w:bookmarkEnd w:id="70"/>
      <w:r>
        <w:rPr>
          <w:sz w:val="24"/>
          <w:szCs w:val="24"/>
          <w:lang w:val="ru-RU"/>
        </w:rPr>
        <w:t>оказания услуг</w:t>
      </w:r>
      <w:bookmarkEnd w:id="68"/>
      <w:bookmarkEnd w:id="69"/>
    </w:p>
    <w:tbl>
      <w:tblPr>
        <w:tblW w:w="10313" w:type="dxa"/>
        <w:tblInd w:w="339" w:type="dxa"/>
        <w:tblLayout w:type="fixed"/>
        <w:tblLook w:val="04A0" w:firstRow="1" w:lastRow="0" w:firstColumn="1" w:lastColumn="0" w:noHBand="0" w:noVBand="1"/>
      </w:tblPr>
      <w:tblGrid>
        <w:gridCol w:w="709"/>
        <w:gridCol w:w="4679"/>
        <w:gridCol w:w="2405"/>
        <w:gridCol w:w="2520"/>
      </w:tblGrid>
      <w:tr w:rsidR="00637E2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637E2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E25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37E2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E25" w:rsidRDefault="00637E25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7E25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ОКПД 2: 49.41.2 Аренда специализированной строительной техники с экипажем в рамках реализации проекта «Строительство 2-й очереди Нерюнгринской ГРЭС» для нужд Дальневосточного филиала АО «ТК РусГидро»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jc w:val="center"/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25" w:rsidRDefault="00DF1C81">
            <w:pPr>
              <w:widowControl w:val="0"/>
              <w:tabs>
                <w:tab w:val="left" w:pos="603"/>
                <w:tab w:val="center" w:pos="1152"/>
              </w:tabs>
            </w:pPr>
            <w:r>
              <w:rPr>
                <w:bCs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Не позднее</w:t>
            </w:r>
            <w:r>
              <w:rPr>
                <w:bCs/>
                <w:sz w:val="24"/>
                <w:szCs w:val="24"/>
              </w:rPr>
              <w:tab/>
              <w:t>31.12.2027</w:t>
            </w:r>
          </w:p>
        </w:tc>
      </w:tr>
    </w:tbl>
    <w:p w:rsidR="00637E25" w:rsidRDefault="00637E25">
      <w:pPr>
        <w:sectPr w:rsidR="00637E25">
          <w:headerReference w:type="even" r:id="rId8"/>
          <w:headerReference w:type="default" r:id="rId9"/>
          <w:headerReference w:type="first" r:id="rId10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637E25" w:rsidRDefault="00DF1C81">
      <w:pPr>
        <w:pStyle w:val="4"/>
        <w:numPr>
          <w:ilvl w:val="1"/>
          <w:numId w:val="3"/>
        </w:numPr>
        <w:ind w:left="1141"/>
        <w:rPr>
          <w:lang w:val="ru-RU"/>
        </w:rPr>
      </w:pPr>
      <w:bookmarkStart w:id="71" w:name="_Toc130396894"/>
      <w:bookmarkStart w:id="72" w:name="_Toc152142177"/>
      <w:bookmarkStart w:id="73" w:name="_Toc238051688"/>
      <w:r>
        <w:rPr>
          <w:lang w:val="ru-RU"/>
        </w:rPr>
        <w:lastRenderedPageBreak/>
        <w:t xml:space="preserve">Требования </w:t>
      </w:r>
      <w:bookmarkEnd w:id="71"/>
      <w:bookmarkEnd w:id="72"/>
      <w:r>
        <w:rPr>
          <w:lang w:val="ru-RU"/>
        </w:rPr>
        <w:t>к качеству продукции</w:t>
      </w:r>
      <w:bookmarkEnd w:id="73"/>
    </w:p>
    <w:p w:rsidR="00637E25" w:rsidRDefault="00DF1C81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74" w:name="_Toc152142178"/>
      <w:bookmarkStart w:id="75" w:name="_Toc23805168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</w:t>
      </w:r>
      <w:bookmarkEnd w:id="74"/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качеству продукции</w:t>
      </w:r>
      <w:bookmarkEnd w:id="75"/>
    </w:p>
    <w:p w:rsidR="00637E25" w:rsidRDefault="00DF1C81">
      <w:pPr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1.1.-1.54 Таблицы 2): </w:t>
      </w:r>
      <w:r>
        <w:rPr>
          <w:bCs/>
          <w:sz w:val="24"/>
          <w:szCs w:val="24"/>
        </w:rPr>
        <w:t>ОКПД 2: 49.41.2 Аренда специализированной строительной техники с экипажем в рамках реализации проекта «Строительство 2-й очереди Нерюнгринской ГРЭС» для нужд Дальневосточного филиала АО «ТК РусГидро»</w:t>
      </w:r>
      <w:r>
        <w:rPr>
          <w:bCs/>
          <w:sz w:val="26"/>
          <w:szCs w:val="26"/>
        </w:rPr>
        <w:t>.</w:t>
      </w:r>
    </w:p>
    <w:tbl>
      <w:tblPr>
        <w:tblStyle w:val="affff9"/>
        <w:tblW w:w="14829" w:type="dxa"/>
        <w:tblInd w:w="334" w:type="dxa"/>
        <w:tblLayout w:type="fixed"/>
        <w:tblLook w:val="04A0" w:firstRow="1" w:lastRow="0" w:firstColumn="1" w:lastColumn="0" w:noHBand="0" w:noVBand="1"/>
      </w:tblPr>
      <w:tblGrid>
        <w:gridCol w:w="936"/>
        <w:gridCol w:w="2653"/>
        <w:gridCol w:w="1317"/>
        <w:gridCol w:w="1560"/>
        <w:gridCol w:w="5528"/>
        <w:gridCol w:w="2835"/>
      </w:tblGrid>
      <w:tr w:rsidR="00637E25">
        <w:trPr>
          <w:trHeight w:val="276"/>
        </w:trPr>
        <w:tc>
          <w:tcPr>
            <w:tcW w:w="935" w:type="dxa"/>
            <w:vMerge w:val="restart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gridSpan w:val="2"/>
            <w:vMerge w:val="restart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088" w:type="dxa"/>
            <w:gridSpan w:val="2"/>
            <w:vMerge w:val="restart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835" w:type="dxa"/>
            <w:vMerge w:val="restart"/>
          </w:tcPr>
          <w:p w:rsidR="00637E25" w:rsidRDefault="00DF1C8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637E25">
        <w:trPr>
          <w:trHeight w:val="276"/>
        </w:trPr>
        <w:tc>
          <w:tcPr>
            <w:tcW w:w="935" w:type="dxa"/>
            <w:vMerge/>
            <w:vAlign w:val="center"/>
          </w:tcPr>
          <w:p w:rsidR="00637E25" w:rsidRDefault="00637E25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vMerge/>
            <w:vAlign w:val="center"/>
          </w:tcPr>
          <w:p w:rsidR="00637E25" w:rsidRDefault="00637E25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vMerge/>
            <w:vAlign w:val="center"/>
          </w:tcPr>
          <w:p w:rsidR="00637E25" w:rsidRDefault="00637E25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Default="00DF1C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gridSpan w:val="2"/>
            <w:vAlign w:val="center"/>
          </w:tcPr>
          <w:p w:rsidR="00637E25" w:rsidRDefault="00DF1C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  <w:gridSpan w:val="2"/>
            <w:vAlign w:val="center"/>
          </w:tcPr>
          <w:p w:rsidR="00637E25" w:rsidRDefault="00DF1C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37E25" w:rsidRDefault="00DF1C81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37E25">
        <w:trPr>
          <w:trHeight w:val="363"/>
        </w:trPr>
        <w:tc>
          <w:tcPr>
            <w:tcW w:w="935" w:type="dxa"/>
            <w:vAlign w:val="center"/>
          </w:tcPr>
          <w:p w:rsidR="00637E25" w:rsidRDefault="00637E25">
            <w:pPr>
              <w:widowControl w:val="0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35" w:type="dxa"/>
            <w:vMerge w:val="restart"/>
          </w:tcPr>
          <w:p w:rsidR="00637E25" w:rsidRDefault="00DF1C81">
            <w:pPr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Default="00DF1C81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11058" w:type="dxa"/>
            <w:gridSpan w:val="4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Default="00637E25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вездеходный на базе КАМАЗ (с люлькой) грузоподъемность не менее 25 т или эквивалент</w:t>
            </w:r>
          </w:p>
        </w:tc>
        <w:tc>
          <w:tcPr>
            <w:tcW w:w="7088" w:type="dxa"/>
            <w:gridSpan w:val="2"/>
            <w:shd w:val="clear" w:color="auto" w:fill="auto"/>
            <w:vAlign w:val="center"/>
          </w:tcPr>
          <w:p w:rsidR="00637E25" w:rsidRDefault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Грузоподъемность, т: не менее 25, не более 30; </w:t>
            </w:r>
          </w:p>
          <w:p w:rsidR="00637E25" w:rsidRPr="00DF1C81" w:rsidRDefault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Длина стрелы, м: не более 28;</w:t>
            </w:r>
          </w:p>
          <w:p w:rsidR="00637E25" w:rsidRPr="00DF1C81" w:rsidRDefault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С люлькой для производства работ на высоте</w:t>
            </w:r>
            <w:r w:rsidRPr="00DF1C81">
              <w:rPr>
                <w:bCs/>
                <w:i/>
                <w:iCs/>
              </w:rPr>
              <w:t xml:space="preserve">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Default="00637E25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Автомобиль- вездеход на базе - Камаз, DAEWOO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Колесная формула: 6х6;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Грузоподъемность, т: не менее 8,5, не более 13,9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1.1.3.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Самосвал, грузоподъемность не менее 19,4т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Колесная формула 6*4;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Грузоподъемность, т: не менее 19,4;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Разгрузка задняя; Задний борт- есть;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Полная масса, кг: не менее 34000;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Объем платформы, м3: не менее 16;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Высота борта, мм: не менее 1600.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hd w:val="clear" w:color="auto" w:fill="FFFFFF"/>
              </w:rPr>
            </w:pPr>
            <w:r w:rsidRPr="00DF1C81">
              <w:rPr>
                <w:sz w:val="24"/>
                <w:szCs w:val="24"/>
                <w:shd w:val="clear" w:color="auto" w:fill="FFFFFF"/>
              </w:rPr>
              <w:t>1.1.4.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Экскаватор-погрузчик CAT-428E с ковшом и обратной лопатой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Грузоподъемность, т: не более 5,0;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Масса, т: не более 9,0;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Объем ковша погрузчика, куб. м: не менее 1,1;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Объем экскаваторного ковша,  куб. м: не менее 0,2.</w:t>
            </w:r>
          </w:p>
          <w:p w:rsidR="00637E25" w:rsidRPr="00DF1C81" w:rsidRDefault="00637E25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1.1.5.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Грузовой автомобиль с КМУ и люлькой на длинной базе, грузоподъёмность не менее 5000 кг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Грузоподъёмность, кг: не менее 5000;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Максимальная мощность, л.с. (кВт): не менее 280(210), не более 300 (220);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Рабочий объём двигателя, куб.см.: не менее 11000, не более 11160;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Характеристики КМУ: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lastRenderedPageBreak/>
              <w:t xml:space="preserve">Грузоподъёмность, кг: не менее 7000;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подъёма, м: не менее 20;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Грузоподъёмность на максимальном вылете, кг: не менее 400.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lastRenderedPageBreak/>
              <w:t>1.1.6.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Экскаватор KOMATSU PC300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Гусеничный экскаватор.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Номинальная мощность, л.с.: не более 263;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Масса, кг: не более 31100;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Ёмкость ковша, куб. м: не менее 1,45, не более 1,62.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1.1.7.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 xml:space="preserve">Экскаватор гусеничный с гидромолотом, ямобуром и  виброплитой 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Гусеничный экскаватор.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Номинальная мощность, л.с.: не более 347;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Масса, кг: не более 42250;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Ёмкость ковша, куб. м: не менее 1,9 не более 2,1.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1.1.8.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Экскаватор KOMATSU РС210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Гусеничный экскаватор.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Номинальная мощность, л.с.: не более 173;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Масса, кг: не более 20500;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Ёмкость ковша, куб. м: не менее 1,0.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1.1.9.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Экскаватор KOMATSU РС200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Номинальная мощность, л.с.: не более 143;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Масса, кг: не более 21460;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Ёмкость ковша, куб. м: не менее 0,5, не более 1,17.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1.1.10.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Экскаватор KOMATSU РС400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Номинальная мощность, л.с.: не более 347;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Масса, кг не более 41400;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Ёмкость ковша, куб. м: не менее 1,9 не более 2,1.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1.1.11.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Тягач седельный шоссейный VOLVO с полуприцепом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Объем двигателя, куб.см: не менее 12913;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Нагрузка на седельно-сцепное устройство, кг: не менее 18000; Полная масса, кг: не менее 28000;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Максимальная мощность, л.с. при об./мин.: не менее 450 при 1900. Полуприцеп: 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Габаритная длина, мм: не более 13000;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Габаритная ширина, мм: не более 2495;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Допустимая полная масса, кг: не более 32850;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Грузоподъемность, т: не менее  20.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1.1.12.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 xml:space="preserve">Грузовой автомобиль с КМУ и люлькой на длинной базе, грузоподъёмность не менее 9000 кг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Грузоподъёмность, кг: не менее 9000, не более 12000; Максимальная мощность, л.с. (кВт): не менее 280(210), не более 420 (309);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Рабочий объём двигателя, куб.см: не менее 10000, не более 11150;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Характеристики КМУ: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lastRenderedPageBreak/>
              <w:t xml:space="preserve">Грузоподъёмность, кг: не более 7000;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подъёма, м: не менее 7;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Грузоподъёмность на максимальном вылет, кг: не менее: 400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lastRenderedPageBreak/>
              <w:t>1.1.13.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Автовышка DAEWOO NOVUS или эквивалент, высота подъёма не более 25 м;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подъёма, м: не более 25.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Грузоподъёмность, кг: не менее 300.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1.1.14.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Автовышка DAEWOO NOVUS или эквивалент, максимальная рабочая высота не более 35 м;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Телескопическая. Тип люльки - полноповоротная.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Мощность двигателя, л.с.:  не менее 220, не более 350;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Рабочий объём двигателя, куб.см: не менее 5500, не более 6500; Максимальная рабочая высота, м: не более 35;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Максимальный рабочий радиус, м: не менее 18;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Грузоподъемность платформы, кг: не менее 300;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Длина платформы, мм: не менее 1400;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Ширина платформы, мм: не менее 710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1.1.15.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Автовышка DAEWOO NOVUS или эквивалент, высота подъёма не менее 45 м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подъёма, м: не менее 45.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Грузоподъёмность, кг: не менее 400.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Максимальный рабочий радиус, м: не менее 24.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Радиус поворота, м: 360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rPr>
          <w:trHeight w:val="1124"/>
        </w:trPr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1.1.16.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Автовышка DAEWOO NOVUS или эквивалент, длина стрелы не менее 60 м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Длина стрелы, м: не менее 60;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Грузоподъёмность, кг: не менее 450;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Угол поворота стрелы, град: не менее 360;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Горизонтальный вылет стрелы, м: не менее 34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1.1.17.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Автовышка DAEWOO NOVUS или эквивалент, максимальная рабочая высота не более 80 м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Телескопическая. Тип люльки - полноповоротная.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Мощность двигателя, л.с.: не менее 220 не более 350;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Рабочий объём двигателя, куб.см:  не менее 5500, не более 6500;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Максимальная рабочая высота, м: не более 80;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Максимальный рабочий радиус, м:не менее 18;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Грузоподъемность платформы, кг: не менее 300;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Длина платформы, мм: не менее 1400;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Ширина платформы, мм: не менее 710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1.1.18.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Автомобильный кран Tadano или эквивалент, грузоподъемность не более 30 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Грузоподъемность, т: не более 30;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подъема, м: не менее 10, не более 21,3;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Длина стрелы, м: не более 21;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Эксплуатационная масса, кг: не более 20000;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Мощность, кВт: не менее 70;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lastRenderedPageBreak/>
              <w:t>Диаметр колес, мм: не более 1080.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lastRenderedPageBreak/>
              <w:t>1.1.19.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Автомобильный кран Tadano или эквивалент, грузоподъемность не более 50 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Грузоподъемность, т: не более 50;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подъема, м: не менее 10, не более 21,3;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Длина стрелы, м: не более 21;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Эксплуатационная масса, кг: не более 20000;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Мощность, кВт: не менее 70;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Диаметр колес, мм: не более 1080.</w:t>
            </w:r>
          </w:p>
          <w:p w:rsidR="00637E25" w:rsidRPr="00DF1C81" w:rsidRDefault="00637E25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1.1.20.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Короткобазный кран Tadano GR 600 EX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Гидравлический, мобильный, короткобазный кран, на пневмоходу. Грузоподъемность, т: не менее 60;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Длина стрелы, м: не менее 32  + гусек не более 15.</w:t>
            </w:r>
          </w:p>
          <w:p w:rsidR="00637E25" w:rsidRPr="00DF1C81" w:rsidRDefault="00637E25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1.1.21.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Короткобазный кран Tadano GR 700 EX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Гидравлический, мобильный, короткобазный кран, на пневмоходу. Грузоподъемность, т: не менее 70;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Длина стрелы, м: не менее 32 + гусек не более 15.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1.1.22.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Короткобазный кран Tadano GR 800 EX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Гидравлический, мобильный, короткобазный кран, на пневмоходу. Грузоподъемность, т: не менее 80;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Длина стрелы, м: не менее 32 + гусек не более 15.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rPr>
          <w:trHeight w:val="361"/>
        </w:trPr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1.1.23.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Самоходный кран Zoomlion ZRT850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Грузоподъемность, т: не менее 85;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Длина главной стрелы + гусек, м: не менее 49,8;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Время подъема стрелы, с.: не более 46;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Максимальная скорость, км/ч: не более 36;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Мощность двигателя, кВт: не менее 194.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1.1.24.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Самоходный кран Zoomlion ZRT1100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Грузоподъемность, т:  не менее 110;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Длина главной стрелы + гусек, м: не менее 66,8;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Время подъема стрелы, с: не более 60;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Мощность двигателя, кВт: не менее 194.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1.1.25.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Автокран ZOOMLION ZTC1500V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Грузоподъёмность, т: не менее 150.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Максимальная высота подъема на основной стреле, м:  не менее 72,5;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Максимальная высота подъема с гуськом, м:  не менее 95;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Время выдвижения/складывания, с.: не более 860;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Габаритные размеры, ДхШхВ, мм: не более 15400×3000×3940.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1.1.26.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Бульдозер Komatsu D65E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Эксплуатационная масса, кг: не более 17 300;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Мощность, кВт (л.с.): не менее 96 (130), с бульдозерным отвалом </w:t>
            </w:r>
            <w:r w:rsidRPr="00DF1C81">
              <w:rPr>
                <w:bCs/>
                <w:i/>
                <w:iCs/>
              </w:rPr>
              <w:lastRenderedPageBreak/>
              <w:t xml:space="preserve">и рыхлителем;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Призма волочения, куб. м: не менее 4; ширина отвала, мм: не более 2600.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rPr>
          <w:trHeight w:val="363"/>
        </w:trPr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lastRenderedPageBreak/>
              <w:t>1.1.27.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Бульдозер гусеничный Komatsu D85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 Емкость отвала, куб.м: не менее 8,5.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Мощность двигателя, л.с.(кВт): не менее 225,0 (165,6). Эксплуатационная масса, кг: не более 23550.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1.1.28.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Бульдозер Komatsu D155АХ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Эксплуатационная масса, кг: не более 39100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Объем отвала, куб.м: не менее 9,4.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Полезная мощность двигателя, л.с.: не менее 358,9.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1.1.29.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Бульдозер Komatsu D275 А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Эксплуатационная масса, кг: не более 50850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Объем отвала, куб.м: не менее 13,7.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Полезная мощность двигателя, л.с.: не менее 455,5.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1.1.30.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DF1C81">
              <w:rPr>
                <w:color w:val="000000" w:themeColor="text1"/>
                <w:sz w:val="24"/>
                <w:szCs w:val="24"/>
              </w:rPr>
              <w:t>Бульдозер CATERPILLAR D3К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Эксплуатационная масса, кг: не более 7795,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Мощность, кВт (л.с.): , не менее 60,5 (82,26), с бульдозерным отвалом и рыхлителем;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Призма волочения, куб. м: не менее 4;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Ширина отвала, мм: не более 2600.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1.1.31.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Бетононасос КСР45ZX170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Производительность, куб.м/ч: не менее 170;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на автомобильном ходу.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1.1.32.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Мини-погрузчик Bobcat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подъема до пальца шарнира ковша, м: не менее 3,149. Размер колёсной базы, м: не менее 1,15.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Номинальная эксплуатационная грузоподъемность, кг – не менее 1282.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Опрокидывающая нагрузка, кг:  – не менее 2564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1.1.33.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Погрузчик вилочный Toyota02-7FD50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вил, м: не более 6 метров;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Грузоподъемность, т: не более 5тн.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1.1.34.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Поливомоечная машина на базе КАМАЗ 43118- 3027-50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Максимальная мощность, кВт(л.с.): не менее 221 (300)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Металлическая платформа с рифлеными бортами.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Усиленное покрытие пола.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Кронштейны для крепления емкости с водой.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Высота переднего борта, мм: не менее 1200.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Открывающиеся борта Боковые, задний.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1.1.35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Водовозка на базе КАМАЗ 43118-3027-50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Номинальный объем цистерны, т.л.: не менее 10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1.1.36.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Виброкаток 16 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Вес, т: не более 16;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lastRenderedPageBreak/>
              <w:t xml:space="preserve">Мощность, кВт: не менее 115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lastRenderedPageBreak/>
              <w:t>1.1.37.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Фронтальный колесный погрузчик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Объем ковша, куб.м: не менее 3;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Высота разгрузки, мм: не более 2930.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1.1.38.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Шамбо АВ-10 на шасси КамАЗ 43118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Цистерна вакуумная, объем, куб.м: не менее 10; Производительность,  м.куб/ча:с не менее 290, не более 330;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Рукав напорно-всасывающий с наконечником Ду100 (1шт),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Длина, м:, не менее 6.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1.1.3</w:t>
            </w:r>
            <w:r w:rsidRPr="00DF1C81">
              <w:rPr>
                <w:sz w:val="24"/>
                <w:szCs w:val="24"/>
                <w:lang w:val="en-US"/>
              </w:rPr>
              <w:t>9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Автогрейдер CATERPILLAR 160H или эквивалент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 Мощность двигателя, кВт: не менее 173;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Длина грейдерного отвала, мм: не менее 4100;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отвала, мм: не менее 700;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Вынос отвала, мм: не менее 900;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Заглубление, мм: не менее 500;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Ширина (отвал в транспортном положении), мм: не более 3220; Высота (без проблесковых маяков), мм: не более 4000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40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 xml:space="preserve">Ямобур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Высота подъема, м: не менее 18;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Рабочая длина, м: не менее 17;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Поворотная конструкция, градусов: не менее 360;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Силовая головка, Н/м: не менее 13000;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Глубина бурения, м: не более 3;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Диаметр сверления, мм: не более 600.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41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Кран гидравлический гусеничный</w:t>
            </w:r>
            <w:r w:rsidRPr="00DF1C81">
              <w:rPr>
                <w:iCs/>
                <w:color w:val="000000"/>
                <w:sz w:val="24"/>
                <w:szCs w:val="24"/>
              </w:rPr>
              <w:t xml:space="preserve"> ZOOMLION ZCC2600 или эквивалент</w:t>
            </w:r>
            <w:r w:rsidRPr="00DF1C81">
              <w:rPr>
                <w:color w:val="000000"/>
                <w:sz w:val="24"/>
                <w:szCs w:val="24"/>
              </w:rPr>
              <w:t xml:space="preserve"> грузоподъемность не менее 260 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Грузоподъемность, т: не менее 260;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Высота подъема с основной стрелой, м: не менее 83,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с маневровым гуськом не менее 60,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с фиксированным гуськом не менее 30.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42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 xml:space="preserve">Кран гидравлический гусеничный грузоподъемность не менее 200 т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Грузоподъемность, т: не менее 200;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Максимальная длина основной стрелы при работе с фиксированным гуськом: не менее 77+30 м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43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>Кран гидравлический гусеничный грузоподъемность не менее 150 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Грузоподъемность, т: не менее 150;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Максимальная длина основной стрелы с гуськом, м: не менее 65+17,5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44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>Кран гусеничный стреловой, грузоподъемность не менее 350 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Максимальная грузоподъёмность, т: не менее 350;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Максимальная длина стрелы, м: не более 84;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Фиксированная длина стрелы, м: не более  9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Pr="00DF1C81" w:rsidRDefault="00DF1C81">
            <w:pPr>
              <w:widowControl w:val="0"/>
              <w:rPr>
                <w:lang w:val="en-US"/>
              </w:rPr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45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 xml:space="preserve">Урал специальный пассажирский (вахтовка)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Количество мест для сидения, включая одно место в кабине водителя, шт.: не менее 28;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lastRenderedPageBreak/>
              <w:t xml:space="preserve">Колесная формула 6х6;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Тип кабины: за двигателем, трехместная, двухдверная; Максимальная скорость: не более 85 км/ч;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Объем топливного бака, литров: не менее 300.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lastRenderedPageBreak/>
              <w:t>1.1.46.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>Передвижная паровая установка ППУА-1600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Производительность по пару, кг/ч: не менее 1600;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Насос питательный, ПТ: не менее 1,1;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Колесная формула: 6×6;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Мощность двигателя, л.с.: не менее 275.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47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 xml:space="preserve">Автобус ПАЗ или эквивалент, пассажировместимость не менее 41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Двигатель: ЗМЗ (или эквивалент);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Колесная формула: 4х2;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Полная масса, кг: не более 7735;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Длина, мм: не более 7000;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Пассажировместимость, чел: не менее 41.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48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>Автокран Liebherr LTM 1100 или эквивалент грузоподъемность 100 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Максимальная грузоподъемность, т: не менее 100;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Телескопическая стрела, м: не менее 11,5, не более 52;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Максимальный вылет стрелы, м: не менее 64, не более 66.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49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>Автокран Liebherr LTС 1045-3,1 или эквивалент грузоподъемность 45 т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Максимальная грузоподъемность при вылете 2,5–3 м, т: не менее 45; 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Стрела: телескопическая, 6-секционная, длина, м: не менее 8,2, не более 36.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50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 xml:space="preserve">Автобетононасос с высотой подачи 60 м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Высота подачи (вертикальный вылет), м: не менее 59,2, не более 61,2;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Дальность подачи (горизонтальный вылет), м: не менее 53,9, не более 56,0.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51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 xml:space="preserve">Автовышка, рабочая высота 75 м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Рабочая высота, м: не более 75;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Вылет стрелы (горизонтальный), м: не менее 30, не более 36.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52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 xml:space="preserve">Виброкаток 18 т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Эксплуатационная масса, кг: не менее 18 000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53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 xml:space="preserve">Виброкаток 21 т 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Эксплуатационная масса, кг: не менее 21 000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 xml:space="preserve">Конструктивная масса, кг: не менее 20 700 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sz w:val="24"/>
                <w:szCs w:val="24"/>
              </w:rPr>
              <w:t>1.1.</w:t>
            </w:r>
            <w:r w:rsidRPr="00DF1C81">
              <w:rPr>
                <w:sz w:val="24"/>
                <w:szCs w:val="24"/>
                <w:lang w:val="en-US"/>
              </w:rPr>
              <w:t>54</w:t>
            </w:r>
            <w:r w:rsidRPr="00DF1C81">
              <w:rPr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637E25" w:rsidRPr="00DF1C81" w:rsidRDefault="00DF1C81">
            <w:pPr>
              <w:widowControl w:val="0"/>
              <w:jc w:val="center"/>
            </w:pPr>
            <w:r w:rsidRPr="00DF1C81">
              <w:rPr>
                <w:color w:val="000000"/>
                <w:sz w:val="24"/>
                <w:szCs w:val="24"/>
              </w:rPr>
              <w:t xml:space="preserve">Автобус, пассажировместимость не менее 50 </w:t>
            </w:r>
          </w:p>
        </w:tc>
        <w:tc>
          <w:tcPr>
            <w:tcW w:w="7088" w:type="dxa"/>
            <w:gridSpan w:val="2"/>
            <w:vAlign w:val="center"/>
          </w:tcPr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Общая вместимость, чел.: не менее 50</w:t>
            </w:r>
          </w:p>
          <w:p w:rsidR="00637E25" w:rsidRPr="00DF1C81" w:rsidRDefault="00DF1C81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  <w:r w:rsidRPr="00DF1C81">
              <w:rPr>
                <w:bCs/>
                <w:i/>
                <w:iCs/>
              </w:rPr>
              <w:t>Количество посадочных мест, шт: не менее 27</w:t>
            </w:r>
          </w:p>
          <w:p w:rsidR="00637E25" w:rsidRPr="00DF1C81" w:rsidRDefault="00637E25" w:rsidP="00DF1C81">
            <w:pPr>
              <w:pStyle w:val="afffc"/>
              <w:widowControl w:val="0"/>
              <w:spacing w:line="283" w:lineRule="atLeast"/>
              <w:rPr>
                <w:bCs/>
                <w:i/>
                <w:iCs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shd w:val="clear" w:color="auto" w:fill="auto"/>
          </w:tcPr>
          <w:p w:rsidR="00637E25" w:rsidRPr="00DF1C81" w:rsidRDefault="00DF1C81">
            <w:pPr>
              <w:widowControl w:val="0"/>
              <w:jc w:val="both"/>
            </w:pPr>
            <w:r w:rsidRPr="00DF1C81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  <w:p w:rsidR="00637E25" w:rsidRPr="00DF1C81" w:rsidRDefault="00637E25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shd w:val="clear" w:color="auto" w:fill="auto"/>
          </w:tcPr>
          <w:p w:rsidR="00637E25" w:rsidRPr="00DF1C81" w:rsidRDefault="00DF1C81">
            <w:pPr>
              <w:widowControl w:val="0"/>
              <w:jc w:val="both"/>
            </w:pPr>
            <w:r w:rsidRPr="00DF1C81">
              <w:rPr>
                <w:sz w:val="24"/>
                <w:szCs w:val="24"/>
              </w:rPr>
              <w:t xml:space="preserve">Услуги должны быть оказаны в соответствии с Федеральным законом от 21.07.1997 № 116-ФЗ "О </w:t>
            </w:r>
            <w:r w:rsidRPr="00DF1C81">
              <w:rPr>
                <w:sz w:val="24"/>
                <w:szCs w:val="24"/>
              </w:rPr>
              <w:lastRenderedPageBreak/>
              <w:t>промышленной безопасности опасных производственных объектов" (в действующей редакции), Приказом Ростехнадзора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редакции), Приказом Ростехнадзора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</w:t>
            </w:r>
            <w:bookmarkStart w:id="76" w:name="_GoBack_Копия_1_Копия_1"/>
            <w:r w:rsidRPr="00DF1C81">
              <w:rPr>
                <w:sz w:val="24"/>
                <w:szCs w:val="24"/>
              </w:rPr>
              <w:t>.</w:t>
            </w:r>
            <w:bookmarkEnd w:id="76"/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vAlign w:val="center"/>
          </w:tcPr>
          <w:p w:rsidR="00637E25" w:rsidRPr="00DF1C81" w:rsidRDefault="00DF1C81">
            <w:pPr>
              <w:widowControl w:val="0"/>
            </w:pPr>
            <w:r w:rsidRPr="00DF1C81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</w:tcPr>
          <w:p w:rsidR="00637E25" w:rsidRPr="00DF1C81" w:rsidRDefault="00637E25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  <w:tabs>
                <w:tab w:val="left" w:pos="426"/>
              </w:tabs>
              <w:jc w:val="both"/>
            </w:pPr>
            <w:r w:rsidRPr="00DF1C81">
              <w:rPr>
                <w:iCs/>
                <w:sz w:val="24"/>
                <w:szCs w:val="24"/>
              </w:rPr>
              <w:t>При оказании услуг Исполнитель должен обеспечить техническое содержание спецтехники, использовать запасные части и материалы для содержания спецтехники в исправном состоянии. Соответствующие расходы несет Исполнитель.</w:t>
            </w:r>
          </w:p>
          <w:p w:rsidR="00637E25" w:rsidRPr="00DF1C81" w:rsidRDefault="00637E25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</w:tcPr>
          <w:p w:rsidR="00637E25" w:rsidRPr="00DF1C81" w:rsidRDefault="00637E25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  <w:tabs>
                <w:tab w:val="left" w:pos="426"/>
              </w:tabs>
              <w:jc w:val="both"/>
            </w:pPr>
            <w:r w:rsidRPr="00DF1C81">
              <w:rPr>
                <w:iCs/>
                <w:sz w:val="24"/>
                <w:szCs w:val="24"/>
              </w:rPr>
              <w:t>Предоставляемая по заявке техника должна быть оборудована работоспособной встроенной системой контроля и управления ТС в движении (далее – система ГЛОНАСС), укомплектованной в соответствии с требованиями ПДД РФ, с экипажем, без каких-либо затрат со стороны Заказчика.</w:t>
            </w:r>
          </w:p>
          <w:p w:rsidR="00637E25" w:rsidRPr="00DF1C81" w:rsidRDefault="00DF1C81">
            <w:pPr>
              <w:widowControl w:val="0"/>
              <w:tabs>
                <w:tab w:val="left" w:pos="426"/>
              </w:tabs>
              <w:jc w:val="both"/>
            </w:pPr>
            <w:r w:rsidRPr="00DF1C81">
              <w:rPr>
                <w:iCs/>
                <w:sz w:val="24"/>
                <w:szCs w:val="24"/>
              </w:rPr>
              <w:t xml:space="preserve">Исполнитель за свой счет несет расходы на установку и обеспечение работы системы ГЛОНАСС на каждое ТС. </w:t>
            </w:r>
          </w:p>
          <w:p w:rsidR="00637E25" w:rsidRPr="00DF1C81" w:rsidRDefault="00DF1C81">
            <w:pPr>
              <w:widowControl w:val="0"/>
              <w:tabs>
                <w:tab w:val="left" w:pos="426"/>
              </w:tabs>
              <w:jc w:val="both"/>
            </w:pPr>
            <w:r w:rsidRPr="00DF1C81">
              <w:rPr>
                <w:iCs/>
                <w:sz w:val="24"/>
                <w:szCs w:val="24"/>
              </w:rPr>
              <w:t>Исполнитель предоставляет Заказчику коды доступа (электронный адрес платформы, логин и пароль) к системе ГЛОНАСС для координации движения ТС на время оказания услуг по договору.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</w:tcPr>
          <w:p w:rsidR="00637E25" w:rsidRPr="00DF1C81" w:rsidRDefault="00637E25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nil"/>
            </w:tcBorders>
            <w:vAlign w:val="center"/>
          </w:tcPr>
          <w:p w:rsidR="00637E25" w:rsidRPr="00DF1C81" w:rsidRDefault="00DF1C81">
            <w:pPr>
              <w:widowControl w:val="0"/>
              <w:jc w:val="both"/>
            </w:pPr>
            <w:r w:rsidRPr="00DF1C81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</w:tcPr>
          <w:p w:rsidR="00637E25" w:rsidRPr="00DF1C81" w:rsidRDefault="00DF1C81">
            <w:pPr>
              <w:widowControl w:val="0"/>
              <w:tabs>
                <w:tab w:val="left" w:pos="426"/>
              </w:tabs>
              <w:jc w:val="both"/>
            </w:pPr>
            <w:r w:rsidRPr="00DF1C81">
              <w:rPr>
                <w:sz w:val="24"/>
                <w:szCs w:val="24"/>
              </w:rPr>
              <w:t xml:space="preserve">Спецтехника </w:t>
            </w:r>
            <w:r w:rsidRPr="00DF1C81">
              <w:rPr>
                <w:iCs/>
                <w:sz w:val="24"/>
                <w:szCs w:val="24"/>
              </w:rPr>
              <w:t xml:space="preserve">и ТС </w:t>
            </w:r>
            <w:r w:rsidRPr="00DF1C81">
              <w:rPr>
                <w:sz w:val="24"/>
                <w:szCs w:val="24"/>
              </w:rPr>
              <w:t>не должны иметь недостатков и неисправностей, при наличии которых в соответствии с нормативными правовыми актами РФ эксплуатация запрещена.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</w:tcPr>
          <w:p w:rsidR="00637E25" w:rsidRPr="00DF1C81" w:rsidRDefault="00637E25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nil"/>
            </w:tcBorders>
          </w:tcPr>
          <w:p w:rsidR="00637E25" w:rsidRPr="00DF1C81" w:rsidRDefault="00DF1C81">
            <w:pPr>
              <w:widowControl w:val="0"/>
              <w:tabs>
                <w:tab w:val="left" w:pos="426"/>
              </w:tabs>
              <w:jc w:val="both"/>
            </w:pPr>
            <w:r w:rsidRPr="00DF1C81">
              <w:rPr>
                <w:sz w:val="24"/>
                <w:szCs w:val="24"/>
              </w:rPr>
              <w:t xml:space="preserve">Спецтехника </w:t>
            </w:r>
            <w:r w:rsidRPr="00DF1C81">
              <w:rPr>
                <w:iCs/>
                <w:sz w:val="24"/>
                <w:szCs w:val="24"/>
              </w:rPr>
              <w:t xml:space="preserve">и ТС </w:t>
            </w:r>
            <w:r w:rsidRPr="00DF1C81">
              <w:rPr>
                <w:sz w:val="24"/>
                <w:szCs w:val="24"/>
              </w:rPr>
              <w:t>должны быть укомплектованы знаком аварийной остановки, огнетушителем, штатным инструментом, поставляемым заводом-изготовителем.</w:t>
            </w:r>
          </w:p>
          <w:p w:rsidR="00637E25" w:rsidRPr="00DF1C81" w:rsidRDefault="00637E25">
            <w:pPr>
              <w:widowControl w:val="0"/>
              <w:tabs>
                <w:tab w:val="left" w:pos="426"/>
              </w:tabs>
              <w:jc w:val="both"/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DF1C81">
            <w:pPr>
              <w:widowControl w:val="0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1.4.3.</w:t>
            </w:r>
          </w:p>
        </w:tc>
        <w:tc>
          <w:tcPr>
            <w:tcW w:w="11058" w:type="dxa"/>
            <w:gridSpan w:val="4"/>
          </w:tcPr>
          <w:p w:rsidR="00637E25" w:rsidRPr="00DF1C81" w:rsidRDefault="00DF1C81">
            <w:pPr>
              <w:widowControl w:val="0"/>
              <w:jc w:val="both"/>
            </w:pPr>
            <w:r w:rsidRPr="00DF1C81">
              <w:rPr>
                <w:iCs/>
                <w:sz w:val="24"/>
                <w:szCs w:val="24"/>
              </w:rPr>
              <w:t>Техника, предоставляемая Заказчику, должна быть оборудована системами передачи данных и/или автоматизированной системой мониторинга (АСМ), обеспечивающими сбор и обработку в электронном виде данных с транспортных средств с предоставлением доступа Заказчику к этим данным с целью контроля перемещения.</w:t>
            </w:r>
          </w:p>
          <w:p w:rsidR="00637E25" w:rsidRPr="00DF1C81" w:rsidRDefault="00637E25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DF1C81">
            <w:pPr>
              <w:widowControl w:val="0"/>
              <w:ind w:left="-24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1.5.</w:t>
            </w:r>
          </w:p>
        </w:tc>
        <w:tc>
          <w:tcPr>
            <w:tcW w:w="11058" w:type="dxa"/>
            <w:gridSpan w:val="4"/>
          </w:tcPr>
          <w:p w:rsidR="00637E25" w:rsidRPr="00DF1C81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DF1C81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shd w:val="clear" w:color="auto" w:fill="FFFFFF" w:themeFill="background1"/>
          </w:tcPr>
          <w:p w:rsidR="00637E25" w:rsidRPr="00DF1C81" w:rsidRDefault="00DF1C81">
            <w:pPr>
              <w:widowControl w:val="0"/>
              <w:ind w:hanging="24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1.5.1.</w:t>
            </w:r>
          </w:p>
        </w:tc>
        <w:tc>
          <w:tcPr>
            <w:tcW w:w="3970" w:type="dxa"/>
            <w:gridSpan w:val="2"/>
            <w:shd w:val="clear" w:color="auto" w:fill="FFFFFF" w:themeFill="background1"/>
          </w:tcPr>
          <w:p w:rsidR="00637E25" w:rsidRPr="00DF1C81" w:rsidRDefault="00DF1C81">
            <w:pPr>
              <w:widowControl w:val="0"/>
              <w:jc w:val="both"/>
              <w:rPr>
                <w:color w:val="000000"/>
              </w:rPr>
            </w:pPr>
            <w:r w:rsidRPr="00DF1C81">
              <w:rPr>
                <w:color w:val="000000"/>
                <w:sz w:val="24"/>
                <w:szCs w:val="24"/>
              </w:rPr>
              <w:t>Квалификация персонала исполнителя, привлекаемого к оказанию услуг (водительский состав)</w:t>
            </w:r>
          </w:p>
        </w:tc>
        <w:tc>
          <w:tcPr>
            <w:tcW w:w="7088" w:type="dxa"/>
            <w:gridSpan w:val="2"/>
            <w:shd w:val="clear" w:color="auto" w:fill="FFFFFF" w:themeFill="background1"/>
          </w:tcPr>
          <w:p w:rsidR="00637E25" w:rsidRPr="00DF1C81" w:rsidRDefault="00DF1C81">
            <w:pPr>
              <w:widowControl w:val="0"/>
              <w:jc w:val="both"/>
              <w:rPr>
                <w:color w:val="000000"/>
              </w:rPr>
            </w:pPr>
            <w:r w:rsidRPr="00DF1C81">
              <w:rPr>
                <w:color w:val="000000"/>
                <w:sz w:val="24"/>
                <w:szCs w:val="24"/>
              </w:rPr>
              <w:t xml:space="preserve">Для обеспечения бесперебойности выполнения заявок по предоставлению техники в аренду Исполнитель должен располагать квалифицированным водительским составом, имеющим все необходимые допуски в количестве: </w:t>
            </w:r>
          </w:p>
          <w:p w:rsidR="00637E25" w:rsidRPr="00DF1C81" w:rsidRDefault="00DF1C81">
            <w:pPr>
              <w:widowControl w:val="0"/>
              <w:jc w:val="both"/>
              <w:rPr>
                <w:color w:val="000000"/>
              </w:rPr>
            </w:pPr>
            <w:r w:rsidRPr="00DF1C81">
              <w:rPr>
                <w:color w:val="000000"/>
                <w:sz w:val="24"/>
                <w:szCs w:val="24"/>
              </w:rPr>
              <w:t xml:space="preserve">водителей — не менее чем 19 человек;  </w:t>
            </w:r>
          </w:p>
          <w:p w:rsidR="00637E25" w:rsidRPr="00DF1C81" w:rsidRDefault="00DF1C81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DF1C81">
              <w:rPr>
                <w:color w:val="000000"/>
                <w:sz w:val="24"/>
                <w:szCs w:val="24"/>
              </w:rPr>
              <w:t>машинистов — не менее чем 63 человека.</w:t>
            </w:r>
          </w:p>
          <w:p w:rsidR="00637E25" w:rsidRPr="00DF1C81" w:rsidRDefault="00DF1C81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DF1C81">
              <w:rPr>
                <w:iCs/>
                <w:sz w:val="24"/>
                <w:szCs w:val="24"/>
              </w:rPr>
              <w:lastRenderedPageBreak/>
              <w:t>Исполнитель предоставляет Заказчику сведения о квалификации персонала в рамках Расчета стоимости Услуг по Заявке в порядке установленном в разделе 3 Проекта договора (Приложение №2 к Документации о закупке).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DF1C81">
            <w:pPr>
              <w:widowControl w:val="0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lastRenderedPageBreak/>
              <w:t>1.5.2.</w:t>
            </w:r>
          </w:p>
        </w:tc>
        <w:tc>
          <w:tcPr>
            <w:tcW w:w="3970" w:type="dxa"/>
            <w:gridSpan w:val="2"/>
          </w:tcPr>
          <w:p w:rsidR="00637E25" w:rsidRPr="00DF1C81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Ежедневное прохождение медицинского осмотра</w:t>
            </w:r>
          </w:p>
        </w:tc>
        <w:tc>
          <w:tcPr>
            <w:tcW w:w="7088" w:type="dxa"/>
            <w:gridSpan w:val="2"/>
          </w:tcPr>
          <w:p w:rsidR="00637E25" w:rsidRPr="00DF1C81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Обеспечение Исполнителем прохождения водительским составом ежедневного предрейсового и послерейсового медицинского осмотра перед выездом с обязательной отметкой в путевых листах.</w:t>
            </w:r>
          </w:p>
          <w:p w:rsidR="00637E25" w:rsidRPr="00DF1C81" w:rsidRDefault="00637E25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DF1C81">
            <w:pPr>
              <w:widowControl w:val="0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1.5.3.</w:t>
            </w:r>
          </w:p>
        </w:tc>
        <w:tc>
          <w:tcPr>
            <w:tcW w:w="3970" w:type="dxa"/>
            <w:gridSpan w:val="2"/>
          </w:tcPr>
          <w:p w:rsidR="00637E25" w:rsidRPr="00DF1C81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Водительский стаж</w:t>
            </w:r>
          </w:p>
        </w:tc>
        <w:tc>
          <w:tcPr>
            <w:tcW w:w="7088" w:type="dxa"/>
            <w:gridSpan w:val="2"/>
          </w:tcPr>
          <w:p w:rsidR="00637E25" w:rsidRPr="00DF1C81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Не менее 3 лет.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DF1C81">
            <w:pPr>
              <w:widowControl w:val="0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1.5.4.</w:t>
            </w:r>
          </w:p>
        </w:tc>
        <w:tc>
          <w:tcPr>
            <w:tcW w:w="3970" w:type="dxa"/>
            <w:gridSpan w:val="2"/>
          </w:tcPr>
          <w:p w:rsidR="00637E25" w:rsidRPr="00DF1C81" w:rsidRDefault="00DF1C81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DF1C81">
              <w:rPr>
                <w:iCs/>
                <w:sz w:val="24"/>
                <w:szCs w:val="24"/>
              </w:rPr>
              <w:t>Наличие опыта, необходимых категорий и квалификацией</w:t>
            </w:r>
          </w:p>
        </w:tc>
        <w:tc>
          <w:tcPr>
            <w:tcW w:w="7088" w:type="dxa"/>
            <w:gridSpan w:val="2"/>
          </w:tcPr>
          <w:p w:rsidR="00637E25" w:rsidRPr="00DF1C81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Машинисты и водители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Ростехнадзора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vAlign w:val="center"/>
          </w:tcPr>
          <w:p w:rsidR="00637E25" w:rsidRPr="00DF1C81" w:rsidRDefault="00DF1C8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DF1C81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F1C81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vAlign w:val="center"/>
          </w:tcPr>
          <w:p w:rsidR="00637E25" w:rsidRPr="00DF1C81" w:rsidRDefault="00DF1C81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DF1C81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2"/>
          </w:tcPr>
          <w:p w:rsidR="00637E25" w:rsidRPr="00DF1C81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Аренда специализированной строительной техники и ТС с экипажем</w:t>
            </w:r>
          </w:p>
        </w:tc>
        <w:tc>
          <w:tcPr>
            <w:tcW w:w="7088" w:type="dxa"/>
            <w:gridSpan w:val="2"/>
          </w:tcPr>
          <w:p w:rsidR="00637E25" w:rsidRPr="00DF1C81" w:rsidRDefault="00DF1C81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Предоставление необходимой техники по заявкам в срок, установленный в разделе 3 Проекта договора (Приложение №2 к Документации о закупке)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vAlign w:val="center"/>
          </w:tcPr>
          <w:p w:rsidR="00637E25" w:rsidRPr="00DF1C81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 w:rsidRPr="00DF1C81"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</w:tcPr>
          <w:p w:rsidR="00637E25" w:rsidRPr="00DF1C81" w:rsidRDefault="00DF1C81">
            <w:pPr>
              <w:widowControl w:val="0"/>
              <w:jc w:val="both"/>
            </w:pPr>
            <w:r w:rsidRPr="00DF1C81">
              <w:rPr>
                <w:sz w:val="24"/>
                <w:szCs w:val="24"/>
              </w:rPr>
              <w:t>Техника должна быть в технически исправном состоянии, соответствующем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(в действующей редакции), Технического регламента Таможенного союза ТР ТС 010/2011 от 18.10.2011 № 823 «О безопасности машин и оборудования», утвержденный Решением Комиссии Таможенного союза (в действующей редакции).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vAlign w:val="center"/>
          </w:tcPr>
          <w:p w:rsidR="00637E25" w:rsidRPr="00DF1C81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DF1C81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Pr="00DF1C81" w:rsidRDefault="00637E25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</w:tcPr>
          <w:p w:rsidR="00637E25" w:rsidRPr="00DF1C81" w:rsidRDefault="00DF1C81">
            <w:pPr>
              <w:widowControl w:val="0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8405" w:type="dxa"/>
            <w:gridSpan w:val="3"/>
          </w:tcPr>
          <w:p w:rsidR="00637E25" w:rsidRPr="00DF1C81" w:rsidRDefault="00DF1C81">
            <w:pPr>
              <w:widowControl w:val="0"/>
              <w:rPr>
                <w:sz w:val="24"/>
                <w:szCs w:val="24"/>
              </w:rPr>
            </w:pPr>
            <w:r w:rsidRPr="00DF1C81">
              <w:rPr>
                <w:sz w:val="24"/>
                <w:szCs w:val="24"/>
              </w:rPr>
              <w:t>Исполнитель передает Заказчику акт сдачи-приемки оказанных услуг в двух экземплярах, счет на оплату, счет-фактуру (если Исполнитель является плательщиком НДС),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</w:tcPr>
          <w:p w:rsidR="00637E25" w:rsidRDefault="00637E25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rPr>
          <w:trHeight w:val="337"/>
        </w:trPr>
        <w:tc>
          <w:tcPr>
            <w:tcW w:w="935" w:type="dxa"/>
          </w:tcPr>
          <w:p w:rsidR="00637E25" w:rsidRDefault="00637E25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</w:tcPr>
          <w:p w:rsidR="00637E25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оказании услуг ТС должны быть укомплектованы в соответствии с Решением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 огнетушителями, аварийными знаками, аптечками с медикаментами, пр., прошедшими ежегодный государственный технический осмотр, застрахованными (ОСАГО) в соответствии с действующим законодательством РФ, обеспечены путевой документацией 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(в действующей редакции).</w:t>
            </w:r>
          </w:p>
          <w:p w:rsidR="00637E25" w:rsidRDefault="00DF1C81">
            <w:pPr>
              <w:widowControl w:val="0"/>
              <w:jc w:val="both"/>
              <w:rPr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  (в действующей редакции), используемым для производственных, коммерческих целей в соответствии с их конструктивным назначением, пригодными для перевозки грузов и отвечающие санитарным требованиям, а также отвечать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 (в действующей редакции), Решения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rPr>
          <w:trHeight w:val="337"/>
        </w:trPr>
        <w:tc>
          <w:tcPr>
            <w:tcW w:w="935" w:type="dxa"/>
          </w:tcPr>
          <w:p w:rsidR="00637E25" w:rsidRDefault="00DF1C81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‍</w:t>
            </w:r>
          </w:p>
        </w:tc>
        <w:tc>
          <w:tcPr>
            <w:tcW w:w="11058" w:type="dxa"/>
            <w:gridSpan w:val="4"/>
          </w:tcPr>
          <w:p w:rsidR="00637E25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Услуги должны быть оказаны в соответствии с Федеральным законом от 08.11.2007 № 259-ФЗ «Устав автомобильного транспорта и городского наземного электрического транспорта» (в действующей редакции), Федеральным законом от 10.12.1995 № 196-ФЗ «О безопасности дорожного движения» (в действующей редакции).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1058" w:type="dxa"/>
            <w:gridSpan w:val="4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победителю закупочной процедуры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tcBorders>
              <w:top w:val="nil"/>
            </w:tcBorders>
            <w:vAlign w:val="center"/>
          </w:tcPr>
          <w:p w:rsidR="00637E25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5530" w:type="dxa"/>
            <w:gridSpan w:val="3"/>
            <w:tcBorders>
              <w:top w:val="nil"/>
              <w:right w:val="nil"/>
            </w:tcBorders>
            <w:vAlign w:val="center"/>
          </w:tcPr>
          <w:p w:rsidR="00637E25" w:rsidRDefault="00DF1C8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 материально-технических ресурсов</w:t>
            </w:r>
          </w:p>
        </w:tc>
        <w:tc>
          <w:tcPr>
            <w:tcW w:w="5528" w:type="dxa"/>
            <w:tcBorders>
              <w:top w:val="nil"/>
            </w:tcBorders>
            <w:vAlign w:val="center"/>
          </w:tcPr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должен иметь в наличии (на правах собственности / аренды/ лизинга /ином законном праве владения) минимальное количество парка машин и механизмов, необходимое для выполнения указанных в данных Технических требованиях услуг, а именно: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Требования к наличию МТР: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иметь в наличии (на правах собственности / аренды/ лизинга /ином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законном праве владения) минимальное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парка машин и механизмов,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необходимое для выполнения указанных в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настоящих Технических требованиях работ, а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именно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Кран вездеходный на базе КАМАЗ (с люлькой) грузоподъемность не менее 25 т или эквивалент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Автомобиль- вездеход на базе - Камаз, DAEWOO или эквивалент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Самосвал, грузоподъемность не менее 19,4т – 4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Экскаватор-погрузчик CAT-428E с ковшом и обратной лопатой или эквивалент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Грузовой автомобиль с КМУ и люлькой на длинной базе, грузоподъёмность не менее 5000 кг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Экскаватор KOMATSU PC300 или эквивалент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Экскаватор гусеничный с гидромолотом, ямобуром и  виброплитой 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Экскаватор KOMATSU РС210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Экскаватор KOMATSU РС200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Экскаватор KOMATSU РС400 или эквивалент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Тягач седельный шоссейный VOLVO с полуприцепом или эквивалент – 4 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 Грузовой автомобиль с КМУ и люлькой на длинной базе, грузоподъёмность не менее 9000 кг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Автовышка DAEWOO NOVUS или эквивалент, высота подъёма не более 25 м – 4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Автовышка DAEWOO NOVUS или эквивалент, максимальная рабочая высота не более 35 м 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Автовышка DAEWOO NOVUS или эквивалент, высота подъёма не менее 45 м 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Автовышка DAEWOO NOVUS или эквивалент, длина стрелы не менее 60 м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 Автовышка DAEWOO NOVUS или эквивалент, максимальная рабочая высота не более 80 м 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 Автомобильный кран Tadano или эквивалент, грузоподъемность не более 30 т 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 Автомобильный кран Tadano или эквивалент, грузоподъемность не более 50 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 Короткобазный кран Tadano GR 600 EX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Короткобазный кран Tadano GR 700 EX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 Короткобазный кран Tadano GR 800 EX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 Самоходный кран Zoomlion ZRT850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 Самоходный кран Zoomlion ZRT1100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 Автокран ZOOMLION ZTC1500V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 Бульдозер Komatsu D65E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 Бульдозер гусеничный Komatsu D85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 Бульдозер Komatsu D155АХ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 Бульдозер Komatsu D275 А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 Бульдозер CATERPILLAR D3К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 Бетононасос КСР45ZX170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 Мини-погрузчик Bobcat или эквивалент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 Погрузчик вилочный Toyota02-7FD50 или эквивалент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 Поливомоечная машина на базе КАМАЗ 43118- 3027-50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 Водовозка на базе КАМАЗ 43118-3027-50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 Виброкаток 16 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 Фронтальный колесный погрузчик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 Шамбо АВ-10 на шасси КамАЗ 43118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39.Автогрейдер CATERPILLAR 160H или эквивалент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40. Ямобур  – 1 шт 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 Кран гидравлический гусеничный ZOOMLION ZCC2600 или эквивалент грузоподъемность не менее 260 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42. Кран гидравлический гусеничный грузоподъемность не менее 200 т – 1 шт 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 Кран гидравлический гусеничный грузоподъемность не менее 150 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44. Кран гусеничный стреловой, грузоподъемность не менее 350 т – 2 шт 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45. Урал специальный пассажирский (вахтовка) – 1 шт 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46. Передвижная паровая установка ППУА-1600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 Автобус ПАЗ или эквивалент, пассажировместимость не менее 41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 Автокран Liebherr LTM 1100 или эквивалент грузоподъемность 100 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 Автокран Liebherr LTС 1045-3,1 или эквивалент грузоподъемность 45 т – 1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 Автобетононасос с высотой подачи 60 м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 Автовышка, рабочая высота 75 м 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 Виброкаток 18 т – 2 шт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53. Виброкаток 21 т – 1 шт </w:t>
            </w:r>
          </w:p>
          <w:p w:rsidR="00637E25" w:rsidRDefault="00DF1C81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 Автобус, пассажировместимость не менее 50– 3 шт</w:t>
            </w:r>
          </w:p>
          <w:p w:rsidR="00637E25" w:rsidRDefault="00637E2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</w:p>
          <w:p w:rsidR="00637E25" w:rsidRDefault="00DF1C81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срок не позднее 3 (трех) рабочих дней с даты официального размещения Организатором итогового протокола по результатам закупки, Победитель обязан предоставить Заказчику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Справку о материально-технических ресурсах по форме Приложения № 1 к настоящим Техническим требованиям, включая следующие обязательные приложения к ней:</w:t>
            </w:r>
          </w:p>
          <w:p w:rsidR="00637E25" w:rsidRDefault="00DF1C81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паспорт транспортного средства (ПТС)/ паспорт самоходной машины (ПСМ);</w:t>
            </w:r>
          </w:p>
          <w:p w:rsidR="00637E25" w:rsidRDefault="00DF1C81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договора аренды (дополнительно, в случае владения по договору аренды);</w:t>
            </w:r>
          </w:p>
          <w:p w:rsidR="00637E25" w:rsidRDefault="00DF1C81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 и/или копия договора лизинга (дополнительно, в случае владения по договору лизинга);</w:t>
            </w:r>
          </w:p>
          <w:p w:rsidR="00637E25" w:rsidRDefault="00DF1C81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иного документа, подтверждающего законное право владения (дополнительно, в случае владения на ином основании)</w:t>
            </w:r>
          </w:p>
          <w:p w:rsidR="00637E25" w:rsidRDefault="00DF1C81">
            <w:pPr>
              <w:widowControl w:val="0"/>
              <w:tabs>
                <w:tab w:val="left" w:pos="426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В случае непредоставления указанных документов в установленные сроки Победитель 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lastRenderedPageBreak/>
              <w:t>будет считаться уклонившимся от заключения Договора и утратит статус Победителя</w:t>
            </w:r>
            <w:bookmarkStart w:id="77" w:name="_GoBack_Копия_1_Копия_1_Копия_1"/>
            <w:bookmarkEnd w:id="77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1058" w:type="dxa"/>
            <w:gridSpan w:val="4"/>
            <w:vAlign w:val="center"/>
          </w:tcPr>
          <w:p w:rsidR="00637E25" w:rsidRDefault="00DF1C81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7E25">
        <w:tc>
          <w:tcPr>
            <w:tcW w:w="935" w:type="dxa"/>
            <w:vAlign w:val="center"/>
          </w:tcPr>
          <w:p w:rsidR="00637E25" w:rsidRDefault="00DF1C8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11058" w:type="dxa"/>
            <w:gridSpan w:val="4"/>
            <w:vAlign w:val="center"/>
          </w:tcPr>
          <w:p w:rsidR="00637E25" w:rsidRDefault="00DF1C81">
            <w:pPr>
              <w:widowControl w:val="0"/>
              <w:jc w:val="both"/>
              <w:rPr>
                <w:sz w:val="24"/>
                <w:szCs w:val="24"/>
                <w:lang w:val="x-none"/>
              </w:rPr>
            </w:pPr>
            <w:r>
              <w:rPr>
                <w:sz w:val="24"/>
                <w:szCs w:val="24"/>
              </w:rPr>
              <w:t>С учетом регламентных сроков, установленных на объекте, в зависимости от типа ТС, предоставление информации о гос. номерах ТС и документов водителей для оформления пропусков для въезда на территорию Нерюнгринской ГРЭС</w:t>
            </w:r>
          </w:p>
        </w:tc>
        <w:tc>
          <w:tcPr>
            <w:tcW w:w="2835" w:type="dxa"/>
            <w:vMerge/>
          </w:tcPr>
          <w:p w:rsidR="00637E25" w:rsidRDefault="00637E2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637E25" w:rsidRDefault="00DF1C81">
      <w:pPr>
        <w:sectPr w:rsidR="00637E25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  <w:r>
        <w:br w:type="page"/>
      </w:r>
    </w:p>
    <w:p w:rsidR="00637E25" w:rsidRDefault="00DF1C81">
      <w:pPr>
        <w:pStyle w:val="1"/>
        <w:keepLines/>
        <w:numPr>
          <w:ilvl w:val="0"/>
          <w:numId w:val="3"/>
        </w:numPr>
        <w:ind w:left="357" w:hanging="215"/>
        <w:jc w:val="center"/>
      </w:pPr>
      <w:bookmarkStart w:id="78" w:name="__RefHeading___Toc10473_1506096587"/>
      <w:bookmarkStart w:id="79" w:name="_Toc51339699"/>
      <w:bookmarkStart w:id="80" w:name="_Toc46743519"/>
      <w:bookmarkStart w:id="81" w:name="_Toc53393312"/>
      <w:bookmarkStart w:id="82" w:name="_Toc53395937"/>
      <w:bookmarkStart w:id="83" w:name="_Toc238051690"/>
      <w:bookmarkStart w:id="84" w:name="_Toc150444156"/>
      <w:bookmarkEnd w:id="78"/>
      <w:bookmarkEnd w:id="79"/>
      <w:bookmarkEnd w:id="80"/>
      <w:r>
        <w:rPr>
          <w:lang w:val="ru-RU"/>
        </w:rPr>
        <w:lastRenderedPageBreak/>
        <w:t>Требования к документации по ценообразованию</w:t>
      </w:r>
      <w:bookmarkEnd w:id="81"/>
      <w:bookmarkEnd w:id="82"/>
      <w:r>
        <w:rPr>
          <w:lang w:val="ru-RU"/>
        </w:rPr>
        <w:t xml:space="preserve"> на этапе закупки</w:t>
      </w:r>
      <w:bookmarkEnd w:id="83"/>
      <w:bookmarkEnd w:id="84"/>
    </w:p>
    <w:p w:rsidR="00637E25" w:rsidRDefault="00DF1C81">
      <w:pPr>
        <w:ind w:firstLine="567"/>
        <w:jc w:val="both"/>
        <w:rPr>
          <w:sz w:val="24"/>
          <w:szCs w:val="24"/>
        </w:rPr>
      </w:pPr>
      <w:bookmarkStart w:id="85" w:name="__RefHeading___Toc10475_1506096587"/>
      <w:bookmarkStart w:id="86" w:name="_Toc130396897"/>
      <w:bookmarkStart w:id="87" w:name="_Toc150444157"/>
      <w:bookmarkStart w:id="88" w:name="_Toc133340001"/>
      <w:bookmarkEnd w:id="85"/>
      <w:bookmarkEnd w:id="86"/>
      <w:bookmarkEnd w:id="87"/>
      <w:bookmarkEnd w:id="88"/>
      <w:r>
        <w:rPr>
          <w:sz w:val="24"/>
          <w:szCs w:val="24"/>
        </w:rPr>
        <w:t>3.1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единого понижающего коэффициента с точностью до 7 (семи) знаков после запятой).</w:t>
      </w:r>
    </w:p>
    <w:p w:rsidR="00637E25" w:rsidRDefault="00637E25">
      <w:pPr>
        <w:ind w:firstLine="567"/>
        <w:jc w:val="both"/>
        <w:rPr>
          <w:sz w:val="24"/>
          <w:szCs w:val="24"/>
        </w:rPr>
      </w:pPr>
    </w:p>
    <w:p w:rsidR="00637E25" w:rsidRDefault="00DF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 Единый понижающий коэффициент служит только для оценки и сопоставления предложений Участников по соответствующему ценовому (стоимостному) критерию оценки в соответствии с Приложением N8 к Документации о закупке «Порядок и критерии оценки и сопоставления заявок». Предложения по единичным расценкам, представленные в заявке победителя, будут закреплены в договоре.</w:t>
      </w:r>
    </w:p>
    <w:p w:rsidR="00637E25" w:rsidRDefault="00637E25">
      <w:pPr>
        <w:ind w:firstLine="567"/>
        <w:jc w:val="both"/>
        <w:rPr>
          <w:sz w:val="24"/>
          <w:szCs w:val="24"/>
        </w:rPr>
      </w:pPr>
    </w:p>
    <w:p w:rsidR="00637E25" w:rsidRDefault="00DF1C81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N2 к Документации о закупке).</w:t>
      </w:r>
    </w:p>
    <w:p w:rsidR="00637E25" w:rsidRDefault="00637E25">
      <w:pPr>
        <w:ind w:firstLine="567"/>
        <w:rPr>
          <w:lang w:eastAsia="x-none"/>
        </w:rPr>
      </w:pPr>
    </w:p>
    <w:p w:rsidR="00637E25" w:rsidRDefault="00637E25">
      <w:pPr>
        <w:ind w:firstLine="567"/>
        <w:rPr>
          <w:lang w:eastAsia="x-none"/>
        </w:rPr>
      </w:pPr>
    </w:p>
    <w:p w:rsidR="00637E25" w:rsidRDefault="00637E25">
      <w:pPr>
        <w:ind w:firstLine="567"/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637E25">
      <w:pPr>
        <w:rPr>
          <w:lang w:eastAsia="x-none"/>
        </w:rPr>
      </w:pPr>
    </w:p>
    <w:p w:rsidR="00637E25" w:rsidRDefault="00DF1C81">
      <w:pPr>
        <w:rPr>
          <w:lang w:eastAsia="x-none"/>
        </w:rPr>
      </w:pPr>
      <w:r>
        <w:br w:type="page"/>
      </w:r>
    </w:p>
    <w:p w:rsidR="00637E25" w:rsidRDefault="00DF1C81">
      <w:pPr>
        <w:pStyle w:val="1"/>
        <w:keepLines/>
        <w:ind w:left="357" w:firstLine="0"/>
        <w:jc w:val="center"/>
        <w:rPr>
          <w:lang w:val="ru-RU"/>
        </w:rPr>
      </w:pPr>
      <w:bookmarkStart w:id="89" w:name="__RefHeading___Toc10481_1506096587"/>
      <w:bookmarkStart w:id="90" w:name="_Toc238051691"/>
      <w:bookmarkEnd w:id="89"/>
      <w:r>
        <w:rPr>
          <w:lang w:val="ru-RU"/>
        </w:rPr>
        <w:lastRenderedPageBreak/>
        <w:t xml:space="preserve">4. </w:t>
      </w:r>
      <w:bookmarkStart w:id="91" w:name="_Toc54281228"/>
      <w:bookmarkStart w:id="92" w:name="_Toc15044415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90"/>
      <w:bookmarkEnd w:id="91"/>
      <w:bookmarkEnd w:id="92"/>
    </w:p>
    <w:p w:rsidR="00637E25" w:rsidRDefault="00DF1C81">
      <w:pPr>
        <w:keepNext/>
        <w:keepLines/>
        <w:suppressAutoHyphens w:val="0"/>
        <w:spacing w:before="120" w:after="60"/>
        <w:ind w:firstLine="567"/>
        <w:jc w:val="both"/>
        <w:outlineLvl w:val="0"/>
        <w:rPr>
          <w:sz w:val="24"/>
          <w:szCs w:val="24"/>
        </w:rPr>
      </w:pPr>
      <w:bookmarkStart w:id="93" w:name="__RefHeading___Toc10483_1506096587"/>
      <w:bookmarkStart w:id="94" w:name="_Toc238051692"/>
      <w:bookmarkStart w:id="95" w:name="_Toc207898766"/>
      <w:bookmarkEnd w:id="93"/>
      <w:r>
        <w:rPr>
          <w:sz w:val="24"/>
          <w:szCs w:val="24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продукции), предложенными в заявке                                   Победителем.</w:t>
      </w:r>
      <w:bookmarkEnd w:id="94"/>
      <w:bookmarkEnd w:id="95"/>
    </w:p>
    <w:p w:rsidR="00637E25" w:rsidRDefault="00DF1C81">
      <w:pPr>
        <w:keepNext/>
        <w:keepLines/>
        <w:spacing w:before="120" w:after="60"/>
        <w:ind w:firstLine="567"/>
        <w:jc w:val="both"/>
        <w:outlineLvl w:val="0"/>
        <w:rPr>
          <w:rFonts w:eastAsia="Calibri"/>
          <w:lang w:eastAsia="x-none"/>
        </w:rPr>
      </w:pPr>
      <w:bookmarkStart w:id="96" w:name="_Toc207898767"/>
      <w:bookmarkStart w:id="97" w:name="_Toc238051693"/>
      <w:r>
        <w:rPr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N 2 к Документации о закупке)</w:t>
      </w:r>
      <w:bookmarkEnd w:id="96"/>
      <w:r>
        <w:rPr>
          <w:sz w:val="24"/>
          <w:szCs w:val="24"/>
        </w:rPr>
        <w:t>.</w:t>
      </w:r>
      <w:bookmarkEnd w:id="97"/>
    </w:p>
    <w:p w:rsidR="00637E25" w:rsidRDefault="00637E25">
      <w:pPr>
        <w:tabs>
          <w:tab w:val="left" w:pos="993"/>
        </w:tabs>
        <w:ind w:left="568"/>
        <w:jc w:val="both"/>
        <w:rPr>
          <w:sz w:val="26"/>
          <w:szCs w:val="26"/>
        </w:rPr>
      </w:pPr>
      <w:bookmarkStart w:id="98" w:name="__RefHeading___Toc10493_1506096587"/>
      <w:bookmarkEnd w:id="98"/>
    </w:p>
    <w:p w:rsidR="00637E25" w:rsidRDefault="00637E25">
      <w:pPr>
        <w:tabs>
          <w:tab w:val="left" w:pos="993"/>
        </w:tabs>
        <w:ind w:left="568"/>
        <w:jc w:val="both"/>
        <w:rPr>
          <w:sz w:val="26"/>
          <w:szCs w:val="26"/>
        </w:rPr>
      </w:pPr>
    </w:p>
    <w:p w:rsidR="00637E25" w:rsidRDefault="00637E25">
      <w:pPr>
        <w:tabs>
          <w:tab w:val="left" w:pos="993"/>
        </w:tabs>
        <w:ind w:left="568"/>
        <w:jc w:val="both"/>
        <w:rPr>
          <w:sz w:val="26"/>
          <w:szCs w:val="26"/>
        </w:rPr>
      </w:pPr>
    </w:p>
    <w:p w:rsidR="00637E25" w:rsidRDefault="00DF1C81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>Составил:</w:t>
      </w:r>
    </w:p>
    <w:p w:rsidR="00637E25" w:rsidRDefault="00DF1C81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Ведущий инженер по проектно-сметной работе </w:t>
      </w:r>
    </w:p>
    <w:p w:rsidR="00637E25" w:rsidRDefault="00DF1C81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>Дальневосточного филиала АО «ТК РусГидро»</w:t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  <w:t xml:space="preserve">     А.В. Келимбет</w:t>
      </w:r>
    </w:p>
    <w:sectPr w:rsidR="00637E25">
      <w:headerReference w:type="default" r:id="rId13"/>
      <w:headerReference w:type="first" r:id="rId14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4F5" w:rsidRDefault="00D644F5">
      <w:r>
        <w:separator/>
      </w:r>
    </w:p>
  </w:endnote>
  <w:endnote w:type="continuationSeparator" w:id="0">
    <w:p w:rsidR="00D644F5" w:rsidRDefault="00D64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Genev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4F5" w:rsidRDefault="00D644F5">
      <w:r>
        <w:separator/>
      </w:r>
    </w:p>
  </w:footnote>
  <w:footnote w:type="continuationSeparator" w:id="0">
    <w:p w:rsidR="00D644F5" w:rsidRDefault="00D64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E25" w:rsidRDefault="00DF1C81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1C6DA98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37E25" w:rsidRDefault="00DF1C81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6DA982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" o:allowincell="f" filled="f" stroked="f" strokeweight="0">
              <v:textbox inset="0,0,0,0">
                <w:txbxContent>
                  <w:p w:rsidR="00637E25" w:rsidRDefault="00DF1C81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E25" w:rsidRDefault="00DF1C8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6439D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E25" w:rsidRDefault="00637E25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E25" w:rsidRDefault="00DF1C8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6439D">
      <w:rPr>
        <w:noProof/>
      </w:rPr>
      <w:t>21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E25" w:rsidRDefault="00637E25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E25" w:rsidRDefault="00DF1C81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86439D">
      <w:rPr>
        <w:noProof/>
      </w:rPr>
      <w:t>24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E25" w:rsidRDefault="00637E25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773B7"/>
    <w:multiLevelType w:val="multilevel"/>
    <w:tmpl w:val="0E9269B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048A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EB50513"/>
    <w:multiLevelType w:val="multilevel"/>
    <w:tmpl w:val="996C73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F1C746C"/>
    <w:multiLevelType w:val="multilevel"/>
    <w:tmpl w:val="44D64A22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33C95AEA"/>
    <w:multiLevelType w:val="multilevel"/>
    <w:tmpl w:val="3CDAE9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52606746"/>
    <w:multiLevelType w:val="multilevel"/>
    <w:tmpl w:val="8968BC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5F428B8"/>
    <w:multiLevelType w:val="multilevel"/>
    <w:tmpl w:val="AA54D6B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59D338C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61DE43E8"/>
    <w:multiLevelType w:val="multilevel"/>
    <w:tmpl w:val="A96651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 w15:restartNumberingAfterBreak="0">
    <w:nsid w:val="63962F44"/>
    <w:multiLevelType w:val="multilevel"/>
    <w:tmpl w:val="EF38E9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0" w15:restartNumberingAfterBreak="0">
    <w:nsid w:val="6E1039C9"/>
    <w:multiLevelType w:val="multilevel"/>
    <w:tmpl w:val="0D54C2F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10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E25"/>
    <w:rsid w:val="00637E25"/>
    <w:rsid w:val="0086439D"/>
    <w:rsid w:val="00C17415"/>
    <w:rsid w:val="00D644F5"/>
    <w:rsid w:val="00DF1C81"/>
    <w:rsid w:val="00F1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44B4"/>
  <w15:docId w15:val="{0D766345-8457-47A0-BF33-53F80A31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D0BA4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ind w:left="1141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basedOn w:val="a4"/>
    <w:uiPriority w:val="99"/>
    <w:unhideWhenUsed/>
    <w:rsid w:val="004059FD"/>
    <w:rPr>
      <w:color w:val="0563C1" w:themeColor="hyperlink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character" w:customStyle="1" w:styleId="linenumber1">
    <w:name w:val="line number1"/>
    <w:qFormat/>
  </w:style>
  <w:style w:type="character" w:customStyle="1" w:styleId="docdata">
    <w:name w:val="docdata"/>
    <w:basedOn w:val="a4"/>
    <w:qFormat/>
    <w:rsid w:val="00664066"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styleId="affd">
    <w:name w:val="line number"/>
    <w:qFormat/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e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e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">
    <w:name w:val="index heading11111"/>
    <w:basedOn w:val="affe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fe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fe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fe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e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fe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fe"/>
    <w:qFormat/>
  </w:style>
  <w:style w:type="paragraph" w:customStyle="1" w:styleId="caption111111111111">
    <w:name w:val="caption1111111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111111111">
    <w:name w:val="index heading1111111111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905F33"/>
    <w:pPr>
      <w:tabs>
        <w:tab w:val="left" w:pos="1120"/>
        <w:tab w:val="right" w:leader="dot" w:pos="10194"/>
      </w:tabs>
      <w:ind w:left="280" w:firstLine="287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8D1808"/>
    <w:pPr>
      <w:tabs>
        <w:tab w:val="left" w:pos="1120"/>
        <w:tab w:val="right" w:pos="9911"/>
      </w:tabs>
      <w:ind w:left="560"/>
    </w:pPr>
    <w:rPr>
      <w:rFonts w:cstheme="minorHAnsi"/>
      <w:color w:val="000000" w:themeColor="text1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[РГ] Текст"/>
    <w:basedOn w:val="a3"/>
    <w:qFormat/>
    <w:rsid w:val="008F0D34"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Default">
    <w:name w:val="Default"/>
    <w:qFormat/>
    <w:rsid w:val="00B77CEE"/>
    <w:pPr>
      <w:suppressAutoHyphens w:val="0"/>
    </w:pPr>
    <w:rPr>
      <w:color w:val="000000"/>
      <w:sz w:val="24"/>
      <w:szCs w:val="24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48917-DA76-4D73-8F26-80C120EB6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5440</Words>
  <Characters>31009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Келимбет Анастасия Владимировна</cp:lastModifiedBy>
  <cp:revision>5</cp:revision>
  <cp:lastPrinted>2026-08-19T06:59:00Z</cp:lastPrinted>
  <dcterms:created xsi:type="dcterms:W3CDTF">2026-09-02T23:40:00Z</dcterms:created>
  <dcterms:modified xsi:type="dcterms:W3CDTF">2026-10-16T05:08:00Z</dcterms:modified>
  <dc:language>ru-RU</dc:language>
</cp:coreProperties>
</file>