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ТМЦ</w:t>
      </w:r>
    </w:p>
    <w:p>
      <w:pPr>
        <w:pStyle w:val="Normal"/>
        <w:keepNext w:val="true"/>
        <w:keepLines/>
        <w:ind w:left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Heading1"/>
        <w:spacing w:before="0" w:after="0"/>
        <w:ind w:hanging="0" w:left="567"/>
        <w:jc w:val="center"/>
        <w:rPr>
          <w:b w:val="false"/>
          <w:bCs/>
          <w:lang w:val="ru-RU"/>
        </w:rPr>
      </w:pPr>
      <w:bookmarkStart w:id="0" w:name="_Toc234328876"/>
      <w:bookmarkStart w:id="1" w:name="_Toc139856292"/>
      <w:bookmarkStart w:id="2" w:name="_Toc137554589"/>
      <w:bookmarkStart w:id="3" w:name="_Toc141696709"/>
      <w:r>
        <w:rPr/>
        <w:t>«</w:t>
      </w:r>
      <w:bookmarkEnd w:id="1"/>
      <w:bookmarkEnd w:id="2"/>
      <w:bookmarkEnd w:id="3"/>
      <w:r>
        <w:rPr/>
        <w:t xml:space="preserve"> ОКПД2 31.09.12.121 Приобретение кроватей для организации бытовых условий помещения МОГ».</w:t>
      </w:r>
      <w:bookmarkEnd w:id="0"/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/>
        <w:jc w:val="center"/>
        <w:rPr>
          <w:szCs w:val="2"/>
        </w:rPr>
      </w:pPr>
      <w:r>
        <w:rPr>
          <w:szCs w:val="2"/>
        </w:rPr>
        <w:t xml:space="preserve">п. Правокубанский </w:t>
      </w:r>
    </w:p>
    <w:p>
      <w:pPr>
        <w:pStyle w:val="Normal"/>
        <w:ind w:left="709"/>
        <w:jc w:val="center"/>
        <w:rPr>
          <w:szCs w:val="2"/>
        </w:rPr>
      </w:pPr>
      <w:r>
        <w:rPr>
          <w:szCs w:val="2"/>
        </w:rPr>
        <w:t>2026 г.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ind w:left="70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Toc234328876">
            <w:bookmarkStart w:id="4" w:name="_GoBack"/>
            <w:bookmarkEnd w:id="4"/>
            <w:r>
              <w:rPr>
                <w:webHidden/>
                <w:rStyle w:val="Style14"/>
              </w:rPr>
              <w:t>« ОКПД2 31.09.12.121 Приобретение кроватей для организации бытовых условий помещения МОГ».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77">
            <w:r>
              <w:rPr>
                <w:webHidden/>
                <w:rStyle w:val="Style1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78">
            <w:r>
              <w:rPr>
                <w:webHidden/>
                <w:rStyle w:val="Style14"/>
                <w:iCs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79">
            <w:r>
              <w:rPr>
                <w:webHidden/>
                <w:rStyle w:val="Style14"/>
                <w:iCs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0">
            <w:r>
              <w:rPr>
                <w:webHidden/>
                <w:rStyle w:val="Style14"/>
                <w:iCs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1">
            <w:r>
              <w:rPr>
                <w:webHidden/>
                <w:rStyle w:val="Style14"/>
                <w:iCs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2">
            <w:r>
              <w:rPr>
                <w:webHidden/>
                <w:rStyle w:val="Style14"/>
                <w:iCs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3">
            <w:r>
              <w:rPr>
                <w:webHidden/>
                <w:rStyle w:val="Style14"/>
                <w:iCs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84">
            <w:r>
              <w:rPr>
                <w:webHidden/>
                <w:rStyle w:val="Style1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5">
            <w:r>
              <w:rPr>
                <w:webHidden/>
                <w:rStyle w:val="Style14"/>
                <w:iCs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6">
            <w:r>
              <w:rPr>
                <w:webHidden/>
                <w:rStyle w:val="Style1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87">
            <w:r>
              <w:rPr>
                <w:webHidden/>
                <w:rStyle w:val="Style14"/>
              </w:rPr>
              <w:t>Таблица 1 Перечень и объем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88">
            <w:r>
              <w:rPr>
                <w:webHidden/>
                <w:rStyle w:val="Style14"/>
              </w:rPr>
              <w:t>Таблица 2 Перечень и объем закупаемых сопутствующих услуг: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89">
            <w:r>
              <w:rPr>
                <w:webHidden/>
                <w:rStyle w:val="Style1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90">
            <w:r>
              <w:rPr>
                <w:webHidden/>
                <w:rStyle w:val="Style14"/>
              </w:rPr>
              <w:t>Таблица 3 Требования по срокам поставки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4328891">
            <w:r>
              <w:rPr>
                <w:webHidden/>
                <w:rStyle w:val="Style14"/>
              </w:rPr>
              <w:t>Таблица 4 Требования по срокам оказания сопутствующих услуг: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92">
            <w:r>
              <w:rPr>
                <w:webHidden/>
                <w:rStyle w:val="Style14"/>
                <w:iCs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4328893">
            <w:r>
              <w:rPr>
                <w:webHidden/>
                <w:rStyle w:val="Style14"/>
                <w:iCs/>
              </w:rPr>
              <w:t>2.3.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доставке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_Toc234328893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spacing w:before="0" w:after="0"/>
        <w:ind w:left="709"/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spacing w:before="0" w:after="0"/>
        <w:ind w:hanging="0" w:left="709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ind w:left="709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709"/>
        <w:jc w:val="center"/>
        <w:rPr>
          <w:lang w:val="ru-RU"/>
        </w:rPr>
      </w:pPr>
      <w:bookmarkStart w:id="5" w:name="_Toc234328877"/>
      <w:bookmarkStart w:id="6" w:name="_Toc51339692"/>
      <w:r>
        <w:rPr>
          <w:lang w:val="ru-RU"/>
        </w:rPr>
        <w:t>Общие сведения</w:t>
      </w:r>
      <w:bookmarkEnd w:id="5"/>
      <w:bookmarkEnd w:id="6"/>
    </w:p>
    <w:p>
      <w:pPr>
        <w:pStyle w:val="Heading4"/>
        <w:numPr>
          <w:ilvl w:val="1"/>
          <w:numId w:val="3"/>
        </w:numPr>
        <w:spacing w:before="0" w:after="0"/>
        <w:ind w:hanging="432" w:left="709"/>
        <w:rPr/>
      </w:pPr>
      <w:bookmarkStart w:id="7" w:name="_Toc234328878"/>
      <w:bookmarkStart w:id="8" w:name="_Toc46743505"/>
      <w:r>
        <w:rPr/>
        <w:t>Обозначения и сокращения</w:t>
      </w:r>
      <w:bookmarkEnd w:id="7"/>
      <w:bookmarkEnd w:id="8"/>
    </w:p>
    <w:p>
      <w:pPr>
        <w:pStyle w:val="Normal"/>
        <w:ind w:left="709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18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trHeight w:val="172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both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Малая 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both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Система сертификации продукции в Российской Федерации</w:t>
            </w:r>
          </w:p>
        </w:tc>
      </w:tr>
      <w:tr>
        <w:trPr>
          <w:trHeight w:val="16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center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Технические условия</w:t>
            </w:r>
          </w:p>
        </w:tc>
      </w:tr>
      <w:tr>
        <w:trPr>
          <w:trHeight w:val="15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полезного действия</w:t>
            </w:r>
          </w:p>
        </w:tc>
      </w:tr>
    </w:tbl>
    <w:p>
      <w:pPr>
        <w:pStyle w:val="Normal"/>
        <w:keepNext w:val="true"/>
        <w:keepLines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>
          <w:lang w:val="ru-RU"/>
        </w:rPr>
      </w:pPr>
      <w:bookmarkStart w:id="9" w:name="_Toc234328879"/>
      <w:bookmarkStart w:id="10" w:name="_Toc46743506"/>
      <w:r>
        <w:rPr/>
        <w:t>Наименование закупаемой продукции</w:t>
      </w:r>
      <w:bookmarkEnd w:id="10"/>
      <w:r>
        <w:rPr>
          <w:lang w:val="ru-RU"/>
        </w:rPr>
        <w:t>:</w:t>
      </w:r>
      <w:bookmarkEnd w:id="9"/>
    </w:p>
    <w:p>
      <w:pPr>
        <w:pStyle w:val="NoSpacing"/>
        <w:spacing w:lineRule="auto" w:line="240"/>
        <w:ind w:firstLine="709"/>
        <w:rPr/>
      </w:pPr>
      <w:r>
        <w:rPr/>
        <w:t>Приобретение кроватей для организации бытовых условий помещения МОГ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/>
      </w:pPr>
      <w:bookmarkStart w:id="11" w:name="_Toc234328880"/>
      <w:bookmarkStart w:id="12" w:name="_Toc46743507"/>
      <w:r>
        <w:rPr/>
        <w:t xml:space="preserve">Цель </w:t>
      </w:r>
      <w:bookmarkEnd w:id="12"/>
      <w:r>
        <w:rPr>
          <w:lang w:val="ru-RU"/>
        </w:rPr>
        <w:t>использования закупаемой продукции:</w:t>
      </w:r>
      <w:bookmarkEnd w:id="11"/>
    </w:p>
    <w:p>
      <w:pPr>
        <w:pStyle w:val="NoSpacing"/>
        <w:spacing w:lineRule="auto" w:line="240"/>
        <w:ind w:firstLine="709"/>
        <w:jc w:val="both"/>
        <w:rPr/>
      </w:pPr>
      <w:bookmarkStart w:id="13" w:name="_Toc46743508"/>
      <w:r>
        <w:rPr>
          <w:bCs/>
          <w:lang w:eastAsia="x-none"/>
        </w:rPr>
        <w:t>Организация бытовых условий помещения МОГ.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>
          <w:rStyle w:val="Style8"/>
          <w:b/>
          <w:lang w:val="ru-RU"/>
        </w:rPr>
      </w:pPr>
      <w:bookmarkStart w:id="14" w:name="_Toc46743508"/>
      <w:bookmarkStart w:id="15" w:name="_Toc234328881"/>
      <w:r>
        <w:rPr/>
        <w:t>Существующее положение</w:t>
      </w:r>
      <w:bookmarkEnd w:id="14"/>
      <w:bookmarkEnd w:id="15"/>
      <w:r>
        <w:rPr>
          <w:lang w:val="ru-RU"/>
        </w:rPr>
        <w:t xml:space="preserve"> </w:t>
      </w:r>
    </w:p>
    <w:p>
      <w:pPr>
        <w:pStyle w:val="BodyText"/>
        <w:tabs>
          <w:tab w:val="clear" w:pos="708"/>
          <w:tab w:val="left" w:pos="1418" w:leader="none"/>
        </w:tabs>
        <w:spacing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Настоящие технические требования (далее – ТТ) предполагают, что Участник готовит и предоставляет информацию согласно требований настоящих ТТ как в текстовой форме, так и в виде заполнения таблиц, указанных в настоящем ТТ. Все включенные в предложение в соответствии с настоящими ТТ таблицы Участника должны иметь электронную версию в формате MS Excel.</w:t>
      </w:r>
    </w:p>
    <w:p>
      <w:pPr>
        <w:pStyle w:val="Normal"/>
        <w:tabs>
          <w:tab w:val="clear" w:pos="708"/>
          <w:tab w:val="left" w:pos="1418" w:leader="none"/>
        </w:tabs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276" w:leader="none"/>
          <w:tab w:val="left" w:pos="1418" w:leader="none"/>
        </w:tabs>
        <w:spacing w:before="0" w:after="0"/>
        <w:ind w:firstLine="709" w:left="0"/>
        <w:jc w:val="both"/>
        <w:rPr>
          <w:lang w:val="ru-RU"/>
        </w:rPr>
      </w:pPr>
      <w:bookmarkStart w:id="16" w:name="_Toc234328882"/>
      <w:bookmarkStart w:id="17" w:name="_Hlk49857604"/>
      <w:bookmarkStart w:id="18" w:name="_Toc46743509"/>
      <w:r>
        <w:rPr/>
        <w:t xml:space="preserve">Информация в отношении исполнения договора, </w:t>
      </w:r>
      <w:bookmarkStart w:id="19" w:name="_Hlk46492347"/>
      <w:r>
        <w:rPr/>
        <w:t xml:space="preserve">которая должна быть учтена при подготовке заявки </w:t>
      </w:r>
      <w:bookmarkEnd w:id="19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7"/>
      <w:bookmarkEnd w:id="18"/>
      <w:r>
        <w:rPr>
          <w:lang w:val="ru-RU"/>
        </w:rPr>
        <w:t>:</w:t>
      </w:r>
      <w:bookmarkEnd w:id="16"/>
    </w:p>
    <w:p>
      <w:pPr>
        <w:pStyle w:val="Normal"/>
        <w:tabs>
          <w:tab w:val="clear" w:pos="708"/>
          <w:tab w:val="left" w:pos="1418" w:leader="none"/>
        </w:tabs>
        <w:ind w:firstLine="709"/>
        <w:rPr>
          <w:sz w:val="16"/>
          <w:szCs w:val="16"/>
          <w:lang w:eastAsia="x-none"/>
        </w:rPr>
      </w:pPr>
      <w:r>
        <w:rPr>
          <w:sz w:val="16"/>
          <w:szCs w:val="16"/>
          <w:lang w:eastAsia="x-none"/>
        </w:rPr>
      </w:r>
    </w:p>
    <w:p>
      <w:pPr>
        <w:pStyle w:val="BodyText"/>
        <w:tabs>
          <w:tab w:val="clear" w:pos="708"/>
          <w:tab w:val="left" w:pos="540" w:leader="none"/>
          <w:tab w:val="left" w:pos="1418" w:leader="none"/>
        </w:tabs>
        <w:suppressAutoHyphens w:val="false"/>
        <w:spacing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ListParagraph"/>
        <w:widowControl w:val="false"/>
        <w:tabs>
          <w:tab w:val="clear" w:pos="708"/>
          <w:tab w:val="left" w:pos="426" w:leader="none"/>
          <w:tab w:val="left" w:pos="1418" w:leader="none"/>
        </w:tabs>
        <w:ind w:firstLine="709" w:left="0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>
          <w:rStyle w:val="Style8"/>
          <w:b/>
          <w:lang w:val="ru-RU"/>
        </w:rPr>
      </w:pPr>
      <w:bookmarkStart w:id="20" w:name="_Toc234328883"/>
      <w:bookmarkStart w:id="21" w:name="_Toc75446572"/>
      <w:bookmarkStart w:id="22" w:name="_Hlk48209761"/>
      <w:bookmarkEnd w:id="22"/>
      <w:r>
        <w:rPr/>
        <w:t>Иные требования и сведения общего характера</w:t>
      </w:r>
      <w:bookmarkEnd w:id="21"/>
      <w:r>
        <w:rPr>
          <w:lang w:val="ru-RU"/>
        </w:rPr>
        <w:t>:</w:t>
      </w:r>
      <w:bookmarkEnd w:id="20"/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ind w:firstLine="709" w:left="0"/>
        <w:jc w:val="both"/>
        <w:rPr>
          <w:lang w:eastAsia="x-none"/>
        </w:rPr>
      </w:pPr>
      <w:r>
        <w:rPr>
          <w:lang w:eastAsia="x-none"/>
        </w:rPr>
        <w:t xml:space="preserve">Продукция должна быть новой и ранее не использованной;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ind w:firstLine="709" w:left="0"/>
        <w:jc w:val="both"/>
        <w:rPr>
          <w:lang w:eastAsia="x-none"/>
        </w:rPr>
      </w:pPr>
      <w:r>
        <w:rPr>
          <w:lang w:eastAsia="x-none"/>
        </w:rPr>
        <w:t xml:space="preserve">Доставка продукции осуществляется автотранспортом Поставщика, продукция должна быть поставлена в упаковке в соответствии с ГОСТ и ТУ, обеспечивающее сохранность ее во время транспортировки и хранения;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284" w:leader="none"/>
          <w:tab w:val="left" w:pos="1418" w:leader="none"/>
        </w:tabs>
        <w:ind w:firstLine="709" w:left="0"/>
        <w:jc w:val="both"/>
        <w:rPr>
          <w:lang w:eastAsia="x-none"/>
        </w:rPr>
      </w:pPr>
      <w:r>
        <w:rPr>
          <w:lang w:eastAsia="x-none"/>
        </w:rPr>
        <w:t>Цена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ind w:firstLine="709" w:left="0"/>
        <w:jc w:val="both"/>
        <w:rPr>
          <w:lang w:eastAsia="x-none"/>
        </w:rPr>
      </w:pPr>
      <w:r>
        <w:rPr>
          <w:lang w:eastAsia="x-none"/>
        </w:rPr>
        <w:t>По результату приемки материала, оборудования на складе Заказчика: оформляется акт входного контроля и передается на склад Заказчика. В случае обнаружении повреждений оборудования оформляется акт дефектации материала, оборудования и отправляется в адрес Подрядчика его силами и за его счет.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ind w:firstLine="709" w:left="0"/>
        <w:jc w:val="both"/>
        <w:rPr>
          <w:lang w:eastAsia="x-none"/>
        </w:rPr>
      </w:pPr>
      <w:r>
        <w:rPr>
          <w:lang w:eastAsia="x-none"/>
        </w:rPr>
        <w:t>Оплата каждой партии ТМЦ по Договору производится Покупателем в течение 14 (Четырнадцати) календарных дней с даты подписания Товарной накладной ТОРГ-12 на соответствующую партию ТМЦ на основании счета, выставленного Поставщиком.</w:t>
      </w:r>
    </w:p>
    <w:p>
      <w:pPr>
        <w:pStyle w:val="Normal"/>
        <w:tabs>
          <w:tab w:val="clear" w:pos="708"/>
          <w:tab w:val="left" w:pos="1418" w:leader="none"/>
        </w:tabs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jc w:val="center"/>
        <w:rPr>
          <w:iCs/>
          <w:caps/>
          <w:lang w:val="ru-RU"/>
        </w:rPr>
      </w:pPr>
      <w:bookmarkStart w:id="23" w:name="_Toc234328884"/>
      <w:bookmarkStart w:id="24" w:name="_Toc51339693"/>
      <w:r>
        <w:rPr>
          <w:iCs/>
        </w:rPr>
        <w:t>Требования к продукции</w:t>
      </w:r>
      <w:bookmarkEnd w:id="23"/>
      <w:bookmarkEnd w:id="24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/>
      </w:pPr>
      <w:bookmarkStart w:id="25" w:name="_Toc234328885"/>
      <w:r>
        <w:rPr/>
        <w:t xml:space="preserve">Требования к объемам и срокам </w:t>
      </w:r>
      <w:r>
        <w:rPr>
          <w:lang w:val="ru-RU"/>
        </w:rPr>
        <w:t>поставки.</w:t>
      </w:r>
      <w:bookmarkEnd w:id="25"/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418" w:leader="none"/>
        </w:tabs>
        <w:spacing w:before="0" w:after="0"/>
        <w:ind w:firstLine="709" w:left="0"/>
        <w:rPr>
          <w:lang w:val="ru-RU"/>
        </w:rPr>
      </w:pPr>
      <w:bookmarkStart w:id="26" w:name="_Toc234328886"/>
      <w:r>
        <w:rPr>
          <w:lang w:val="ru-RU"/>
        </w:rPr>
        <w:t>Перечень и объем закупаемой продукции.</w:t>
      </w:r>
      <w:bookmarkEnd w:id="26"/>
    </w:p>
    <w:p>
      <w:pPr>
        <w:pStyle w:val="ListParagraph"/>
        <w:jc w:val="both"/>
        <w:rPr>
          <w:lang w:eastAsia="x-none"/>
        </w:rPr>
      </w:pPr>
      <w:r>
        <w:rPr>
          <w:lang w:eastAsia="x-none"/>
        </w:rPr>
      </w:r>
    </w:p>
    <w:p>
      <w:pPr>
        <w:pStyle w:val="ListParagraph"/>
        <w:jc w:val="both"/>
        <w:rPr>
          <w:lang w:eastAsia="x-none"/>
        </w:rPr>
      </w:pPr>
      <w:r>
        <w:rPr>
          <w:lang w:eastAsia="x-none"/>
        </w:rPr>
      </w:r>
    </w:p>
    <w:p>
      <w:pPr>
        <w:pStyle w:val="ListParagraph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tabs>
          <w:tab w:val="clear" w:pos="0"/>
        </w:tabs>
        <w:spacing w:before="0" w:after="0"/>
        <w:ind w:firstLine="709" w:left="0"/>
        <w:jc w:val="center"/>
        <w:rPr>
          <w:rFonts w:eastAsia="Times New Roman"/>
          <w:sz w:val="24"/>
          <w:szCs w:val="24"/>
          <w:lang w:val="ru-RU"/>
        </w:rPr>
      </w:pPr>
      <w:bookmarkStart w:id="27" w:name="_Toc234328887"/>
      <w:bookmarkStart w:id="28" w:name="_Toc51339695"/>
      <w:r>
        <w:rPr>
          <w:rFonts w:eastAsia="Times New Roman"/>
          <w:sz w:val="24"/>
          <w:szCs w:val="24"/>
          <w:lang w:val="ru-RU"/>
        </w:rPr>
        <w:t xml:space="preserve">Таблица 1 Перечень </w:t>
      </w:r>
      <w:bookmarkEnd w:id="28"/>
      <w:r>
        <w:rPr>
          <w:rFonts w:eastAsia="Times New Roman"/>
          <w:sz w:val="24"/>
          <w:szCs w:val="24"/>
          <w:lang w:val="ru-RU"/>
        </w:rPr>
        <w:t>и объем закупаемой продукции:</w:t>
      </w:r>
      <w:bookmarkEnd w:id="27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7"/>
        <w:gridCol w:w="6271"/>
        <w:gridCol w:w="1416"/>
        <w:gridCol w:w="1418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3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hanging="357" w:left="414"/>
              <w:rPr/>
            </w:pPr>
            <w:r>
              <w:rPr/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Кровать односпальная 90х200 </w:t>
            </w:r>
            <w:r>
              <w:rPr>
                <w:color w:val="000000"/>
                <w:sz w:val="24"/>
                <w:szCs w:val="24"/>
              </w:rPr>
              <w:t>в комплекте с матрасом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0" w:after="0"/>
        <w:ind w:hanging="0" w:left="709"/>
        <w:jc w:val="center"/>
        <w:rPr>
          <w:sz w:val="24"/>
          <w:szCs w:val="24"/>
          <w:lang w:val="ru-RU"/>
        </w:rPr>
      </w:pPr>
      <w:bookmarkStart w:id="29" w:name="_Toc23432888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услуг:</w:t>
      </w:r>
      <w:bookmarkEnd w:id="29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3119"/>
        <w:gridCol w:w="2835"/>
        <w:gridCol w:w="1547"/>
        <w:gridCol w:w="1856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ind w:left="-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647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57" w:left="414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--------------------------------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----------------------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ind w:left="709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hanging="504" w:left="709"/>
        <w:rPr>
          <w:lang w:val="ru-RU"/>
        </w:rPr>
      </w:pPr>
      <w:bookmarkStart w:id="30" w:name="_Toc234328889"/>
      <w:bookmarkStart w:id="31" w:name="_Toc51339696"/>
      <w:r>
        <w:rPr>
          <w:lang w:val="ru-RU"/>
        </w:rPr>
        <w:t xml:space="preserve">Требования </w:t>
      </w:r>
      <w:bookmarkEnd w:id="31"/>
      <w:r>
        <w:rPr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tabs>
          <w:tab w:val="clear" w:pos="0"/>
        </w:tabs>
        <w:spacing w:before="0" w:after="0"/>
        <w:ind w:hanging="0" w:left="709"/>
        <w:rPr>
          <w:sz w:val="24"/>
          <w:szCs w:val="24"/>
        </w:rPr>
      </w:pPr>
      <w:r>
        <w:rPr>
          <w:sz w:val="24"/>
          <w:szCs w:val="24"/>
        </w:rPr>
      </w:r>
      <w:bookmarkStart w:id="32" w:name="_Toc50125127"/>
      <w:bookmarkStart w:id="33" w:name="_Toc51339697"/>
      <w:bookmarkStart w:id="34" w:name="_Toc50125126"/>
      <w:bookmarkStart w:id="35" w:name="_Toc50125127"/>
      <w:bookmarkStart w:id="36" w:name="_Toc51339697"/>
      <w:bookmarkStart w:id="37" w:name="_Toc50125126"/>
      <w:bookmarkEnd w:id="37"/>
    </w:p>
    <w:p>
      <w:pPr>
        <w:pStyle w:val="Heading1"/>
        <w:keepLines/>
        <w:tabs>
          <w:tab w:val="clear" w:pos="0"/>
        </w:tabs>
        <w:spacing w:before="0" w:after="0"/>
        <w:ind w:hanging="0" w:left="0"/>
        <w:jc w:val="center"/>
        <w:rPr>
          <w:sz w:val="16"/>
          <w:szCs w:val="16"/>
        </w:rPr>
      </w:pPr>
      <w:bookmarkStart w:id="38" w:name="_Toc23432889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</w:t>
      </w:r>
      <w:bookmarkStart w:id="39" w:name="_Hlk50465284"/>
      <w:r>
        <w:rPr>
          <w:sz w:val="24"/>
          <w:szCs w:val="24"/>
        </w:rPr>
        <w:t xml:space="preserve">Требования по срокам </w:t>
      </w:r>
      <w:bookmarkEnd w:id="35"/>
      <w:bookmarkEnd w:id="36"/>
      <w:bookmarkEnd w:id="39"/>
      <w:r>
        <w:rPr>
          <w:sz w:val="24"/>
          <w:szCs w:val="24"/>
          <w:lang w:val="ru-RU"/>
        </w:rPr>
        <w:t>поставки продукции:</w:t>
      </w:r>
      <w:bookmarkEnd w:id="38"/>
    </w:p>
    <w:tbl>
      <w:tblPr>
        <w:tblW w:w="992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2976"/>
        <w:gridCol w:w="2553"/>
        <w:gridCol w:w="3262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57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Поставка ТМЦ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45 календарных дней с даты подписания договора</w:t>
            </w:r>
          </w:p>
        </w:tc>
      </w:tr>
    </w:tbl>
    <w:p>
      <w:pPr>
        <w:pStyle w:val="Heading1"/>
        <w:tabs>
          <w:tab w:val="clear" w:pos="0"/>
        </w:tabs>
        <w:spacing w:before="0" w:after="0"/>
        <w:ind w:hanging="0" w:left="709"/>
        <w:rPr>
          <w:sz w:val="24"/>
          <w:szCs w:val="24"/>
        </w:rPr>
      </w:pPr>
      <w:r>
        <w:rPr>
          <w:sz w:val="24"/>
          <w:szCs w:val="24"/>
        </w:rPr>
      </w:r>
      <w:bookmarkStart w:id="40" w:name="_Toc46743510"/>
      <w:bookmarkStart w:id="41" w:name="_Toc46743510"/>
      <w:bookmarkEnd w:id="41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tabs>
          <w:tab w:val="clear" w:pos="0"/>
        </w:tabs>
        <w:spacing w:before="0" w:after="0"/>
        <w:ind w:hanging="0" w:left="709"/>
        <w:jc w:val="center"/>
        <w:rPr>
          <w:sz w:val="16"/>
          <w:szCs w:val="16"/>
        </w:rPr>
      </w:pPr>
      <w:bookmarkStart w:id="42" w:name="_Toc23432889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r>
        <w:rPr>
          <w:sz w:val="24"/>
          <w:szCs w:val="24"/>
          <w:lang w:val="ru-RU"/>
        </w:rPr>
        <w:t>:</w:t>
      </w:r>
      <w:bookmarkEnd w:id="42"/>
    </w:p>
    <w:tbl>
      <w:tblPr>
        <w:tblW w:w="991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3"/>
        <w:gridCol w:w="2133"/>
        <w:gridCol w:w="2268"/>
        <w:gridCol w:w="2551"/>
        <w:gridCol w:w="1843"/>
      </w:tblGrid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----------------------------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4"/>
        <w:tabs>
          <w:tab w:val="clear" w:pos="0"/>
        </w:tabs>
        <w:spacing w:before="0" w:after="0"/>
        <w:ind w:hanging="0" w:left="709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ind w:hanging="0" w:left="709"/>
        <w:rPr/>
      </w:pPr>
      <w:bookmarkStart w:id="43" w:name="_Toc234328892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43"/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Вся поставляемая продукция должна соответствовать требованиям ГОСТов, ТУ, указанных в настоящих ТТ, и иметь сертификаты соответствия государственных органов (Система сертификации ГОСТ Госстандарт России) и, если это дополнительно указано в настоящих ТТ, сертификаты соответствия, выданные отраслевыми органами сертификации.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Продукция должна соответствовать государственным санитарно-эпидемиологическим заключениям.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Наличие сертификатов соответствия и санитарно-эпидемиологическое заключение на предоставляемую продукцию обязательно.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Продукция без документов не принимается, ответственность за его сохранность Заказчик не несет.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Качество поставляемой продукции, его производители должны соответствовать качеству и списку производителей, заявленных Поставщиком в Открытом запросе предложений.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Упаковка продукции должна обеспечивать его сохранность при транспортировке и хранении.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Срок гарантии поставщика не менее одного года с момента поставки. Указать, что входит в гарантийные обязательства. Срок гарантии производителя не менее одного года.</w:t>
      </w:r>
    </w:p>
    <w:p>
      <w:pPr>
        <w:pStyle w:val="ListParagraph"/>
        <w:numPr>
          <w:ilvl w:val="3"/>
          <w:numId w:val="9"/>
        </w:numPr>
        <w:ind w:firstLine="709" w:left="0"/>
        <w:jc w:val="both"/>
        <w:rPr/>
      </w:pPr>
      <w:r>
        <w:rPr/>
        <w:t>Год выпуска товаров 4 кв. 2025 – 1 кв. 2026 года.</w:t>
      </w:r>
    </w:p>
    <w:p>
      <w:pPr>
        <w:pStyle w:val="Normal"/>
        <w:ind w:left="709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ind w:hanging="0" w:left="709"/>
        <w:rPr/>
      </w:pPr>
      <w:bookmarkStart w:id="44" w:name="_Toc234328893"/>
      <w:r>
        <w:rPr/>
        <w:t>Требования к доставке продукции</w:t>
      </w:r>
      <w:bookmarkEnd w:id="44"/>
    </w:p>
    <w:p>
      <w:pPr>
        <w:pStyle w:val="ListParagraph"/>
        <w:ind w:firstLine="426" w:left="0"/>
        <w:jc w:val="both"/>
        <w:rPr/>
      </w:pPr>
      <w:r>
        <w:rPr/>
        <w:t xml:space="preserve">Доставка Продукции до склада Заказчика в объеме и на сумму, указанную в заявке Заказчика, осуществляется по адресу: 369244, Карачаево-Черкесская Республика, Карачаевский район, пос. Правокубанский, Филиал «ПАО РусГидро» - «Карачаево-Черкесский филиал». </w:t>
      </w:r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283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d14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3b57ab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214pt" w:customStyle="1">
    <w:name w:val="Заголовок №2 + 14 pt"/>
    <w:uiPriority w:val="99"/>
    <w:qFormat/>
    <w:rsid w:val="00fb79a2"/>
    <w:rPr>
      <w:rFonts w:ascii="Times New Roman" w:hAnsi="Times New Roman" w:cs="Times New Roman"/>
      <w:b/>
      <w:bCs/>
      <w:spacing w:val="8"/>
      <w:sz w:val="28"/>
      <w:szCs w:val="28"/>
      <w:u w:val="none"/>
    </w:rPr>
  </w:style>
  <w:style w:type="character" w:styleId="14" w:customStyle="1">
    <w:name w:val="Основной текст Знак1"/>
    <w:uiPriority w:val="99"/>
    <w:qFormat/>
    <w:locked/>
    <w:rsid w:val="00ea50bc"/>
    <w:rPr>
      <w:rFonts w:ascii="Times New Roman" w:hAnsi="Times New Roman" w:cs="Times New Roman"/>
      <w:spacing w:val="4"/>
      <w:sz w:val="25"/>
      <w:szCs w:val="25"/>
      <w:u w:val="none"/>
    </w:rPr>
  </w:style>
  <w:style w:type="character" w:styleId="Style14" w:customStyle="1">
    <w:name w:val="Ссылка указателя"/>
    <w:qFormat/>
    <w:rPr/>
  </w:style>
  <w:style w:type="character" w:styleId="Exact" w:customStyle="1">
    <w:name w:val="Основной текст Exact"/>
    <w:uiPriority w:val="99"/>
    <w:qFormat/>
    <w:rsid w:val="00b266b0"/>
    <w:rPr>
      <w:rFonts w:ascii="Arial" w:hAnsi="Arial" w:cs="Arial"/>
      <w:spacing w:val="12"/>
      <w:sz w:val="33"/>
      <w:szCs w:val="33"/>
      <w:u w:val="none"/>
    </w:rPr>
  </w:style>
  <w:style w:type="character" w:styleId="Exact1" w:customStyle="1">
    <w:name w:val="Основной текст Exact1"/>
    <w:uiPriority w:val="99"/>
    <w:qFormat/>
    <w:rsid w:val="00b266b0"/>
    <w:rPr>
      <w:rFonts w:ascii="Arial" w:hAnsi="Arial" w:cs="Arial"/>
      <w:color w:val="000000"/>
      <w:spacing w:val="12"/>
      <w:w w:val="100"/>
      <w:sz w:val="33"/>
      <w:szCs w:val="33"/>
      <w:u w:val="single"/>
    </w:rPr>
  </w:style>
  <w:style w:type="character" w:styleId="Exact2" w:customStyle="1">
    <w:name w:val="Подпись к картинке Exact"/>
    <w:link w:val="Style34"/>
    <w:uiPriority w:val="99"/>
    <w:qFormat/>
    <w:rsid w:val="00b266b0"/>
    <w:rPr>
      <w:rFonts w:ascii="Arial" w:hAnsi="Arial" w:cs="Arial"/>
      <w:spacing w:val="12"/>
      <w:sz w:val="33"/>
      <w:szCs w:val="33"/>
      <w:shd w:fill="FFFFFF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4d688c"/>
    <w:pPr>
      <w:tabs>
        <w:tab w:val="clear" w:pos="708"/>
        <w:tab w:val="left" w:pos="1120" w:leader="none"/>
        <w:tab w:val="right" w:pos="9911" w:leader="dot"/>
      </w:tabs>
      <w:ind w:left="426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Подпись к картинке"/>
    <w:basedOn w:val="Normal"/>
    <w:link w:val="Exact2"/>
    <w:uiPriority w:val="99"/>
    <w:qFormat/>
    <w:rsid w:val="00b266b0"/>
    <w:pPr>
      <w:widowControl w:val="false"/>
      <w:shd w:val="clear" w:color="auto" w:fill="FFFFFF"/>
      <w:suppressAutoHyphens w:val="false"/>
      <w:spacing w:lineRule="atLeast" w:line="240"/>
    </w:pPr>
    <w:rPr>
      <w:rFonts w:ascii="Arial" w:hAnsi="Arial" w:cs="Arial"/>
      <w:spacing w:val="12"/>
      <w:sz w:val="33"/>
      <w:szCs w:val="33"/>
    </w:rPr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0D7B0-6FD5-45E7-8CAF-19379B81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AlterOffice/2026.2.0.0$Linux_X86_64 LibreOffice_project/bc4ef1adf80b36c7a6365f8ed6cbf29021361edd</Application>
  <AppVersion>15.0000</AppVersion>
  <Pages>5</Pages>
  <Words>828</Words>
  <Characters>5530</Characters>
  <CharactersWithSpaces>6213</CharactersWithSpaces>
  <Paragraphs>127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2024-01-15T11:38:00Z</dcterms:created>
  <dc:creator>Быстров Олег Геннадьевич</dc:creator>
  <dc:description/>
  <dc:language>ru-RU</dc:language>
  <cp:lastModifiedBy>antifeevaia@corp.gidroogk.com</cp:lastModifiedBy>
  <cp:lastPrinted>2026-01-21T14:29:00Z</cp:lastPrinted>
  <dcterms:modified xsi:type="dcterms:W3CDTF">2026-10-20T13:42:38Z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