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cs="Times New Roman" w:ascii="Times New Roman" w:hAnsi="Times New Roman"/>
          <w:b/>
          <w:sz w:val="28"/>
        </w:rPr>
        <w:t>ТЕХНИЧЕСКОЕ ЗАДАНИЕ</w:t>
      </w:r>
    </w:p>
    <w:p>
      <w:pPr>
        <w:pStyle w:val="Normal"/>
        <w:spacing w:lineRule="auto" w:line="276"/>
        <w:jc w:val="center"/>
        <w:rPr>
          <w:b/>
        </w:rPr>
      </w:pPr>
      <w:r>
        <w:rPr>
          <w:rFonts w:cs="Times New Roman" w:ascii="Times New Roman" w:hAnsi="Times New Roman"/>
          <w:b/>
          <w:sz w:val="28"/>
          <w:szCs w:val="28"/>
        </w:rPr>
        <w:t>на оказание услуг по изготовлению макета и производству квартального настенного календаря для нужд филиала ПАО «РусГидро» - «Нижегородская ГЭС»</w:t>
      </w:r>
    </w:p>
    <w:p>
      <w:pPr>
        <w:pStyle w:val="Normal"/>
        <w:widowControl/>
        <w:tabs>
          <w:tab w:val="clear" w:pos="708"/>
          <w:tab w:val="left" w:pos="851" w:leader="none"/>
        </w:tabs>
        <w:spacing w:lineRule="auto" w:line="240" w:before="0" w:after="0"/>
        <w:jc w:val="left"/>
        <w:rPr>
          <w:sz w:val="24"/>
          <w:szCs w:val="24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Состав услуг:</w:t>
      </w:r>
    </w:p>
    <w:p>
      <w:pPr>
        <w:pStyle w:val="Normal"/>
        <w:widowControl/>
        <w:tabs>
          <w:tab w:val="clear" w:pos="708"/>
          <w:tab w:val="left" w:pos="851" w:leader="none"/>
        </w:tabs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- разработка дизайн-макета и изготовление изделий из бумаги, картона и прочих – календарей настенных квартальных на 2027 год</w:t>
      </w:r>
    </w:p>
    <w:p>
      <w:pPr>
        <w:pStyle w:val="Normal"/>
        <w:widowControl/>
        <w:tabs>
          <w:tab w:val="clear" w:pos="708"/>
          <w:tab w:val="left" w:pos="851" w:leader="none"/>
        </w:tabs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 xml:space="preserve">- изготовление партии Товара — 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300 шт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- доставка готового Товара Заказчику</w:t>
      </w:r>
    </w:p>
    <w:p>
      <w:pPr>
        <w:pStyle w:val="Normal"/>
        <w:widowControl/>
        <w:tabs>
          <w:tab w:val="clear" w:pos="708"/>
          <w:tab w:val="left" w:pos="851" w:leader="none"/>
        </w:tabs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Высота календаря в развернутом виде 850 мм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Высота календаря в сложенном виде (учитывая пружины) 220 мм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Ширина календаря в развернутом виде 380 мм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Ширина календаря в сложенном виде 380 мм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Тип скрепления - пружины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Количество пружин 3 шт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Цвет пружин - белый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Тип календаря - настенный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Описание постера: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Размер: 380 мм (ш) х 210 мм (в)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Изготовлен из переплетного картона 2 мм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Дизайн постера – по согласованию с заказчиком, красочность 4+0, лакирование.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Тип скрепления по нижнему краю - пружина белого цвета.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Тип крепления кольцо пикколо: цвет  по согласованию Заказчика.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Количество колец пикколо — 2 шт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В постере должен быть указан год «2027» расширенный фирменный блок филиала ПАО «РусГидро» - «Нижегородская ГЭС» в соответствии с Руководством по применению фирменного стиля Группы РусГидро (варианты расположения на постере уточняются в дизайн-макете), и (возможно) текст, предоставленный Заказчиком в ходе создания дизайн-макета.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Описание подложки: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Количество секций 3.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Размеры подложек: 380 мм (ш) х 210 мм (в).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Тип скрепления - пружина белого цвета.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Красочность 4+0, ларирование.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 xml:space="preserve">Тип основы изготовлен из переплётного картона 2 мм 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Магнитная основа (мягкое железо) на средней подложке под блоком численника, рекламное поле цвета, идентичного или аналогичного цвету постера.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На рекламном поле верхней и средней секций подложки печатается текст, предоставленный Заказчиком в ходе создания дизайн-макета.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На рекламном поле нижней подложки – полный почтовый адрес Заказчика, номер телефона, факс, адрес электронной почты и адрес веб-сайта Заказчика (возможно, дополнительный текст).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Описание блоков (численников):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Количество блоков – 3 штуки. Размер каждого блока 145 мм (в) х 295 мм (ш), количество листов в отрывном блоке каждого численника – 12, крепление – пружина белого цвета, отрывные, на мелованной бумаге 90 г/м</w:t>
      </w:r>
      <w:r>
        <w:rPr>
          <w:rFonts w:eastAsia="Calibri" w:cs="Times New Roman" w:ascii="Times New Roman" w:hAnsi="Times New Roman"/>
          <w:kern w:val="0"/>
          <w:sz w:val="24"/>
          <w:szCs w:val="24"/>
          <w:vertAlign w:val="superscript"/>
          <w:lang w:val="ru-RU" w:eastAsia="en-US" w:bidi="ar-SA"/>
        </w:rPr>
        <w:t>2</w:t>
      </w: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, печать 4+0. Блок и его цветовая гамма по согласованию с Заказчиком.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Верхний блок: календарная сетка с декабря 2026 года ноябрь 2027 года на отдельных листах.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Средний блок: календарная сетка  с января 2027 года по декабрь 2027 года на отдельных листах.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Нижний блок: календарная сетка с февраля 2027 года по январь 2028 года на отдельных листах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Описание курсора: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Прямоугольный, синего/оранжевого цвета, с неодимовыми магнитами (усиленный, 4 магнита 5x2), размер 42 мм х 32 мм х 6 мм (окно 30 мм х 20 мм). Количество соответствует ½ количества экземпляров календарей.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>Круглый, диаметр 26 мм, с неодимовыми магнитами (2 магнита 10x2) в виде фирменного знака компании на белой подложке. Количество соответствует ½ количества экземпляров календарей.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13970</wp:posOffset>
            </wp:positionH>
            <wp:positionV relativeFrom="paragraph">
              <wp:posOffset>114300</wp:posOffset>
            </wp:positionV>
            <wp:extent cx="1073785" cy="1092200"/>
            <wp:effectExtent l="0" t="0" r="0" b="0"/>
            <wp:wrapSquare wrapText="largest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3785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4"/>
          <w:szCs w:val="24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4"/>
          <w:szCs w:val="24"/>
          <w:lang w:val="ru-RU" w:eastAsia="en-US" w:bidi="ar-SA"/>
        </w:rPr>
        <w:t xml:space="preserve">Материал курсора - акриловый </w:t>
      </w:r>
    </w:p>
    <w:p>
      <w:pPr>
        <w:pStyle w:val="Normal"/>
        <w:widowControl/>
        <w:spacing w:lineRule="auto" w:line="240" w:before="0" w:after="0"/>
        <w:jc w:val="left"/>
        <w:rPr>
          <w:rFonts w:ascii="Times New Roman" w:hAnsi="Times New Roman" w:eastAsia="Calibri" w:cs="Times New Roman"/>
          <w:kern w:val="0"/>
          <w:sz w:val="20"/>
          <w:szCs w:val="20"/>
          <w:lang w:val="ru-RU" w:eastAsia="en-US" w:bidi="ar-SA"/>
        </w:rPr>
      </w:pPr>
      <w:r>
        <w:rPr>
          <w:rFonts w:eastAsia="Calibri" w:cs="Times New Roman" w:ascii="Times New Roman" w:hAnsi="Times New Roman"/>
          <w:kern w:val="0"/>
          <w:sz w:val="20"/>
          <w:szCs w:val="20"/>
          <w:lang w:val="ru-RU" w:eastAsia="en-US" w:bidi="ar-SA"/>
        </w:rPr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567" w:right="0"/>
        <w:jc w:val="both"/>
        <w:outlineLvl w:val="0"/>
        <w:rPr>
          <w:b/>
        </w:rPr>
      </w:pPr>
      <w:r>
        <w:rPr>
          <w:b/>
        </w:rPr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hanging="0" w:left="567" w:right="0"/>
        <w:jc w:val="center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</w:rPr>
        <w:t>Изображение носит информационный характер.</w:t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firstLine="567" w:left="567" w:right="0"/>
        <w:jc w:val="both"/>
        <w:outlineLvl w:val="0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posOffset>-88900</wp:posOffset>
            </wp:positionH>
            <wp:positionV relativeFrom="paragraph">
              <wp:posOffset>107950</wp:posOffset>
            </wp:positionV>
            <wp:extent cx="2616835" cy="4958715"/>
            <wp:effectExtent l="0" t="0" r="0" b="0"/>
            <wp:wrapSquare wrapText="largest"/>
            <wp:docPr id="2" name="Изображение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17375" t="0" r="12265" b="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4958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numPr>
          <w:ilvl w:val="0"/>
          <w:numId w:val="0"/>
        </w:numPr>
        <w:suppressAutoHyphens w:val="true"/>
        <w:spacing w:lineRule="auto" w:line="240" w:before="0" w:after="0"/>
        <w:ind w:firstLine="567" w:left="567" w:right="0"/>
        <w:jc w:val="both"/>
        <w:outlineLvl w:val="0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sectPr>
      <w:type w:val="nextPage"/>
      <w:pgSz w:w="11906" w:h="16838"/>
      <w:pgMar w:left="1701" w:right="850" w:gutter="0" w:header="0" w:top="720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Segoe U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>
    <w:name w:val="Текст выноски Знак"/>
    <w:basedOn w:val="DefaultParagraphFont"/>
    <w:qFormat/>
    <w:rPr>
      <w:rFonts w:ascii="Segoe UI" w:hAnsi="Segoe UI" w:cs="Segoe UI"/>
      <w:sz w:val="18"/>
      <w:szCs w:val="18"/>
    </w:rPr>
  </w:style>
  <w:style w:type="character" w:styleId="Anchor-text">
    <w:name w:val="anchor-text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2Exact">
    <w:name w:val="Основной текст (2) Exact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u w:val="none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Style14">
    <w:name w:val="Без списка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1607</TotalTime>
  <Application>AlterOffice/2026.2.0.0$Linux_X86_64 LibreOffice_project/bc4ef1adf80b36c7a6365f8ed6cbf29021361edd</Application>
  <AppVersion>15.0000</AppVersion>
  <Pages>2</Pages>
  <Words>428</Words>
  <Characters>2574</Characters>
  <CharactersWithSpaces>2973</CharactersWithSpaces>
  <Paragraphs>41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2019-01-11T07:50:00Z</dcterms:created>
  <dc:creator>Бачина Оксана Валерьевна</dc:creator>
  <dc:description/>
  <dc:language>ru-RU</dc:language>
  <cp:lastModifiedBy>komatinatv@corp.gidroogk.com</cp:lastModifiedBy>
  <dcterms:modified xsi:type="dcterms:W3CDTF">2026-10-21T08:00:50Z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