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_rels/document.xml.rels" ContentType="application/vnd.openxmlformats-package.relationships+xml"/>
  <Override PartName="/word/fontTable.xml" ContentType="application/vnd.openxmlformats-officedocument.wordprocessingml.fontTable+xml"/>
  <Override PartName="/word/media/image1.png" ContentType="image/png"/>
  <Override PartName="/word/numbering.xml" ContentType="application/vnd.openxmlformats-officedocument.wordprocessingml.numbering+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
    </w:p>
    <w:p>
      <w:pPr>
        <w:pStyle w:val="BodyText"/>
        <w:spacing w:before="0" w:after="0"/>
        <w:jc w:val="left"/>
        <w:rPr>
          <w:color w:val="000000"/>
        </w:rPr>
      </w:pPr>
      <w:r>
        <w:rPr>
          <w:color w:val="000000"/>
        </w:rPr>
        <w:t xml:space="preserve"> </w:t>
      </w:r>
      <w:r>
        <w:drawing>
          <wp:anchor behindDoc="0" distT="0" distB="0" distL="0" distR="0" simplePos="0" locked="0" layoutInCell="0" allowOverlap="1" relativeHeight="4">
            <wp:simplePos x="0" y="0"/>
            <wp:positionH relativeFrom="column">
              <wp:posOffset>46355</wp:posOffset>
            </wp:positionH>
            <wp:positionV relativeFrom="paragraph">
              <wp:posOffset>234950</wp:posOffset>
            </wp:positionV>
            <wp:extent cx="1664335" cy="542290"/>
            <wp:effectExtent l="0" t="0" r="0" b="0"/>
            <wp:wrapNone/>
            <wp:docPr id="1"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
                    <pic:cNvPicPr>
                      <a:picLocks noChangeAspect="1" noChangeArrowheads="1"/>
                    </pic:cNvPicPr>
                  </pic:nvPicPr>
                  <pic:blipFill>
                    <a:blip r:embed="rId2"/>
                    <a:stretch>
                      <a:fillRect/>
                    </a:stretch>
                  </pic:blipFill>
                  <pic:spPr bwMode="auto">
                    <a:xfrm>
                      <a:off x="0" y="0"/>
                      <a:ext cx="1664335" cy="542290"/>
                    </a:xfrm>
                    <a:prstGeom prst="rect">
                      <a:avLst/>
                    </a:prstGeom>
                  </pic:spPr>
                </pic:pic>
              </a:graphicData>
            </a:graphic>
          </wp:anchor>
        </w:drawing>
      </w:r>
      <w:r>
        <w:rPr>
          <w:color w:val="000000"/>
        </w:rPr>
        <w:t xml:space="preserve">                                                                                    </w:t>
      </w:r>
    </w:p>
    <w:tbl>
      <w:tblPr>
        <w:tblW w:w="9522" w:type="dxa"/>
        <w:jc w:val="left"/>
        <w:tblInd w:w="226" w:type="dxa"/>
        <w:tblLayout w:type="fixed"/>
        <w:tblCellMar>
          <w:top w:w="55" w:type="dxa"/>
          <w:left w:w="55" w:type="dxa"/>
          <w:bottom w:w="55" w:type="dxa"/>
          <w:right w:w="55" w:type="dxa"/>
        </w:tblCellMar>
      </w:tblPr>
      <w:tblGrid>
        <w:gridCol w:w="4695"/>
        <w:gridCol w:w="4826"/>
      </w:tblGrid>
      <w:tr>
        <w:trPr>
          <w:trHeight w:val="5670" w:hRule="atLeast"/>
        </w:trPr>
        <w:tc>
          <w:tcPr>
            <w:tcW w:w="4695" w:type="dxa"/>
            <w:tcBorders/>
            <w:shd w:fill="auto" w:val="clear"/>
          </w:tcPr>
          <w:p>
            <w:pPr>
              <w:pStyle w:val="Normal"/>
              <w:widowControl w:val="false"/>
              <w:spacing w:before="0" w:after="0"/>
              <w:rPr>
                <w:rFonts w:ascii="Calibri" w:hAnsi="Calibri"/>
                <w:lang w:val="ru-RU" w:bidi="ar-SA"/>
              </w:rPr>
            </w:pPr>
            <w:r>
              <w:rPr>
                <w:rFonts w:ascii="Calibri" w:hAnsi="Calibri"/>
                <w:lang w:val="ru-RU" w:bidi="ar-SA"/>
              </w:rPr>
            </w:r>
          </w:p>
          <w:p>
            <w:pPr>
              <w:pStyle w:val="Normal"/>
              <w:widowControl w:val="false"/>
              <w:spacing w:before="0" w:after="0"/>
              <w:ind w:left="4678" w:right="0" w:hanging="0"/>
              <w:rPr>
                <w:rFonts w:ascii="Calibri" w:hAnsi="Calibri" w:eastAsia="Times New Roman"/>
                <w:b/>
                <w:i/>
                <w:i/>
                <w:color w:val="000000"/>
                <w:lang w:val="ru-RU" w:bidi="ar-SA"/>
              </w:rPr>
            </w:pPr>
            <w:r>
              <w:rPr>
                <w:rFonts w:eastAsia="Times New Roman" w:ascii="Calibri" w:hAnsi="Calibri"/>
                <w:b/>
                <w:i/>
                <w:color w:val="000000"/>
                <w:lang w:val="ru-RU" w:bidi="ar-SA"/>
              </w:rPr>
              <mc:AlternateContent>
                <mc:Choice Requires="wps">
                  <w:drawing>
                    <wp:anchor behindDoc="0" distT="0" distB="0" distL="112395" distR="114935" simplePos="0" locked="0" layoutInCell="1" allowOverlap="1" relativeHeight="2">
                      <wp:simplePos x="0" y="0"/>
                      <wp:positionH relativeFrom="margin">
                        <wp:posOffset>46355</wp:posOffset>
                      </wp:positionH>
                      <wp:positionV relativeFrom="page">
                        <wp:posOffset>1738630</wp:posOffset>
                      </wp:positionV>
                      <wp:extent cx="2994025" cy="2903220"/>
                      <wp:effectExtent l="0" t="0" r="0" b="0"/>
                      <wp:wrapSquare wrapText="bothSides"/>
                      <wp:docPr id="2" name="Врезка1"/>
                      <a:graphic xmlns:a="http://schemas.openxmlformats.org/drawingml/2006/main">
                        <a:graphicData uri="http://schemas.microsoft.com/office/word/2010/wordprocessingShape">
                          <wps:wsp>
                            <wps:cNvSpPr/>
                            <wps:spPr>
                              <a:xfrm>
                                <a:off x="0" y="0"/>
                                <a:ext cx="2994120" cy="2903400"/>
                              </a:xfrm>
                              <a:prstGeom prst="rect">
                                <a:avLst/>
                              </a:prstGeom>
                              <a:noFill/>
                              <a:ln w="0">
                                <a:noFill/>
                              </a:ln>
                            </wps:spPr>
                            <wps:style>
                              <a:lnRef idx="0"/>
                              <a:fillRef idx="0"/>
                              <a:effectRef idx="0"/>
                              <a:fontRef idx="minor"/>
                            </wps:style>
                            <wps:txbx>
                              <w:txbxContent>
                                <w:tbl>
                                  <w:tblPr>
                                    <w:tblW w:w="4395" w:type="dxa"/>
                                    <w:jc w:val="left"/>
                                    <w:tblInd w:w="0" w:type="dxa"/>
                                    <w:tblLayout w:type="fixed"/>
                                    <w:tblCellMar>
                                      <w:top w:w="0" w:type="dxa"/>
                                      <w:left w:w="0" w:type="dxa"/>
                                      <w:bottom w:w="0" w:type="dxa"/>
                                      <w:right w:w="0" w:type="dxa"/>
                                    </w:tblCellMar>
                                  </w:tblPr>
                                  <w:tblGrid>
                                    <w:gridCol w:w="1983"/>
                                    <w:gridCol w:w="283"/>
                                    <w:gridCol w:w="2129"/>
                                  </w:tblGrid>
                                  <w:tr>
                                    <w:trPr>
                                      <w:trHeight w:val="2121" w:hRule="atLeast"/>
                                    </w:trPr>
                                    <w:tc>
                                      <w:tcPr>
                                        <w:tcW w:w="4395" w:type="dxa"/>
                                        <w:gridSpan w:val="3"/>
                                        <w:tcBorders/>
                                        <w:shd w:fill="auto" w:val="clear"/>
                                      </w:tcPr>
                                      <w:p>
                                        <w:pPr>
                                          <w:pStyle w:val="Normal"/>
                                          <w:widowControl w:val="false"/>
                                          <w:jc w:val="left"/>
                                          <w:rPr>
                                            <w:rFonts w:ascii="Arial" w:hAnsi="Arial" w:cs="Arial"/>
                                            <w:bCs/>
                                            <w:sz w:val="18"/>
                                            <w:szCs w:val="18"/>
                                          </w:rPr>
                                        </w:pPr>
                                        <w:r>
                                          <w:rPr>
                                            <w:rFonts w:cs="Arial" w:ascii="Arial" w:hAnsi="Arial"/>
                                            <w:bCs/>
                                            <w:sz w:val="18"/>
                                            <w:szCs w:val="18"/>
                                          </w:rPr>
                                        </w:r>
                                      </w:p>
                                      <w:p>
                                        <w:pPr>
                                          <w:pStyle w:val="Normal"/>
                                          <w:widowControl w:val="false"/>
                                          <w:jc w:val="left"/>
                                          <w:rPr>
                                            <w:rFonts w:ascii="Arial" w:hAnsi="Arial" w:cs="Arial"/>
                                            <w:bCs/>
                                            <w:sz w:val="18"/>
                                            <w:szCs w:val="18"/>
                                          </w:rPr>
                                        </w:pPr>
                                        <w:r>
                                          <w:rPr>
                                            <w:rFonts w:cs="Arial" w:ascii="Arial" w:hAnsi="Arial"/>
                                            <w:bCs/>
                                            <w:sz w:val="18"/>
                                            <w:szCs w:val="18"/>
                                          </w:rPr>
                                          <w:t>АО «Дальневосточная</w:t>
                                        </w:r>
                                      </w:p>
                                      <w:p>
                                        <w:pPr>
                                          <w:pStyle w:val="Normal"/>
                                          <w:widowControl w:val="false"/>
                                          <w:jc w:val="left"/>
                                          <w:rPr>
                                            <w:rFonts w:ascii="Arial" w:hAnsi="Arial" w:cs="Arial"/>
                                            <w:bCs/>
                                            <w:sz w:val="18"/>
                                            <w:szCs w:val="18"/>
                                          </w:rPr>
                                        </w:pPr>
                                        <w:r>
                                          <w:rPr>
                                            <w:rFonts w:cs="Arial" w:ascii="Arial" w:hAnsi="Arial"/>
                                            <w:bCs/>
                                            <w:sz w:val="18"/>
                                            <w:szCs w:val="18"/>
                                          </w:rPr>
                                          <w:t>распределительная сетевая компания»</w:t>
                                        </w:r>
                                      </w:p>
                                      <w:p>
                                        <w:pPr>
                                          <w:pStyle w:val="Normal"/>
                                          <w:widowControl w:val="false"/>
                                          <w:jc w:val="left"/>
                                          <w:rPr>
                                            <w:rFonts w:ascii="Arial" w:hAnsi="Arial" w:cs="Arial"/>
                                            <w:bCs/>
                                            <w:sz w:val="18"/>
                                            <w:szCs w:val="18"/>
                                          </w:rPr>
                                        </w:pPr>
                                        <w:r>
                                          <w:rPr>
                                            <w:rFonts w:cs="Arial" w:ascii="Arial" w:hAnsi="Arial"/>
                                            <w:bCs/>
                                            <w:sz w:val="18"/>
                                            <w:szCs w:val="18"/>
                                          </w:rPr>
                                        </w:r>
                                      </w:p>
                                      <w:p>
                                        <w:pPr>
                                          <w:pStyle w:val="Normal"/>
                                          <w:widowControl w:val="false"/>
                                          <w:jc w:val="left"/>
                                          <w:rPr>
                                            <w:rFonts w:ascii="Arial" w:hAnsi="Arial" w:cs="Arial"/>
                                            <w:bCs/>
                                            <w:sz w:val="18"/>
                                            <w:szCs w:val="18"/>
                                          </w:rPr>
                                        </w:pPr>
                                        <w:r>
                                          <w:rPr>
                                            <w:rFonts w:cs="Arial" w:ascii="Arial" w:hAnsi="Arial"/>
                                            <w:bCs/>
                                            <w:sz w:val="18"/>
                                            <w:szCs w:val="18"/>
                                          </w:rPr>
                                          <w:t>Филиал «Хабаровские электрические сети»</w:t>
                                        </w:r>
                                      </w:p>
                                      <w:p>
                                        <w:pPr>
                                          <w:pStyle w:val="Normal"/>
                                          <w:widowControl w:val="false"/>
                                          <w:jc w:val="left"/>
                                          <w:rPr>
                                            <w:rFonts w:ascii="Arial" w:hAnsi="Arial" w:cs="Arial"/>
                                            <w:b/>
                                            <w:bCs/>
                                            <w:sz w:val="18"/>
                                            <w:szCs w:val="18"/>
                                          </w:rPr>
                                        </w:pPr>
                                        <w:r>
                                          <w:rPr>
                                            <w:rFonts w:cs="Arial" w:ascii="Arial" w:hAnsi="Arial"/>
                                            <w:b/>
                                            <w:bCs/>
                                            <w:sz w:val="18"/>
                                            <w:szCs w:val="18"/>
                                          </w:rPr>
                                        </w:r>
                                      </w:p>
                                      <w:p>
                                        <w:pPr>
                                          <w:pStyle w:val="Normal"/>
                                          <w:widowControl w:val="false"/>
                                          <w:jc w:val="left"/>
                                          <w:rPr>
                                            <w:rFonts w:ascii="Arial" w:hAnsi="Arial" w:cs="Arial"/>
                                            <w:b/>
                                            <w:bCs/>
                                            <w:sz w:val="18"/>
                                            <w:szCs w:val="18"/>
                                          </w:rPr>
                                        </w:pPr>
                                        <w:r>
                                          <w:rPr>
                                            <w:rFonts w:cs="Arial" w:ascii="Arial" w:hAnsi="Arial"/>
                                            <w:b/>
                                            <w:bCs/>
                                            <w:sz w:val="18"/>
                                            <w:szCs w:val="18"/>
                                          </w:rPr>
                                          <w:t>СТРУКТУРНОЕ ПОДРАЗДЕЛЕНИЕ</w:t>
                                        </w:r>
                                      </w:p>
                                      <w:p>
                                        <w:pPr>
                                          <w:pStyle w:val="Normal"/>
                                          <w:widowControl w:val="false"/>
                                          <w:jc w:val="left"/>
                                          <w:rPr>
                                            <w:sz w:val="18"/>
                                            <w:szCs w:val="18"/>
                                          </w:rPr>
                                        </w:pPr>
                                        <w:r>
                                          <w:rPr>
                                            <w:rFonts w:cs="Arial" w:ascii="Arial" w:hAnsi="Arial"/>
                                            <w:b/>
                                            <w:bCs/>
                                            <w:sz w:val="18"/>
                                            <w:szCs w:val="18"/>
                                          </w:rPr>
                                          <w:t xml:space="preserve">« </w:t>
                                        </w:r>
                                        <w:bookmarkStart w:id="0" w:name="_GoBack1"/>
                                        <w:bookmarkEnd w:id="0"/>
                                        <w:r>
                                          <w:rPr>
                                            <w:rFonts w:cs="Arial" w:ascii="Arial" w:hAnsi="Arial"/>
                                            <w:b/>
                                            <w:bCs/>
                                            <w:sz w:val="18"/>
                                            <w:szCs w:val="18"/>
                                          </w:rPr>
                                          <w:t>ЦЕНТРАЛЬНЫЕ ЭЛЕКТРИЧЕСКИЕ СЕТИ»</w:t>
                                        </w:r>
                                      </w:p>
                                    </w:tc>
                                  </w:tr>
                                  <w:tr>
                                    <w:trPr>
                                      <w:trHeight w:val="575" w:hRule="exact"/>
                                    </w:trPr>
                                    <w:tc>
                                      <w:tcPr>
                                        <w:tcW w:w="4395" w:type="dxa"/>
                                        <w:gridSpan w:val="3"/>
                                        <w:tcBorders/>
                                        <w:shd w:fill="auto" w:val="clear"/>
                                      </w:tcPr>
                                      <w:p>
                                        <w:pPr>
                                          <w:pStyle w:val="Normal"/>
                                          <w:widowControl w:val="false"/>
                                          <w:spacing w:before="40" w:after="0"/>
                                          <w:jc w:val="left"/>
                                          <w:rPr>
                                            <w:rFonts w:ascii="Arial" w:hAnsi="Arial" w:cs="Arial"/>
                                            <w:sz w:val="18"/>
                                            <w:szCs w:val="18"/>
                                          </w:rPr>
                                        </w:pPr>
                                        <w:r>
                                          <w:rPr>
                                            <w:rFonts w:cs="Arial" w:ascii="Arial" w:hAnsi="Arial"/>
                                            <w:sz w:val="18"/>
                                            <w:szCs w:val="18"/>
                                          </w:rPr>
                                          <w:t>Промышленная ул.,13, г. Хабаровск, 680009, Российская Федерация</w:t>
                                        </w:r>
                                      </w:p>
                                    </w:tc>
                                  </w:tr>
                                  <w:tr>
                                    <w:trPr>
                                      <w:trHeight w:val="424" w:hRule="exact"/>
                                    </w:trPr>
                                    <w:tc>
                                      <w:tcPr>
                                        <w:tcW w:w="4395" w:type="dxa"/>
                                        <w:gridSpan w:val="3"/>
                                        <w:tcBorders/>
                                        <w:shd w:fill="auto" w:val="clear"/>
                                      </w:tcPr>
                                      <w:p>
                                        <w:pPr>
                                          <w:pStyle w:val="Normal"/>
                                          <w:widowControl w:val="false"/>
                                          <w:spacing w:before="60" w:after="0"/>
                                          <w:jc w:val="left"/>
                                          <w:rPr>
                                            <w:rFonts w:ascii="Arial" w:hAnsi="Arial" w:cs="Arial"/>
                                            <w:sz w:val="18"/>
                                            <w:szCs w:val="18"/>
                                          </w:rPr>
                                        </w:pPr>
                                        <w:r>
                                          <w:rPr>
                                            <w:rFonts w:cs="Arial" w:ascii="Arial" w:hAnsi="Arial"/>
                                            <w:sz w:val="18"/>
                                            <w:szCs w:val="18"/>
                                          </w:rPr>
                                          <w:t>Телефон/факс: (4212) 59-90-59; 27-58-44</w:t>
                                        </w:r>
                                      </w:p>
                                    </w:tc>
                                  </w:tr>
                                  <w:tr>
                                    <w:trPr>
                                      <w:trHeight w:val="319" w:hRule="exact"/>
                                    </w:trPr>
                                    <w:tc>
                                      <w:tcPr>
                                        <w:tcW w:w="4395" w:type="dxa"/>
                                        <w:gridSpan w:val="3"/>
                                        <w:tcBorders/>
                                        <w:shd w:fill="auto" w:val="clear"/>
                                      </w:tcPr>
                                      <w:p>
                                        <w:pPr>
                                          <w:pStyle w:val="Normal"/>
                                          <w:widowControl w:val="false"/>
                                          <w:jc w:val="left"/>
                                          <w:rPr/>
                                        </w:pPr>
                                        <w:hyperlink r:id="rId3">
                                          <w:r>
                                            <w:rPr>
                                              <w:rStyle w:val="Hyperlink"/>
                                              <w:rFonts w:eastAsia="Times New Roman" w:cs="Arial" w:ascii="Arial" w:hAnsi="Arial"/>
                                              <w:sz w:val="18"/>
                                              <w:szCs w:val="18"/>
                                            </w:rPr>
                                            <w:t>doc.ces@khab.drsk.</w:t>
                                          </w:r>
                                        </w:hyperlink>
                                        <w:hyperlink r:id="rId4">
                                          <w:r>
                                            <w:rPr>
                                              <w:rStyle w:val="Hyperlink"/>
                                              <w:rFonts w:eastAsia="Times New Roman" w:cs="Arial" w:ascii="Arial" w:hAnsi="Arial"/>
                                              <w:sz w:val="18"/>
                                              <w:szCs w:val="18"/>
                                              <w:lang w:val="en-US"/>
                                            </w:rPr>
                                            <w:t>ru</w:t>
                                          </w:r>
                                        </w:hyperlink>
                                        <w:r>
                                          <w:rPr>
                                            <w:rFonts w:eastAsia="Times New Roman" w:cs="Arial" w:ascii="Arial" w:hAnsi="Arial"/>
                                            <w:color w:val="000000"/>
                                            <w:sz w:val="18"/>
                                            <w:szCs w:val="18"/>
                                          </w:rPr>
                                          <w:t xml:space="preserve">; </w:t>
                                        </w:r>
                                        <w:hyperlink r:id="rId5">
                                          <w:r>
                                            <w:rPr>
                                              <w:rStyle w:val="Hyperlink"/>
                                              <w:rFonts w:eastAsia="Times New Roman" w:cs="Arial" w:ascii="Arial" w:hAnsi="Arial"/>
                                              <w:sz w:val="18"/>
                                              <w:szCs w:val="18"/>
                                            </w:rPr>
                                            <w:t>http://www.drsk.ru</w:t>
                                          </w:r>
                                        </w:hyperlink>
                                      </w:p>
                                      <w:p>
                                        <w:pPr>
                                          <w:pStyle w:val="Normal"/>
                                          <w:widowControl w:val="false"/>
                                          <w:jc w:val="left"/>
                                          <w:rPr>
                                            <w:rFonts w:ascii="Arial" w:hAnsi="Arial" w:cs="Arial"/>
                                            <w:color w:val="0000FF"/>
                                            <w:sz w:val="18"/>
                                            <w:szCs w:val="18"/>
                                            <w:u w:val="single"/>
                                          </w:rPr>
                                        </w:pPr>
                                        <w:r>
                                          <w:rPr>
                                            <w:rFonts w:cs="Arial" w:ascii="Arial" w:hAnsi="Arial"/>
                                            <w:color w:val="0000FF"/>
                                            <w:sz w:val="18"/>
                                            <w:szCs w:val="18"/>
                                            <w:u w:val="single"/>
                                          </w:rPr>
                                        </w:r>
                                      </w:p>
                                    </w:tc>
                                  </w:tr>
                                  <w:tr>
                                    <w:trPr>
                                      <w:trHeight w:val="293" w:hRule="atLeast"/>
                                    </w:trPr>
                                    <w:tc>
                                      <w:tcPr>
                                        <w:tcW w:w="1983" w:type="dxa"/>
                                        <w:tcBorders>
                                          <w:top w:val="single" w:sz="4" w:space="0" w:color="000001"/>
                                          <w:bottom w:val="single" w:sz="4" w:space="0" w:color="000001"/>
                                        </w:tcBorders>
                                        <w:shd w:fill="auto" w:val="clear"/>
                                        <w:vAlign w:val="bottom"/>
                                      </w:tcPr>
                                      <w:p>
                                        <w:pPr>
                                          <w:pStyle w:val="Normal"/>
                                          <w:widowControl w:val="false"/>
                                          <w:spacing w:before="120" w:after="0"/>
                                          <w:jc w:val="center"/>
                                          <w:rPr>
                                            <w:rFonts w:ascii="Arial" w:hAnsi="Arial" w:eastAsia="Times New Roman" w:cs="Arial"/>
                                            <w:b/>
                                            <w:sz w:val="18"/>
                                            <w:szCs w:val="18"/>
                                          </w:rPr>
                                        </w:pPr>
                                        <w:r>
                                          <w:rPr>
                                            <w:rFonts w:eastAsia="Times New Roman" w:cs="Arial" w:ascii="Arial" w:hAnsi="Arial"/>
                                            <w:b/>
                                            <w:sz w:val="18"/>
                                            <w:szCs w:val="18"/>
                                          </w:rPr>
                                        </w:r>
                                      </w:p>
                                    </w:tc>
                                    <w:tc>
                                      <w:tcPr>
                                        <w:tcW w:w="283" w:type="dxa"/>
                                        <w:tcBorders/>
                                        <w:shd w:fill="auto" w:val="clear"/>
                                        <w:vAlign w:val="bottom"/>
                                      </w:tcPr>
                                      <w:p>
                                        <w:pPr>
                                          <w:pStyle w:val="Normal"/>
                                          <w:widowControl w:val="false"/>
                                          <w:spacing w:before="120" w:after="0"/>
                                          <w:jc w:val="left"/>
                                          <w:rPr>
                                            <w:rFonts w:ascii="Arial" w:hAnsi="Arial" w:cs="Arial"/>
                                            <w:sz w:val="16"/>
                                            <w:szCs w:val="16"/>
                                          </w:rPr>
                                        </w:pPr>
                                        <w:r>
                                          <w:rPr>
                                            <w:rFonts w:cs="Arial" w:ascii="Arial" w:hAnsi="Arial"/>
                                            <w:sz w:val="18"/>
                                            <w:szCs w:val="18"/>
                                          </w:rPr>
                                          <w:t>№</w:t>
                                        </w:r>
                                      </w:p>
                                    </w:tc>
                                    <w:tc>
                                      <w:tcPr>
                                        <w:tcW w:w="2129" w:type="dxa"/>
                                        <w:tcBorders>
                                          <w:top w:val="single" w:sz="4" w:space="0" w:color="000001"/>
                                          <w:bottom w:val="single" w:sz="4" w:space="0" w:color="000001"/>
                                        </w:tcBorders>
                                        <w:shd w:fill="auto" w:val="clear"/>
                                        <w:vAlign w:val="bottom"/>
                                      </w:tcPr>
                                      <w:p>
                                        <w:pPr>
                                          <w:pStyle w:val="Normal"/>
                                          <w:widowControl w:val="false"/>
                                          <w:spacing w:before="120" w:after="0"/>
                                          <w:jc w:val="left"/>
                                          <w:rPr>
                                            <w:rFonts w:ascii="Arial" w:hAnsi="Arial" w:cs="Arial"/>
                                            <w:sz w:val="18"/>
                                            <w:szCs w:val="18"/>
                                          </w:rPr>
                                        </w:pPr>
                                        <w:r>
                                          <w:rPr>
                                            <w:rFonts w:cs="Arial" w:ascii="Arial" w:hAnsi="Arial"/>
                                            <w:sz w:val="18"/>
                                            <w:szCs w:val="18"/>
                                          </w:rPr>
                                          <w:t>04-02-19/</w:t>
                                        </w:r>
                                      </w:p>
                                    </w:tc>
                                  </w:tr>
                                  <w:tr>
                                    <w:trPr>
                                      <w:trHeight w:val="229" w:hRule="atLeast"/>
                                    </w:trPr>
                                    <w:tc>
                                      <w:tcPr>
                                        <w:tcW w:w="4395" w:type="dxa"/>
                                        <w:gridSpan w:val="3"/>
                                        <w:tcBorders>
                                          <w:top w:val="single" w:sz="4" w:space="0" w:color="000001"/>
                                          <w:bottom w:val="single" w:sz="4" w:space="0" w:color="000001"/>
                                        </w:tcBorders>
                                        <w:shd w:fill="auto" w:val="clear"/>
                                        <w:vAlign w:val="bottom"/>
                                      </w:tcPr>
                                      <w:p>
                                        <w:pPr>
                                          <w:pStyle w:val="Normal"/>
                                          <w:widowControl w:val="false"/>
                                          <w:spacing w:before="120" w:after="0"/>
                                          <w:jc w:val="left"/>
                                          <w:rPr>
                                            <w:rFonts w:ascii="Arial" w:hAnsi="Arial" w:eastAsia="Times New Roman" w:cs="Arial"/>
                                            <w:sz w:val="16"/>
                                            <w:szCs w:val="16"/>
                                          </w:rPr>
                                        </w:pPr>
                                        <w:r>
                                          <w:rPr>
                                            <w:rFonts w:eastAsia="Times New Roman" w:cs="Arial" w:ascii="Arial" w:hAnsi="Arial"/>
                                            <w:sz w:val="18"/>
                                            <w:szCs w:val="18"/>
                                          </w:rPr>
                                          <w:t>на №</w:t>
                                        </w:r>
                                      </w:p>
                                    </w:tc>
                                  </w:tr>
                                </w:tbl>
                                <w:p>
                                  <w:pPr>
                                    <w:pStyle w:val="Style15"/>
                                    <w:widowControl w:val="false"/>
                                    <w:rPr/>
                                  </w:pPr>
                                  <w:r>
                                    <w:rPr/>
                                  </w:r>
                                </w:p>
                              </w:txbxContent>
                            </wps:txbx>
                            <wps:bodyPr lIns="0" rIns="0" tIns="0" bIns="0" anchor="t">
                              <a:noAutofit/>
                            </wps:bodyPr>
                          </wps:wsp>
                        </a:graphicData>
                      </a:graphic>
                    </wp:anchor>
                  </w:drawing>
                </mc:Choice>
                <mc:Fallback>
                  <w:pict>
                    <v:rect id="shape_0" ID="Врезка1" path="m0,0l-2147483645,0l-2147483645,-2147483646l0,-2147483646xe" stroked="f" o:allowincell="t" style="position:absolute;margin-left:3.65pt;margin-top:136.9pt;width:235.7pt;height:228.55pt;mso-wrap-style:none;v-text-anchor:middle;mso-position-horizontal-relative:margin;mso-position-vertical-relative:page">
                      <v:fill o:detectmouseclick="t" on="false"/>
                      <v:stroke color="#3465a4" joinstyle="round" endcap="flat"/>
                      <v:textbox>
                        <w:txbxContent>
                          <w:tbl>
                            <w:tblPr>
                              <w:tblW w:w="4395" w:type="dxa"/>
                              <w:jc w:val="left"/>
                              <w:tblInd w:w="0" w:type="dxa"/>
                              <w:tblLayout w:type="fixed"/>
                              <w:tblCellMar>
                                <w:top w:w="0" w:type="dxa"/>
                                <w:left w:w="0" w:type="dxa"/>
                                <w:bottom w:w="0" w:type="dxa"/>
                                <w:right w:w="0" w:type="dxa"/>
                              </w:tblCellMar>
                            </w:tblPr>
                            <w:tblGrid>
                              <w:gridCol w:w="1983"/>
                              <w:gridCol w:w="283"/>
                              <w:gridCol w:w="2129"/>
                            </w:tblGrid>
                            <w:tr>
                              <w:trPr>
                                <w:trHeight w:val="2121" w:hRule="atLeast"/>
                              </w:trPr>
                              <w:tc>
                                <w:tcPr>
                                  <w:tcW w:w="4395" w:type="dxa"/>
                                  <w:gridSpan w:val="3"/>
                                  <w:tcBorders/>
                                  <w:shd w:fill="auto" w:val="clear"/>
                                </w:tcPr>
                                <w:p>
                                  <w:pPr>
                                    <w:pStyle w:val="Normal"/>
                                    <w:widowControl w:val="false"/>
                                    <w:jc w:val="left"/>
                                    <w:rPr>
                                      <w:rFonts w:ascii="Arial" w:hAnsi="Arial" w:cs="Arial"/>
                                      <w:bCs/>
                                      <w:sz w:val="18"/>
                                      <w:szCs w:val="18"/>
                                    </w:rPr>
                                  </w:pPr>
                                  <w:r>
                                    <w:rPr>
                                      <w:rFonts w:cs="Arial" w:ascii="Arial" w:hAnsi="Arial"/>
                                      <w:bCs/>
                                      <w:sz w:val="18"/>
                                      <w:szCs w:val="18"/>
                                    </w:rPr>
                                  </w:r>
                                </w:p>
                                <w:p>
                                  <w:pPr>
                                    <w:pStyle w:val="Normal"/>
                                    <w:widowControl w:val="false"/>
                                    <w:jc w:val="left"/>
                                    <w:rPr>
                                      <w:rFonts w:ascii="Arial" w:hAnsi="Arial" w:cs="Arial"/>
                                      <w:bCs/>
                                      <w:sz w:val="18"/>
                                      <w:szCs w:val="18"/>
                                    </w:rPr>
                                  </w:pPr>
                                  <w:r>
                                    <w:rPr>
                                      <w:rFonts w:cs="Arial" w:ascii="Arial" w:hAnsi="Arial"/>
                                      <w:bCs/>
                                      <w:sz w:val="18"/>
                                      <w:szCs w:val="18"/>
                                    </w:rPr>
                                    <w:t>АО «Дальневосточная</w:t>
                                  </w:r>
                                </w:p>
                                <w:p>
                                  <w:pPr>
                                    <w:pStyle w:val="Normal"/>
                                    <w:widowControl w:val="false"/>
                                    <w:jc w:val="left"/>
                                    <w:rPr>
                                      <w:rFonts w:ascii="Arial" w:hAnsi="Arial" w:cs="Arial"/>
                                      <w:bCs/>
                                      <w:sz w:val="18"/>
                                      <w:szCs w:val="18"/>
                                    </w:rPr>
                                  </w:pPr>
                                  <w:r>
                                    <w:rPr>
                                      <w:rFonts w:cs="Arial" w:ascii="Arial" w:hAnsi="Arial"/>
                                      <w:bCs/>
                                      <w:sz w:val="18"/>
                                      <w:szCs w:val="18"/>
                                    </w:rPr>
                                    <w:t>распределительная сетевая компания»</w:t>
                                  </w:r>
                                </w:p>
                                <w:p>
                                  <w:pPr>
                                    <w:pStyle w:val="Normal"/>
                                    <w:widowControl w:val="false"/>
                                    <w:jc w:val="left"/>
                                    <w:rPr>
                                      <w:rFonts w:ascii="Arial" w:hAnsi="Arial" w:cs="Arial"/>
                                      <w:bCs/>
                                      <w:sz w:val="18"/>
                                      <w:szCs w:val="18"/>
                                    </w:rPr>
                                  </w:pPr>
                                  <w:r>
                                    <w:rPr>
                                      <w:rFonts w:cs="Arial" w:ascii="Arial" w:hAnsi="Arial"/>
                                      <w:bCs/>
                                      <w:sz w:val="18"/>
                                      <w:szCs w:val="18"/>
                                    </w:rPr>
                                  </w:r>
                                </w:p>
                                <w:p>
                                  <w:pPr>
                                    <w:pStyle w:val="Normal"/>
                                    <w:widowControl w:val="false"/>
                                    <w:jc w:val="left"/>
                                    <w:rPr>
                                      <w:rFonts w:ascii="Arial" w:hAnsi="Arial" w:cs="Arial"/>
                                      <w:bCs/>
                                      <w:sz w:val="18"/>
                                      <w:szCs w:val="18"/>
                                    </w:rPr>
                                  </w:pPr>
                                  <w:r>
                                    <w:rPr>
                                      <w:rFonts w:cs="Arial" w:ascii="Arial" w:hAnsi="Arial"/>
                                      <w:bCs/>
                                      <w:sz w:val="18"/>
                                      <w:szCs w:val="18"/>
                                    </w:rPr>
                                    <w:t>Филиал «Хабаровские электрические сети»</w:t>
                                  </w:r>
                                </w:p>
                                <w:p>
                                  <w:pPr>
                                    <w:pStyle w:val="Normal"/>
                                    <w:widowControl w:val="false"/>
                                    <w:jc w:val="left"/>
                                    <w:rPr>
                                      <w:rFonts w:ascii="Arial" w:hAnsi="Arial" w:cs="Arial"/>
                                      <w:b/>
                                      <w:bCs/>
                                      <w:sz w:val="18"/>
                                      <w:szCs w:val="18"/>
                                    </w:rPr>
                                  </w:pPr>
                                  <w:r>
                                    <w:rPr>
                                      <w:rFonts w:cs="Arial" w:ascii="Arial" w:hAnsi="Arial"/>
                                      <w:b/>
                                      <w:bCs/>
                                      <w:sz w:val="18"/>
                                      <w:szCs w:val="18"/>
                                    </w:rPr>
                                  </w:r>
                                </w:p>
                                <w:p>
                                  <w:pPr>
                                    <w:pStyle w:val="Normal"/>
                                    <w:widowControl w:val="false"/>
                                    <w:jc w:val="left"/>
                                    <w:rPr>
                                      <w:rFonts w:ascii="Arial" w:hAnsi="Arial" w:cs="Arial"/>
                                      <w:b/>
                                      <w:bCs/>
                                      <w:sz w:val="18"/>
                                      <w:szCs w:val="18"/>
                                    </w:rPr>
                                  </w:pPr>
                                  <w:r>
                                    <w:rPr>
                                      <w:rFonts w:cs="Arial" w:ascii="Arial" w:hAnsi="Arial"/>
                                      <w:b/>
                                      <w:bCs/>
                                      <w:sz w:val="18"/>
                                      <w:szCs w:val="18"/>
                                    </w:rPr>
                                    <w:t>СТРУКТУРНОЕ ПОДРАЗДЕЛЕНИЕ</w:t>
                                  </w:r>
                                </w:p>
                                <w:p>
                                  <w:pPr>
                                    <w:pStyle w:val="Normal"/>
                                    <w:widowControl w:val="false"/>
                                    <w:jc w:val="left"/>
                                    <w:rPr>
                                      <w:sz w:val="18"/>
                                      <w:szCs w:val="18"/>
                                    </w:rPr>
                                  </w:pPr>
                                  <w:r>
                                    <w:rPr>
                                      <w:rFonts w:cs="Arial" w:ascii="Arial" w:hAnsi="Arial"/>
                                      <w:b/>
                                      <w:bCs/>
                                      <w:sz w:val="18"/>
                                      <w:szCs w:val="18"/>
                                    </w:rPr>
                                    <w:t xml:space="preserve">« </w:t>
                                  </w:r>
                                  <w:bookmarkStart w:id="1" w:name="_GoBack1"/>
                                  <w:bookmarkEnd w:id="1"/>
                                  <w:r>
                                    <w:rPr>
                                      <w:rFonts w:cs="Arial" w:ascii="Arial" w:hAnsi="Arial"/>
                                      <w:b/>
                                      <w:bCs/>
                                      <w:sz w:val="18"/>
                                      <w:szCs w:val="18"/>
                                    </w:rPr>
                                    <w:t>ЦЕНТРАЛЬНЫЕ ЭЛЕКТРИЧЕСКИЕ СЕТИ»</w:t>
                                  </w:r>
                                </w:p>
                              </w:tc>
                            </w:tr>
                            <w:tr>
                              <w:trPr>
                                <w:trHeight w:val="575" w:hRule="exact"/>
                              </w:trPr>
                              <w:tc>
                                <w:tcPr>
                                  <w:tcW w:w="4395" w:type="dxa"/>
                                  <w:gridSpan w:val="3"/>
                                  <w:tcBorders/>
                                  <w:shd w:fill="auto" w:val="clear"/>
                                </w:tcPr>
                                <w:p>
                                  <w:pPr>
                                    <w:pStyle w:val="Normal"/>
                                    <w:widowControl w:val="false"/>
                                    <w:spacing w:before="40" w:after="0"/>
                                    <w:jc w:val="left"/>
                                    <w:rPr>
                                      <w:rFonts w:ascii="Arial" w:hAnsi="Arial" w:cs="Arial"/>
                                      <w:sz w:val="18"/>
                                      <w:szCs w:val="18"/>
                                    </w:rPr>
                                  </w:pPr>
                                  <w:r>
                                    <w:rPr>
                                      <w:rFonts w:cs="Arial" w:ascii="Arial" w:hAnsi="Arial"/>
                                      <w:sz w:val="18"/>
                                      <w:szCs w:val="18"/>
                                    </w:rPr>
                                    <w:t>Промышленная ул.,13, г. Хабаровск, 680009, Российская Федерация</w:t>
                                  </w:r>
                                </w:p>
                              </w:tc>
                            </w:tr>
                            <w:tr>
                              <w:trPr>
                                <w:trHeight w:val="424" w:hRule="exact"/>
                              </w:trPr>
                              <w:tc>
                                <w:tcPr>
                                  <w:tcW w:w="4395" w:type="dxa"/>
                                  <w:gridSpan w:val="3"/>
                                  <w:tcBorders/>
                                  <w:shd w:fill="auto" w:val="clear"/>
                                </w:tcPr>
                                <w:p>
                                  <w:pPr>
                                    <w:pStyle w:val="Normal"/>
                                    <w:widowControl w:val="false"/>
                                    <w:spacing w:before="60" w:after="0"/>
                                    <w:jc w:val="left"/>
                                    <w:rPr>
                                      <w:rFonts w:ascii="Arial" w:hAnsi="Arial" w:cs="Arial"/>
                                      <w:sz w:val="18"/>
                                      <w:szCs w:val="18"/>
                                    </w:rPr>
                                  </w:pPr>
                                  <w:r>
                                    <w:rPr>
                                      <w:rFonts w:cs="Arial" w:ascii="Arial" w:hAnsi="Arial"/>
                                      <w:sz w:val="18"/>
                                      <w:szCs w:val="18"/>
                                    </w:rPr>
                                    <w:t>Телефон/факс: (4212) 59-90-59; 27-58-44</w:t>
                                  </w:r>
                                </w:p>
                              </w:tc>
                            </w:tr>
                            <w:tr>
                              <w:trPr>
                                <w:trHeight w:val="319" w:hRule="exact"/>
                              </w:trPr>
                              <w:tc>
                                <w:tcPr>
                                  <w:tcW w:w="4395" w:type="dxa"/>
                                  <w:gridSpan w:val="3"/>
                                  <w:tcBorders/>
                                  <w:shd w:fill="auto" w:val="clear"/>
                                </w:tcPr>
                                <w:p>
                                  <w:pPr>
                                    <w:pStyle w:val="Normal"/>
                                    <w:widowControl w:val="false"/>
                                    <w:jc w:val="left"/>
                                    <w:rPr/>
                                  </w:pPr>
                                  <w:hyperlink r:id="rId6">
                                    <w:r>
                                      <w:rPr>
                                        <w:rStyle w:val="Hyperlink"/>
                                        <w:rFonts w:eastAsia="Times New Roman" w:cs="Arial" w:ascii="Arial" w:hAnsi="Arial"/>
                                        <w:sz w:val="18"/>
                                        <w:szCs w:val="18"/>
                                      </w:rPr>
                                      <w:t>doc.ces@khab.drsk.</w:t>
                                    </w:r>
                                  </w:hyperlink>
                                  <w:hyperlink r:id="rId7">
                                    <w:r>
                                      <w:rPr>
                                        <w:rStyle w:val="Hyperlink"/>
                                        <w:rFonts w:eastAsia="Times New Roman" w:cs="Arial" w:ascii="Arial" w:hAnsi="Arial"/>
                                        <w:sz w:val="18"/>
                                        <w:szCs w:val="18"/>
                                        <w:lang w:val="en-US"/>
                                      </w:rPr>
                                      <w:t>ru</w:t>
                                    </w:r>
                                  </w:hyperlink>
                                  <w:r>
                                    <w:rPr>
                                      <w:rFonts w:eastAsia="Times New Roman" w:cs="Arial" w:ascii="Arial" w:hAnsi="Arial"/>
                                      <w:color w:val="000000"/>
                                      <w:sz w:val="18"/>
                                      <w:szCs w:val="18"/>
                                    </w:rPr>
                                    <w:t xml:space="preserve">; </w:t>
                                  </w:r>
                                  <w:hyperlink r:id="rId8">
                                    <w:r>
                                      <w:rPr>
                                        <w:rStyle w:val="Hyperlink"/>
                                        <w:rFonts w:eastAsia="Times New Roman" w:cs="Arial" w:ascii="Arial" w:hAnsi="Arial"/>
                                        <w:sz w:val="18"/>
                                        <w:szCs w:val="18"/>
                                      </w:rPr>
                                      <w:t>http://www.drsk.ru</w:t>
                                    </w:r>
                                  </w:hyperlink>
                                </w:p>
                                <w:p>
                                  <w:pPr>
                                    <w:pStyle w:val="Normal"/>
                                    <w:widowControl w:val="false"/>
                                    <w:jc w:val="left"/>
                                    <w:rPr>
                                      <w:rFonts w:ascii="Arial" w:hAnsi="Arial" w:cs="Arial"/>
                                      <w:color w:val="0000FF"/>
                                      <w:sz w:val="18"/>
                                      <w:szCs w:val="18"/>
                                      <w:u w:val="single"/>
                                    </w:rPr>
                                  </w:pPr>
                                  <w:r>
                                    <w:rPr>
                                      <w:rFonts w:cs="Arial" w:ascii="Arial" w:hAnsi="Arial"/>
                                      <w:color w:val="0000FF"/>
                                      <w:sz w:val="18"/>
                                      <w:szCs w:val="18"/>
                                      <w:u w:val="single"/>
                                    </w:rPr>
                                  </w:r>
                                </w:p>
                              </w:tc>
                            </w:tr>
                            <w:tr>
                              <w:trPr>
                                <w:trHeight w:val="293" w:hRule="atLeast"/>
                              </w:trPr>
                              <w:tc>
                                <w:tcPr>
                                  <w:tcW w:w="1983" w:type="dxa"/>
                                  <w:tcBorders>
                                    <w:top w:val="single" w:sz="4" w:space="0" w:color="000001"/>
                                    <w:bottom w:val="single" w:sz="4" w:space="0" w:color="000001"/>
                                  </w:tcBorders>
                                  <w:shd w:fill="auto" w:val="clear"/>
                                  <w:vAlign w:val="bottom"/>
                                </w:tcPr>
                                <w:p>
                                  <w:pPr>
                                    <w:pStyle w:val="Normal"/>
                                    <w:widowControl w:val="false"/>
                                    <w:spacing w:before="120" w:after="0"/>
                                    <w:jc w:val="center"/>
                                    <w:rPr>
                                      <w:rFonts w:ascii="Arial" w:hAnsi="Arial" w:eastAsia="Times New Roman" w:cs="Arial"/>
                                      <w:b/>
                                      <w:sz w:val="18"/>
                                      <w:szCs w:val="18"/>
                                    </w:rPr>
                                  </w:pPr>
                                  <w:r>
                                    <w:rPr>
                                      <w:rFonts w:eastAsia="Times New Roman" w:cs="Arial" w:ascii="Arial" w:hAnsi="Arial"/>
                                      <w:b/>
                                      <w:sz w:val="18"/>
                                      <w:szCs w:val="18"/>
                                    </w:rPr>
                                  </w:r>
                                </w:p>
                              </w:tc>
                              <w:tc>
                                <w:tcPr>
                                  <w:tcW w:w="283" w:type="dxa"/>
                                  <w:tcBorders/>
                                  <w:shd w:fill="auto" w:val="clear"/>
                                  <w:vAlign w:val="bottom"/>
                                </w:tcPr>
                                <w:p>
                                  <w:pPr>
                                    <w:pStyle w:val="Normal"/>
                                    <w:widowControl w:val="false"/>
                                    <w:spacing w:before="120" w:after="0"/>
                                    <w:jc w:val="left"/>
                                    <w:rPr>
                                      <w:rFonts w:ascii="Arial" w:hAnsi="Arial" w:cs="Arial"/>
                                      <w:sz w:val="16"/>
                                      <w:szCs w:val="16"/>
                                    </w:rPr>
                                  </w:pPr>
                                  <w:r>
                                    <w:rPr>
                                      <w:rFonts w:cs="Arial" w:ascii="Arial" w:hAnsi="Arial"/>
                                      <w:sz w:val="18"/>
                                      <w:szCs w:val="18"/>
                                    </w:rPr>
                                    <w:t>№</w:t>
                                  </w:r>
                                </w:p>
                              </w:tc>
                              <w:tc>
                                <w:tcPr>
                                  <w:tcW w:w="2129" w:type="dxa"/>
                                  <w:tcBorders>
                                    <w:top w:val="single" w:sz="4" w:space="0" w:color="000001"/>
                                    <w:bottom w:val="single" w:sz="4" w:space="0" w:color="000001"/>
                                  </w:tcBorders>
                                  <w:shd w:fill="auto" w:val="clear"/>
                                  <w:vAlign w:val="bottom"/>
                                </w:tcPr>
                                <w:p>
                                  <w:pPr>
                                    <w:pStyle w:val="Normal"/>
                                    <w:widowControl w:val="false"/>
                                    <w:spacing w:before="120" w:after="0"/>
                                    <w:jc w:val="left"/>
                                    <w:rPr>
                                      <w:rFonts w:ascii="Arial" w:hAnsi="Arial" w:cs="Arial"/>
                                      <w:sz w:val="18"/>
                                      <w:szCs w:val="18"/>
                                    </w:rPr>
                                  </w:pPr>
                                  <w:r>
                                    <w:rPr>
                                      <w:rFonts w:cs="Arial" w:ascii="Arial" w:hAnsi="Arial"/>
                                      <w:sz w:val="18"/>
                                      <w:szCs w:val="18"/>
                                    </w:rPr>
                                    <w:t>04-02-19/</w:t>
                                  </w:r>
                                </w:p>
                              </w:tc>
                            </w:tr>
                            <w:tr>
                              <w:trPr>
                                <w:trHeight w:val="229" w:hRule="atLeast"/>
                              </w:trPr>
                              <w:tc>
                                <w:tcPr>
                                  <w:tcW w:w="4395" w:type="dxa"/>
                                  <w:gridSpan w:val="3"/>
                                  <w:tcBorders>
                                    <w:top w:val="single" w:sz="4" w:space="0" w:color="000001"/>
                                    <w:bottom w:val="single" w:sz="4" w:space="0" w:color="000001"/>
                                  </w:tcBorders>
                                  <w:shd w:fill="auto" w:val="clear"/>
                                  <w:vAlign w:val="bottom"/>
                                </w:tcPr>
                                <w:p>
                                  <w:pPr>
                                    <w:pStyle w:val="Normal"/>
                                    <w:widowControl w:val="false"/>
                                    <w:spacing w:before="120" w:after="0"/>
                                    <w:jc w:val="left"/>
                                    <w:rPr>
                                      <w:rFonts w:ascii="Arial" w:hAnsi="Arial" w:eastAsia="Times New Roman" w:cs="Arial"/>
                                      <w:sz w:val="16"/>
                                      <w:szCs w:val="16"/>
                                    </w:rPr>
                                  </w:pPr>
                                  <w:r>
                                    <w:rPr>
                                      <w:rFonts w:eastAsia="Times New Roman" w:cs="Arial" w:ascii="Arial" w:hAnsi="Arial"/>
                                      <w:sz w:val="18"/>
                                      <w:szCs w:val="18"/>
                                    </w:rPr>
                                    <w:t>на №</w:t>
                                  </w:r>
                                </w:p>
                              </w:tc>
                            </w:tr>
                          </w:tbl>
                          <w:p>
                            <w:pPr>
                              <w:pStyle w:val="Style15"/>
                              <w:widowControl w:val="false"/>
                              <w:rPr/>
                            </w:pPr>
                            <w:r>
                              <w:rPr/>
                            </w:r>
                          </w:p>
                        </w:txbxContent>
                      </v:textbox>
                      <w10:wrap type="square"/>
                    </v:rect>
                  </w:pict>
                </mc:Fallback>
              </mc:AlternateContent>
            </w:r>
          </w:p>
        </w:tc>
        <w:tc>
          <w:tcPr>
            <w:tcW w:w="4826" w:type="dxa"/>
            <w:tcBorders/>
            <w:shd w:fill="auto" w:val="clear"/>
          </w:tcPr>
          <w:p>
            <w:pPr>
              <w:pStyle w:val="Normal"/>
              <w:widowControl w:val="false"/>
              <w:spacing w:before="0" w:after="0"/>
              <w:rPr>
                <w:rFonts w:ascii="Calibri" w:hAnsi="Calibri"/>
                <w:sz w:val="2"/>
                <w:szCs w:val="2"/>
                <w:lang w:val="ru-RU" w:bidi="ar-SA"/>
              </w:rPr>
            </w:pPr>
            <w:r>
              <w:rPr>
                <w:rFonts w:ascii="Calibri" w:hAnsi="Calibri"/>
                <w:sz w:val="2"/>
                <w:szCs w:val="2"/>
                <w:lang w:val="ru-RU" w:bidi="ar-SA"/>
              </w:rPr>
            </w:r>
          </w:p>
          <w:p>
            <w:pPr>
              <w:pStyle w:val="Normal"/>
              <w:widowControl w:val="false"/>
              <w:spacing w:before="0" w:after="0"/>
              <w:rPr>
                <w:rFonts w:eastAsia="Times New Roman" w:cs="Times New Roman"/>
                <w:b/>
                <w:i/>
                <w:i/>
                <w:color w:val="000000"/>
                <w:lang w:val="ru-RU" w:bidi="ar-SA"/>
              </w:rPr>
            </w:pPr>
            <w:r>
              <w:rPr>
                <w:rFonts w:eastAsia="Times New Roman" w:cs="Times New Roman"/>
                <w:b/>
                <w:i/>
                <w:color w:val="000000"/>
                <w:lang w:val="ru-RU" w:bidi="ar-SA"/>
              </w:rPr>
            </w:r>
          </w:p>
          <w:p>
            <w:pPr>
              <w:pStyle w:val="Normal"/>
              <w:widowControl w:val="false"/>
              <w:spacing w:before="0" w:after="0"/>
              <w:rPr>
                <w:rFonts w:ascii="Liberation Serif" w:hAnsi="Liberation Serif" w:eastAsia="Times New Roman" w:cs="Times New Roman"/>
                <w:b/>
                <w:i/>
                <w:i/>
                <w:color w:val="000000"/>
                <w:lang w:val="ru-RU" w:bidi="ar-SA"/>
              </w:rPr>
            </w:pPr>
            <w:r>
              <w:rPr>
                <w:rFonts w:eastAsia="Times New Roman" w:cs="Times New Roman"/>
                <w:b/>
                <w:i/>
                <w:color w:val="000000"/>
                <w:lang w:val="ru-RU" w:bidi="ar-SA"/>
              </w:rPr>
              <w:t>Руководителям организаций</w:t>
            </w:r>
          </w:p>
        </w:tc>
      </w:tr>
    </w:tbl>
    <w:p>
      <w:pPr>
        <w:pStyle w:val="BodyText"/>
        <w:spacing w:before="0" w:after="0"/>
        <w:jc w:val="left"/>
        <w:rPr>
          <w:rFonts w:ascii="Times New Roman" w:hAnsi="Times New Roman"/>
          <w:b/>
          <w:bCs/>
          <w:i/>
          <w:i/>
          <w:iCs/>
          <w:color w:val="000000"/>
        </w:rPr>
      </w:pPr>
      <w:r>
        <w:rPr>
          <w:rFonts w:ascii="Times New Roman" w:hAnsi="Times New Roman"/>
          <w:b/>
          <w:bCs/>
          <w:i/>
          <w:iCs/>
          <w:color w:val="000000"/>
        </w:rPr>
      </w:r>
    </w:p>
    <w:p>
      <w:pPr>
        <w:pStyle w:val="Normal"/>
        <w:jc w:val="center"/>
        <w:rPr>
          <w:rFonts w:eastAsia="Times New Roman"/>
          <w:b/>
          <w:bCs/>
          <w:i/>
          <w:i/>
          <w:iCs/>
          <w:sz w:val="24"/>
          <w:szCs w:val="24"/>
        </w:rPr>
      </w:pPr>
      <w:r>
        <w:rPr>
          <w:rFonts w:eastAsia="Times New Roman"/>
          <w:b/>
          <w:bCs/>
          <w:i/>
          <w:iCs/>
          <w:sz w:val="24"/>
          <w:szCs w:val="24"/>
        </w:rPr>
        <w:t>Уважаемые господа!</w:t>
      </w:r>
    </w:p>
    <w:p>
      <w:pPr>
        <w:pStyle w:val="Normal"/>
        <w:jc w:val="center"/>
        <w:rPr>
          <w:rFonts w:eastAsia="Times New Roman"/>
          <w:b/>
          <w:bCs/>
          <w:i/>
          <w:i/>
          <w:iCs/>
          <w:sz w:val="24"/>
          <w:szCs w:val="24"/>
        </w:rPr>
      </w:pPr>
      <w:r>
        <w:rPr>
          <w:rFonts w:eastAsia="Times New Roman"/>
          <w:b/>
          <w:bCs/>
          <w:i/>
          <w:iCs/>
          <w:sz w:val="24"/>
          <w:szCs w:val="24"/>
        </w:rPr>
      </w:r>
    </w:p>
    <w:p>
      <w:pPr>
        <w:pStyle w:val="Normal"/>
        <w:ind w:left="0" w:right="57" w:firstLine="737"/>
        <w:jc w:val="both"/>
        <w:rPr/>
      </w:pPr>
      <w:r>
        <w:rPr>
          <w:rFonts w:eastAsia="Times New Roman"/>
          <w:sz w:val="24"/>
          <w:szCs w:val="24"/>
        </w:rPr>
        <w:t xml:space="preserve">1. АО «Дальневосточная распределительная сетевая компания» (далее - Заказчик) проводит конкурентную закупочную </w:t>
      </w:r>
      <w:r>
        <w:rPr>
          <w:rFonts w:eastAsia="Times New Roman"/>
          <w:b/>
          <w:sz w:val="24"/>
          <w:szCs w:val="24"/>
        </w:rPr>
        <w:t xml:space="preserve">процедуру № 54401-ЭКСП ПРОД-2027-ДРСК-ХЭС </w:t>
      </w:r>
      <w:r>
        <w:rPr>
          <w:rFonts w:eastAsia="Times New Roman" w:ascii="Times New Roman" w:hAnsi="Times New Roman"/>
          <w:b/>
          <w:bCs/>
          <w:i w:val="false"/>
          <w:strike w:val="false"/>
          <w:dstrike w:val="false"/>
          <w:outline w:val="false"/>
          <w:shadow w:val="false"/>
          <w:sz w:val="24"/>
          <w:szCs w:val="24"/>
          <w:u w:val="none"/>
          <w:em w:val="none"/>
        </w:rPr>
        <w:t>О</w:t>
      </w:r>
      <w:r>
        <w:rPr>
          <w:rFonts w:ascii="Times New Roman" w:hAnsi="Times New Roman"/>
          <w:b/>
          <w:bCs/>
          <w:i w:val="false"/>
          <w:strike w:val="false"/>
          <w:dstrike w:val="false"/>
          <w:outline w:val="false"/>
          <w:shadow w:val="false"/>
          <w:sz w:val="24"/>
          <w:szCs w:val="24"/>
          <w:u w:val="none"/>
          <w:em w:val="none"/>
        </w:rPr>
        <w:t>КПД2 29.32.30 Поставка запасных частей для автотракторной и спец. техники Бикинского, Лазовского РЭС структурного подразделения Центральные электрические сети филиала АО "ДРСК"  "Хабаровские электрические сети"</w:t>
      </w:r>
    </w:p>
    <w:p>
      <w:pPr>
        <w:pStyle w:val="Normal"/>
        <w:ind w:left="0" w:right="57" w:firstLine="737"/>
        <w:jc w:val="both"/>
        <w:rPr/>
      </w:pPr>
      <w:r>
        <w:rPr>
          <w:rFonts w:eastAsia="Times New Roman"/>
          <w:sz w:val="24"/>
          <w:szCs w:val="24"/>
        </w:rPr>
        <w:t>и в этой связи приглашает юридических лиц и индивидуальных предпринимателей (далее - Поставщики) подавать свои предложения по поставке следующей продукции:</w:t>
      </w:r>
    </w:p>
    <w:tbl>
      <w:tblPr>
        <w:tblW w:w="9960" w:type="dxa"/>
        <w:jc w:val="left"/>
        <w:tblInd w:w="95" w:type="dxa"/>
        <w:tblLayout w:type="fixed"/>
        <w:tblCellMar>
          <w:top w:w="0" w:type="dxa"/>
          <w:left w:w="43" w:type="dxa"/>
          <w:bottom w:w="0" w:type="dxa"/>
          <w:right w:w="108" w:type="dxa"/>
        </w:tblCellMar>
      </w:tblPr>
      <w:tblGrid>
        <w:gridCol w:w="562"/>
        <w:gridCol w:w="1984"/>
        <w:gridCol w:w="995"/>
        <w:gridCol w:w="884"/>
        <w:gridCol w:w="679"/>
        <w:gridCol w:w="2269"/>
        <w:gridCol w:w="2586"/>
      </w:tblGrid>
      <w:tr>
        <w:trPr/>
        <w:tc>
          <w:tcPr>
            <w:tcW w:w="562" w:type="dxa"/>
            <w:tcBorders>
              <w:top w:val="single" w:sz="4" w:space="0" w:color="000001"/>
              <w:left w:val="single" w:sz="4" w:space="0" w:color="000001"/>
              <w:bottom w:val="single" w:sz="4" w:space="0" w:color="000001"/>
            </w:tcBorders>
            <w:shd w:fill="auto" w:val="clear"/>
          </w:tcPr>
          <w:p>
            <w:pPr>
              <w:pStyle w:val="Normal"/>
              <w:keepNext w:val="true"/>
              <w:widowControl w:val="false"/>
              <w:ind w:left="57" w:right="57" w:hanging="0"/>
              <w:jc w:val="both"/>
              <w:rPr>
                <w:rFonts w:eastAsia="Times New Roman"/>
                <w:sz w:val="22"/>
                <w:szCs w:val="22"/>
              </w:rPr>
            </w:pPr>
            <w:r>
              <w:rPr>
                <w:rFonts w:eastAsia="Times New Roman"/>
                <w:sz w:val="22"/>
                <w:szCs w:val="22"/>
              </w:rPr>
              <w:t xml:space="preserve">№ </w:t>
            </w:r>
            <w:r>
              <w:rPr>
                <w:rFonts w:eastAsia="Times New Roman"/>
                <w:sz w:val="22"/>
                <w:szCs w:val="22"/>
              </w:rPr>
              <w:t>п/п</w:t>
            </w:r>
          </w:p>
        </w:tc>
        <w:tc>
          <w:tcPr>
            <w:tcW w:w="1984" w:type="dxa"/>
            <w:tcBorders>
              <w:top w:val="single" w:sz="4" w:space="0" w:color="000001"/>
              <w:left w:val="single" w:sz="4" w:space="0" w:color="000001"/>
              <w:bottom w:val="single" w:sz="4" w:space="0" w:color="000001"/>
            </w:tcBorders>
            <w:shd w:fill="auto" w:val="clear"/>
          </w:tcPr>
          <w:p>
            <w:pPr>
              <w:pStyle w:val="Normal"/>
              <w:keepNext w:val="true"/>
              <w:widowControl w:val="false"/>
              <w:ind w:left="57" w:right="57" w:hanging="0"/>
              <w:jc w:val="both"/>
              <w:rPr>
                <w:rFonts w:eastAsia="Times New Roman"/>
                <w:sz w:val="22"/>
                <w:szCs w:val="22"/>
              </w:rPr>
            </w:pPr>
            <w:r>
              <w:rPr>
                <w:rFonts w:eastAsia="Times New Roman"/>
                <w:sz w:val="22"/>
                <w:szCs w:val="22"/>
              </w:rPr>
              <w:t>Наименование и описание продукции</w:t>
            </w:r>
          </w:p>
        </w:tc>
        <w:tc>
          <w:tcPr>
            <w:tcW w:w="995" w:type="dxa"/>
            <w:tcBorders>
              <w:top w:val="single" w:sz="4" w:space="0" w:color="000001"/>
              <w:left w:val="single" w:sz="4" w:space="0" w:color="000001"/>
              <w:bottom w:val="single" w:sz="4" w:space="0" w:color="000001"/>
            </w:tcBorders>
            <w:shd w:fill="auto" w:val="clear"/>
          </w:tcPr>
          <w:p>
            <w:pPr>
              <w:pStyle w:val="Normal"/>
              <w:keepNext w:val="true"/>
              <w:widowControl w:val="false"/>
              <w:ind w:left="57" w:right="57" w:hanging="0"/>
              <w:jc w:val="both"/>
              <w:rPr>
                <w:rFonts w:eastAsia="Times New Roman"/>
                <w:sz w:val="22"/>
                <w:szCs w:val="22"/>
              </w:rPr>
            </w:pPr>
            <w:r>
              <w:rPr>
                <w:rFonts w:eastAsia="Times New Roman"/>
                <w:sz w:val="22"/>
                <w:szCs w:val="22"/>
              </w:rPr>
              <w:t>Требования к продукции</w:t>
            </w:r>
          </w:p>
        </w:tc>
        <w:tc>
          <w:tcPr>
            <w:tcW w:w="884" w:type="dxa"/>
            <w:tcBorders>
              <w:top w:val="single" w:sz="4" w:space="0" w:color="000001"/>
              <w:left w:val="single" w:sz="4" w:space="0" w:color="000001"/>
              <w:bottom w:val="single" w:sz="4" w:space="0" w:color="000001"/>
            </w:tcBorders>
            <w:shd w:fill="auto" w:val="clear"/>
          </w:tcPr>
          <w:p>
            <w:pPr>
              <w:pStyle w:val="Normal"/>
              <w:keepNext w:val="true"/>
              <w:widowControl w:val="false"/>
              <w:ind w:left="57" w:right="57" w:hanging="0"/>
              <w:jc w:val="both"/>
              <w:rPr>
                <w:rFonts w:eastAsia="Times New Roman"/>
                <w:sz w:val="22"/>
                <w:szCs w:val="22"/>
              </w:rPr>
            </w:pPr>
            <w:r>
              <w:rPr>
                <w:rFonts w:eastAsia="Times New Roman"/>
                <w:sz w:val="22"/>
                <w:szCs w:val="22"/>
              </w:rPr>
              <w:t>Ед. изм.</w:t>
            </w:r>
          </w:p>
        </w:tc>
        <w:tc>
          <w:tcPr>
            <w:tcW w:w="679" w:type="dxa"/>
            <w:tcBorders>
              <w:top w:val="single" w:sz="4" w:space="0" w:color="000001"/>
              <w:left w:val="single" w:sz="4" w:space="0" w:color="000001"/>
              <w:bottom w:val="single" w:sz="4" w:space="0" w:color="000001"/>
            </w:tcBorders>
            <w:shd w:fill="auto" w:val="clear"/>
          </w:tcPr>
          <w:p>
            <w:pPr>
              <w:pStyle w:val="Normal"/>
              <w:keepNext w:val="true"/>
              <w:widowControl w:val="false"/>
              <w:ind w:left="57" w:right="57" w:hanging="0"/>
              <w:jc w:val="both"/>
              <w:rPr>
                <w:rFonts w:eastAsia="Times New Roman"/>
                <w:sz w:val="22"/>
                <w:szCs w:val="22"/>
              </w:rPr>
            </w:pPr>
            <w:r>
              <w:rPr>
                <w:rFonts w:eastAsia="Times New Roman"/>
                <w:sz w:val="22"/>
                <w:szCs w:val="22"/>
              </w:rPr>
              <w:t>Кол-во</w:t>
            </w:r>
          </w:p>
        </w:tc>
        <w:tc>
          <w:tcPr>
            <w:tcW w:w="2269" w:type="dxa"/>
            <w:tcBorders>
              <w:top w:val="single" w:sz="4" w:space="0" w:color="000001"/>
              <w:left w:val="single" w:sz="4" w:space="0" w:color="000001"/>
              <w:bottom w:val="single" w:sz="4" w:space="0" w:color="000001"/>
            </w:tcBorders>
            <w:shd w:fill="auto" w:val="clear"/>
          </w:tcPr>
          <w:p>
            <w:pPr>
              <w:pStyle w:val="Normal"/>
              <w:keepNext w:val="true"/>
              <w:widowControl w:val="false"/>
              <w:ind w:left="57" w:right="57" w:hanging="0"/>
              <w:jc w:val="both"/>
              <w:rPr>
                <w:rFonts w:eastAsia="Times New Roman"/>
                <w:sz w:val="22"/>
                <w:szCs w:val="22"/>
              </w:rPr>
            </w:pPr>
            <w:r>
              <w:rPr>
                <w:rFonts w:eastAsia="Times New Roman"/>
                <w:sz w:val="22"/>
                <w:szCs w:val="22"/>
              </w:rPr>
              <w:t>Срок поставки</w:t>
            </w:r>
          </w:p>
        </w:tc>
        <w:tc>
          <w:tcPr>
            <w:tcW w:w="2586" w:type="dxa"/>
            <w:tcBorders>
              <w:top w:val="single" w:sz="4" w:space="0" w:color="000001"/>
              <w:left w:val="single" w:sz="4" w:space="0" w:color="000001"/>
              <w:bottom w:val="single" w:sz="4" w:space="0" w:color="000001"/>
              <w:right w:val="single" w:sz="4" w:space="0" w:color="000001"/>
            </w:tcBorders>
            <w:shd w:fill="auto" w:val="clear"/>
          </w:tcPr>
          <w:p>
            <w:pPr>
              <w:pStyle w:val="Normal"/>
              <w:keepNext w:val="true"/>
              <w:widowControl w:val="false"/>
              <w:ind w:left="57" w:right="57" w:hanging="0"/>
              <w:jc w:val="both"/>
              <w:rPr>
                <w:rFonts w:eastAsia="Times New Roman"/>
                <w:sz w:val="22"/>
                <w:szCs w:val="22"/>
              </w:rPr>
            </w:pPr>
            <w:r>
              <w:rPr>
                <w:rFonts w:eastAsia="Times New Roman"/>
                <w:sz w:val="22"/>
                <w:szCs w:val="22"/>
              </w:rPr>
              <w:t>Оплата</w:t>
            </w:r>
          </w:p>
        </w:tc>
      </w:tr>
      <w:tr>
        <w:trPr>
          <w:trHeight w:val="1621" w:hRule="atLeast"/>
        </w:trPr>
        <w:tc>
          <w:tcPr>
            <w:tcW w:w="562" w:type="dxa"/>
            <w:tcBorders>
              <w:top w:val="single" w:sz="4" w:space="0" w:color="000001"/>
              <w:left w:val="single" w:sz="4" w:space="0" w:color="000001"/>
              <w:bottom w:val="single" w:sz="4" w:space="0" w:color="000001"/>
            </w:tcBorders>
            <w:shd w:fill="auto" w:val="clear"/>
          </w:tcPr>
          <w:p>
            <w:pPr>
              <w:pStyle w:val="Normal"/>
              <w:widowControl w:val="false"/>
              <w:jc w:val="both"/>
              <w:rPr>
                <w:rFonts w:eastAsia="Times New Roman"/>
                <w:sz w:val="22"/>
                <w:szCs w:val="22"/>
              </w:rPr>
            </w:pPr>
            <w:r>
              <w:rPr>
                <w:rFonts w:eastAsia="Times New Roman"/>
                <w:sz w:val="22"/>
                <w:szCs w:val="22"/>
              </w:rPr>
              <w:t>1</w:t>
            </w:r>
          </w:p>
          <w:p>
            <w:pPr>
              <w:pStyle w:val="Normal"/>
              <w:widowControl w:val="false"/>
              <w:jc w:val="both"/>
              <w:rPr>
                <w:rFonts w:eastAsia="Times New Roman"/>
                <w:sz w:val="22"/>
                <w:szCs w:val="22"/>
              </w:rPr>
            </w:pPr>
            <w:r>
              <w:rPr>
                <w:rFonts w:eastAsia="Times New Roman"/>
                <w:sz w:val="22"/>
                <w:szCs w:val="22"/>
              </w:rPr>
            </w:r>
          </w:p>
        </w:tc>
        <w:tc>
          <w:tcPr>
            <w:tcW w:w="1984" w:type="dxa"/>
            <w:tcBorders>
              <w:top w:val="single" w:sz="4" w:space="0" w:color="000001"/>
              <w:left w:val="single" w:sz="4" w:space="0" w:color="000001"/>
              <w:bottom w:val="single" w:sz="4" w:space="0" w:color="000001"/>
            </w:tcBorders>
            <w:shd w:fill="auto" w:val="clear"/>
          </w:tcPr>
          <w:p>
            <w:pPr>
              <w:pStyle w:val="Normal"/>
              <w:widowControl w:val="false"/>
              <w:ind w:left="57" w:right="57" w:hanging="0"/>
              <w:jc w:val="left"/>
              <w:rPr/>
            </w:pPr>
            <w:r>
              <w:rPr>
                <w:rFonts w:eastAsia="Times New Roman"/>
                <w:sz w:val="22"/>
                <w:szCs w:val="22"/>
              </w:rPr>
              <w:t xml:space="preserve">Запасные части </w:t>
            </w:r>
            <w:r>
              <w:rPr>
                <w:rFonts w:eastAsia="Times New Roman"/>
                <w:b w:val="false"/>
                <w:bCs w:val="false"/>
                <w:i w:val="false"/>
                <w:strike w:val="false"/>
                <w:dstrike w:val="false"/>
                <w:outline w:val="false"/>
                <w:shadow w:val="false"/>
                <w:sz w:val="22"/>
                <w:szCs w:val="22"/>
                <w:u w:val="none"/>
                <w:em w:val="none"/>
              </w:rPr>
              <w:t>для автотракторной и спец. техники</w:t>
            </w:r>
            <w:r>
              <w:rPr>
                <w:rFonts w:eastAsia="Times New Roman"/>
                <w:b w:val="false"/>
                <w:bCs w:val="false"/>
                <w:sz w:val="22"/>
                <w:szCs w:val="22"/>
              </w:rPr>
              <w:t xml:space="preserve"> для </w:t>
            </w:r>
            <w:r>
              <w:rPr>
                <w:rFonts w:eastAsia="Times New Roman"/>
                <w:sz w:val="22"/>
                <w:szCs w:val="22"/>
              </w:rPr>
              <w:t>БРЭС, ЛРЭС (согласно спецификации)</w:t>
            </w:r>
          </w:p>
        </w:tc>
        <w:tc>
          <w:tcPr>
            <w:tcW w:w="995" w:type="dxa"/>
            <w:tcBorders>
              <w:top w:val="single" w:sz="4" w:space="0" w:color="000001"/>
              <w:left w:val="single" w:sz="4" w:space="0" w:color="000001"/>
              <w:bottom w:val="single" w:sz="4" w:space="0" w:color="000001"/>
            </w:tcBorders>
            <w:shd w:fill="auto" w:val="clear"/>
          </w:tcPr>
          <w:p>
            <w:pPr>
              <w:pStyle w:val="Normal"/>
              <w:widowControl w:val="false"/>
              <w:ind w:left="57" w:right="57" w:hanging="0"/>
              <w:jc w:val="both"/>
              <w:rPr>
                <w:rFonts w:eastAsia="Times New Roman"/>
                <w:sz w:val="22"/>
                <w:szCs w:val="22"/>
              </w:rPr>
            </w:pPr>
            <w:r>
              <w:rPr>
                <w:rFonts w:eastAsia="Times New Roman"/>
                <w:sz w:val="22"/>
                <w:szCs w:val="22"/>
              </w:rPr>
              <w:t>ГОСТ ТУ,ТР ТС 018/2011</w:t>
            </w:r>
          </w:p>
        </w:tc>
        <w:tc>
          <w:tcPr>
            <w:tcW w:w="884" w:type="dxa"/>
            <w:tcBorders>
              <w:top w:val="single" w:sz="4" w:space="0" w:color="000001"/>
              <w:left w:val="single" w:sz="4" w:space="0" w:color="000001"/>
              <w:bottom w:val="single" w:sz="4" w:space="0" w:color="000001"/>
            </w:tcBorders>
            <w:shd w:fill="auto" w:val="clear"/>
          </w:tcPr>
          <w:p>
            <w:pPr>
              <w:pStyle w:val="Normal"/>
              <w:widowControl w:val="false"/>
              <w:ind w:left="57" w:right="57" w:hanging="0"/>
              <w:jc w:val="both"/>
              <w:rPr>
                <w:rFonts w:eastAsia="Times New Roman"/>
                <w:sz w:val="22"/>
                <w:szCs w:val="22"/>
              </w:rPr>
            </w:pPr>
            <w:r>
              <w:rPr>
                <w:rFonts w:eastAsia="Times New Roman"/>
                <w:sz w:val="22"/>
                <w:szCs w:val="22"/>
              </w:rPr>
              <w:t>позиц.</w:t>
            </w:r>
          </w:p>
        </w:tc>
        <w:tc>
          <w:tcPr>
            <w:tcW w:w="679" w:type="dxa"/>
            <w:tcBorders>
              <w:top w:val="single" w:sz="4" w:space="0" w:color="000001"/>
              <w:left w:val="single" w:sz="4" w:space="0" w:color="000001"/>
              <w:bottom w:val="single" w:sz="4" w:space="0" w:color="000001"/>
            </w:tcBorders>
            <w:shd w:fill="auto" w:val="clear"/>
          </w:tcPr>
          <w:p>
            <w:pPr>
              <w:pStyle w:val="Normal"/>
              <w:widowControl w:val="false"/>
              <w:ind w:left="57" w:right="57" w:hanging="0"/>
              <w:jc w:val="both"/>
              <w:rPr>
                <w:rFonts w:eastAsia="Times New Roman"/>
                <w:sz w:val="22"/>
                <w:szCs w:val="22"/>
                <w:lang w:val="en-US"/>
              </w:rPr>
            </w:pPr>
            <w:r>
              <w:rPr>
                <w:rFonts w:eastAsia="Times New Roman"/>
                <w:sz w:val="22"/>
                <w:szCs w:val="22"/>
                <w:lang w:val="en-US"/>
              </w:rPr>
              <w:t>208</w:t>
            </w:r>
          </w:p>
        </w:tc>
        <w:tc>
          <w:tcPr>
            <w:tcW w:w="2269" w:type="dxa"/>
            <w:tcBorders>
              <w:top w:val="single" w:sz="4" w:space="0" w:color="000001"/>
              <w:left w:val="single" w:sz="4" w:space="0" w:color="000001"/>
              <w:bottom w:val="single" w:sz="4" w:space="0" w:color="000001"/>
            </w:tcBorders>
            <w:shd w:fill="auto" w:val="clear"/>
          </w:tcPr>
          <w:p>
            <w:pPr>
              <w:pStyle w:val="Normal"/>
              <w:widowControl w:val="false"/>
              <w:ind w:left="57" w:right="57" w:hanging="0"/>
              <w:jc w:val="both"/>
              <w:rPr/>
            </w:pPr>
            <w:r>
              <w:rPr>
                <w:rFonts w:eastAsia="Times New Roman"/>
                <w:sz w:val="22"/>
                <w:szCs w:val="22"/>
              </w:rPr>
              <w:t>Партиями в период с 01.01.2027 по 20.12.2027</w:t>
            </w:r>
          </w:p>
        </w:tc>
        <w:tc>
          <w:tcPr>
            <w:tcW w:w="2586"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ind w:left="57" w:right="57" w:hanging="0"/>
              <w:jc w:val="both"/>
              <w:rPr/>
            </w:pPr>
            <w:r>
              <w:rPr>
                <w:rFonts w:eastAsia="Times New Roman"/>
                <w:sz w:val="22"/>
                <w:szCs w:val="22"/>
              </w:rPr>
              <w:t>В течение 20 календарных дней</w:t>
            </w:r>
          </w:p>
          <w:p>
            <w:pPr>
              <w:pStyle w:val="Normal"/>
              <w:widowControl w:val="false"/>
              <w:ind w:left="57" w:right="57" w:hanging="0"/>
              <w:jc w:val="both"/>
              <w:rPr/>
            </w:pPr>
            <w:r>
              <w:rPr>
                <w:rFonts w:eastAsia="Times New Roman"/>
                <w:sz w:val="22"/>
                <w:szCs w:val="22"/>
              </w:rPr>
              <w:t>после получения товара, подписания ТОРГ-12,</w:t>
            </w:r>
          </w:p>
          <w:p>
            <w:pPr>
              <w:pStyle w:val="Normal"/>
              <w:widowControl w:val="false"/>
              <w:ind w:left="57" w:right="57" w:hanging="0"/>
              <w:jc w:val="both"/>
              <w:rPr/>
            </w:pPr>
            <w:r>
              <w:rPr>
                <w:rFonts w:eastAsia="Times New Roman"/>
                <w:sz w:val="22"/>
                <w:szCs w:val="22"/>
              </w:rPr>
              <w:t xml:space="preserve">в случае МСП - в течение 7 </w:t>
            </w:r>
            <w:r>
              <w:rPr>
                <w:rFonts w:eastAsia="Times New Roman"/>
                <w:sz w:val="22"/>
                <w:szCs w:val="22"/>
              </w:rPr>
              <w:t>рабочих</w:t>
            </w:r>
          </w:p>
        </w:tc>
      </w:tr>
      <w:tr>
        <w:trPr/>
        <w:tc>
          <w:tcPr>
            <w:tcW w:w="9959" w:type="dxa"/>
            <w:gridSpan w:val="7"/>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numPr>
                <w:ilvl w:val="0"/>
                <w:numId w:val="0"/>
              </w:numPr>
              <w:ind w:left="0" w:hanging="0"/>
              <w:jc w:val="left"/>
              <w:outlineLvl w:val="2"/>
              <w:rPr>
                <w:rFonts w:eastAsia="Times New Roman"/>
                <w:sz w:val="22"/>
                <w:szCs w:val="22"/>
              </w:rPr>
            </w:pPr>
            <w:r>
              <w:rPr>
                <w:rFonts w:eastAsia="Times New Roman"/>
                <w:sz w:val="22"/>
                <w:szCs w:val="22"/>
              </w:rPr>
              <w:t>Отгрузочные реквизиты филиала АО «ДРСК» «Хабаровские электрические сети» « СП ЦЭС»:</w:t>
            </w:r>
          </w:p>
          <w:p>
            <w:pPr>
              <w:pStyle w:val="Normal"/>
              <w:widowControl w:val="false"/>
              <w:numPr>
                <w:ilvl w:val="0"/>
                <w:numId w:val="0"/>
              </w:numPr>
              <w:ind w:left="0" w:hanging="0"/>
              <w:jc w:val="left"/>
              <w:outlineLvl w:val="2"/>
              <w:rPr>
                <w:rFonts w:eastAsia="Times New Roman"/>
                <w:sz w:val="22"/>
                <w:szCs w:val="22"/>
              </w:rPr>
            </w:pPr>
            <w:r>
              <w:rPr>
                <w:rFonts w:eastAsia="Times New Roman"/>
                <w:sz w:val="22"/>
                <w:szCs w:val="22"/>
              </w:rPr>
              <w:t>БРЭС 682970, РФ, Хабаровский край, г.Бикин, ул.Октябрьская 76</w:t>
            </w:r>
          </w:p>
          <w:p>
            <w:pPr>
              <w:pStyle w:val="Normal"/>
              <w:widowControl w:val="false"/>
              <w:numPr>
                <w:ilvl w:val="0"/>
                <w:numId w:val="0"/>
              </w:numPr>
              <w:ind w:left="0" w:right="0" w:hanging="0"/>
              <w:jc w:val="left"/>
              <w:outlineLvl w:val="2"/>
              <w:rPr>
                <w:rFonts w:eastAsia="Times New Roman"/>
                <w:sz w:val="22"/>
                <w:szCs w:val="22"/>
              </w:rPr>
            </w:pPr>
            <w:r>
              <w:rPr>
                <w:rFonts w:eastAsia="Times New Roman"/>
                <w:sz w:val="22"/>
                <w:szCs w:val="22"/>
              </w:rPr>
              <w:t>ЛРЭС 682910, РФ, Хабаровский край, п.Переясловка, ул.Обходная 27</w:t>
            </w:r>
          </w:p>
        </w:tc>
      </w:tr>
    </w:tbl>
    <w:p>
      <w:pPr>
        <w:pStyle w:val="Normal"/>
        <w:widowControl/>
        <w:overflowPunct w:val="false"/>
        <w:bidi w:val="0"/>
        <w:ind w:left="0" w:right="0" w:firstLine="680"/>
        <w:jc w:val="both"/>
        <w:rPr/>
      </w:pPr>
      <w:r>
        <w:rPr>
          <w:rFonts w:eastAsia="Times New Roman"/>
          <w:sz w:val="24"/>
          <w:szCs w:val="24"/>
        </w:rPr>
        <w:t xml:space="preserve">Начальная максимальная цена закупки: </w:t>
      </w:r>
      <w:r>
        <w:rPr>
          <w:rFonts w:eastAsia="Times New Roman"/>
          <w:b/>
          <w:bCs/>
          <w:sz w:val="24"/>
          <w:szCs w:val="24"/>
        </w:rPr>
        <w:t>278 688</w:t>
      </w:r>
      <w:r>
        <w:rPr>
          <w:rFonts w:eastAsia="Times New Roman"/>
          <w:b/>
          <w:sz w:val="24"/>
          <w:szCs w:val="24"/>
        </w:rPr>
        <w:t>,52 руб. без НДС/ 339 999,99 руб. с НДС.</w:t>
      </w:r>
    </w:p>
    <w:p>
      <w:pPr>
        <w:pStyle w:val="Normal"/>
        <w:ind w:left="0" w:right="0" w:firstLine="709"/>
        <w:jc w:val="both"/>
        <w:rPr/>
      </w:pPr>
      <w:r>
        <w:rPr>
          <w:rFonts w:eastAsia="Times New Roman"/>
          <w:sz w:val="22"/>
          <w:szCs w:val="22"/>
        </w:rPr>
        <w:t xml:space="preserve">2. </w:t>
      </w:r>
      <w:r>
        <w:rPr>
          <w:rFonts w:eastAsia="Times New Roman"/>
          <w:sz w:val="24"/>
          <w:szCs w:val="24"/>
        </w:rPr>
        <w:t>2. Условия поставки продукции:</w:t>
      </w:r>
    </w:p>
    <w:p>
      <w:pPr>
        <w:pStyle w:val="Normal"/>
        <w:ind w:left="0" w:right="0" w:firstLine="709"/>
        <w:jc w:val="both"/>
        <w:rPr/>
      </w:pPr>
      <w:r>
        <w:rPr>
          <w:rFonts w:eastAsia="Times New Roman"/>
          <w:sz w:val="24"/>
          <w:szCs w:val="24"/>
        </w:rPr>
        <w:t>2.1. Поставка продукции на склад Грузополучателя (филиал АО «ДРСК» «Хабаровские электрические сети») осуществляется: Партиями в период с 01.01.2027 по 20.12.2027.</w:t>
      </w:r>
    </w:p>
    <w:p>
      <w:pPr>
        <w:pStyle w:val="Normal"/>
        <w:ind w:left="0" w:right="0" w:firstLine="709"/>
        <w:jc w:val="both"/>
        <w:rPr>
          <w:rFonts w:eastAsia="Times New Roman"/>
          <w:sz w:val="24"/>
          <w:szCs w:val="24"/>
        </w:rPr>
      </w:pPr>
      <w:r>
        <w:rPr>
          <w:rFonts w:eastAsia="Times New Roman"/>
          <w:sz w:val="24"/>
          <w:szCs w:val="24"/>
        </w:rPr>
        <w:t xml:space="preserve">2.2. Гарантийный срок на поставляемую продукцию должен соответствовать гарантийному сроку  изготовителя.                                                                                                                                                                                                                                                                                                                                                                                                                                                                                                                                                                                                                        </w:t>
      </w:r>
    </w:p>
    <w:p>
      <w:pPr>
        <w:pStyle w:val="Normal"/>
        <w:ind w:left="0" w:right="0" w:firstLine="708"/>
        <w:jc w:val="both"/>
        <w:rPr>
          <w:rFonts w:eastAsia="Times New Roman"/>
          <w:sz w:val="24"/>
          <w:szCs w:val="24"/>
        </w:rPr>
      </w:pPr>
      <w:r>
        <w:rPr>
          <w:rFonts w:eastAsia="Times New Roman"/>
          <w:sz w:val="24"/>
          <w:szCs w:val="24"/>
        </w:rPr>
        <w:t xml:space="preserve">2.3. Продукция должна быть новой и ранее не используемой.                                                                                                                                                                                                                                                                                                                                                                                                                                                                                                                                                                                                                              </w:t>
      </w:r>
    </w:p>
    <w:p>
      <w:pPr>
        <w:pStyle w:val="Normal"/>
        <w:ind w:left="0" w:right="0" w:firstLine="708"/>
        <w:jc w:val="both"/>
        <w:rPr>
          <w:rFonts w:eastAsia="Times New Roman"/>
          <w:sz w:val="24"/>
          <w:szCs w:val="24"/>
        </w:rPr>
      </w:pPr>
      <w:r>
        <w:rPr>
          <w:rFonts w:eastAsia="Times New Roman"/>
          <w:sz w:val="24"/>
          <w:szCs w:val="24"/>
        </w:rPr>
        <w:t>3. Условия оплаты:</w:t>
      </w:r>
    </w:p>
    <w:p>
      <w:pPr>
        <w:pStyle w:val="Normal"/>
        <w:ind w:left="0" w:right="0" w:firstLine="708"/>
        <w:jc w:val="both"/>
        <w:rPr/>
      </w:pPr>
      <w:r>
        <w:rPr>
          <w:rFonts w:eastAsia="Times New Roman"/>
          <w:sz w:val="24"/>
          <w:szCs w:val="24"/>
        </w:rPr>
        <w:t xml:space="preserve">3.1. Оплата поставленной продукции осуществляется: в течение 20 календарных дней после получения товара и подписания ТОРГ-12 путем безналичного расчета на расчетный счет Поставщика, в случае МСП — в течение 7 </w:t>
      </w:r>
      <w:r>
        <w:rPr>
          <w:rFonts w:eastAsia="Times New Roman"/>
          <w:sz w:val="24"/>
          <w:szCs w:val="24"/>
        </w:rPr>
        <w:t>рабочих</w:t>
      </w:r>
      <w:r>
        <w:rPr>
          <w:rFonts w:eastAsia="Times New Roman"/>
          <w:sz w:val="24"/>
          <w:szCs w:val="24"/>
        </w:rPr>
        <w:t xml:space="preserve"> дней</w:t>
      </w:r>
      <w:r>
        <w:rPr>
          <w:rFonts w:eastAsia="Times New Roman"/>
          <w:bCs/>
          <w:sz w:val="24"/>
          <w:szCs w:val="24"/>
        </w:rPr>
        <w:t>.</w:t>
      </w:r>
    </w:p>
    <w:p>
      <w:pPr>
        <w:pStyle w:val="Normal"/>
        <w:ind w:left="0" w:right="0" w:firstLine="709"/>
        <w:jc w:val="both"/>
        <w:rPr>
          <w:rFonts w:eastAsia="Times New Roman"/>
          <w:sz w:val="24"/>
          <w:szCs w:val="24"/>
        </w:rPr>
      </w:pPr>
      <w:r>
        <w:rPr>
          <w:rFonts w:eastAsia="Times New Roman"/>
          <w:sz w:val="24"/>
          <w:szCs w:val="24"/>
        </w:rPr>
        <w:t>4. Поставщик должен предоставить документы, подтверждающие качество продукции со сроком действия на период поставки продукции. При поставке товара поставщик передает покупателю все необходимые документы, подтверждающие качество товара, в том числе сертификаты соответствия.</w:t>
      </w:r>
    </w:p>
    <w:p>
      <w:pPr>
        <w:pStyle w:val="Normal"/>
        <w:ind w:left="0" w:right="0" w:firstLine="709"/>
        <w:jc w:val="both"/>
        <w:rPr>
          <w:rFonts w:eastAsia="Times New Roman"/>
          <w:sz w:val="24"/>
          <w:szCs w:val="24"/>
        </w:rPr>
      </w:pPr>
      <w:r>
        <w:rPr>
          <w:rFonts w:eastAsia="Times New Roman"/>
          <w:sz w:val="24"/>
          <w:szCs w:val="24"/>
        </w:rPr>
        <w:t>5. Поставщик должен принять во внимание, что ссылка на марку (тип) продукции, носит описательный, а не обязательный характер. В случае если Поставщиком предлагаются аналоги требуемой Заказчику продукции, в составе своего предложения он должен в обязательном порядке предоставить подробное техническое описание предлагаемого к поставке аналога. Отсутствие в составе технико-коммерческого предложения подробного технического описания аналогов продукции может являться причиной отклонения предложения Поставщика. Аналогичная продукция - это продукция, которая по техническим и функциональным характеристикам не уступает характеристикам, заявленным в закупочной документации, в том числе по гарантийным срокам и срокам эксплуатации</w:t>
      </w:r>
    </w:p>
    <w:p>
      <w:pPr>
        <w:pStyle w:val="Normal"/>
        <w:ind w:left="0" w:right="0" w:firstLine="709"/>
        <w:jc w:val="both"/>
        <w:rPr>
          <w:rFonts w:eastAsia="Times New Roman"/>
          <w:sz w:val="24"/>
          <w:szCs w:val="24"/>
        </w:rPr>
      </w:pPr>
      <w:r>
        <w:rPr>
          <w:rFonts w:eastAsia="Times New Roman"/>
          <w:sz w:val="24"/>
          <w:szCs w:val="24"/>
        </w:rPr>
        <w:t>6. Поставщик имеет право подать только одно предложение (счет).</w:t>
      </w:r>
    </w:p>
    <w:p>
      <w:pPr>
        <w:pStyle w:val="Normal"/>
        <w:jc w:val="both"/>
        <w:rPr/>
      </w:pPr>
      <w:r>
        <w:rPr>
          <w:rFonts w:eastAsia="Times New Roman"/>
          <w:sz w:val="24"/>
          <w:szCs w:val="24"/>
        </w:rPr>
        <w:tab/>
        <w:t>7. Предложение должно быть оформлено по форме, приведенной в приложении №1 к настоящему запросу и быть действительным до 31.12.2027 г. Предложение должно быть подписано лицом, имеющим право в соответствии с законодательством Российской Федерации действовать от лица Поставщика без доверенности (далее - уполномоченного лица). Предложение также должно быть скреплено печатью поставщика.</w:t>
      </w:r>
    </w:p>
    <w:p>
      <w:pPr>
        <w:pStyle w:val="Normal"/>
        <w:jc w:val="both"/>
        <w:rPr>
          <w:rFonts w:eastAsia="Times New Roman"/>
          <w:sz w:val="24"/>
          <w:szCs w:val="24"/>
        </w:rPr>
      </w:pPr>
      <w:r>
        <w:rPr>
          <w:rFonts w:eastAsia="Times New Roman"/>
          <w:sz w:val="24"/>
          <w:szCs w:val="24"/>
        </w:rPr>
        <w:tab/>
        <w:t xml:space="preserve">8. Все цены в предложении должны включать все налоги и другие обязательные платежи, стоимость всех сопутствующих работ (услуг), а также все скидки, предлагаемые поставщиком. </w:t>
      </w:r>
    </w:p>
    <w:p>
      <w:pPr>
        <w:pStyle w:val="Normal"/>
        <w:ind w:left="0" w:right="0" w:firstLine="708"/>
        <w:jc w:val="both"/>
        <w:rPr>
          <w:rFonts w:eastAsia="Times New Roman"/>
          <w:sz w:val="24"/>
          <w:szCs w:val="24"/>
        </w:rPr>
      </w:pPr>
      <w:r>
        <w:rPr>
          <w:rFonts w:eastAsia="Times New Roman"/>
          <w:sz w:val="24"/>
          <w:szCs w:val="24"/>
        </w:rPr>
        <w:t>9. Предложение (счет) должно быть подано на русском языке. Все цены должны быть выражены в российских рублях.</w:t>
      </w:r>
    </w:p>
    <w:p>
      <w:pPr>
        <w:pStyle w:val="Normal"/>
        <w:jc w:val="both"/>
        <w:rPr/>
      </w:pPr>
      <w:r>
        <w:rPr>
          <w:rFonts w:eastAsia="Times New Roman"/>
          <w:sz w:val="24"/>
          <w:szCs w:val="24"/>
        </w:rPr>
        <w:tab/>
        <w:t xml:space="preserve">10. Предложение должно быть подано </w:t>
      </w:r>
      <w:r>
        <w:rPr>
          <w:rFonts w:eastAsia="Times New Roman"/>
          <w:b/>
          <w:sz w:val="24"/>
          <w:szCs w:val="24"/>
        </w:rPr>
        <w:t>до 17.00 местного времени 28.10.2026 г</w:t>
      </w:r>
      <w:r>
        <w:rPr>
          <w:rFonts w:eastAsia="Times New Roman"/>
          <w:sz w:val="24"/>
          <w:szCs w:val="24"/>
        </w:rPr>
        <w:t xml:space="preserve">. в виде сканированной электронной копии в адрес ответственного лица: Тяпкина Сергея Геннадьевича тел.: 8 (4212) 599-108, e-mail: </w:t>
      </w:r>
      <w:hyperlink r:id="rId9">
        <w:r>
          <w:rPr>
            <w:rStyle w:val="Hyperlink"/>
            <w:rFonts w:eastAsia="Times New Roman"/>
            <w:sz w:val="24"/>
            <w:szCs w:val="24"/>
          </w:rPr>
          <w:t>tyapkin_sg@khab.drsk.ru</w:t>
        </w:r>
      </w:hyperlink>
      <w:r>
        <w:rPr>
          <w:rFonts w:eastAsia="Times New Roman"/>
          <w:sz w:val="24"/>
          <w:szCs w:val="24"/>
        </w:rPr>
        <w:t xml:space="preserve"> и на эл.площадке РАД</w:t>
      </w:r>
    </w:p>
    <w:p>
      <w:pPr>
        <w:pStyle w:val="Normal"/>
        <w:ind w:left="0" w:right="0" w:firstLine="709"/>
        <w:jc w:val="both"/>
        <w:rPr>
          <w:rFonts w:eastAsia="Times New Roman"/>
          <w:sz w:val="24"/>
          <w:szCs w:val="24"/>
        </w:rPr>
      </w:pPr>
      <w:r>
        <w:rPr>
          <w:rFonts w:eastAsia="Times New Roman"/>
          <w:sz w:val="24"/>
          <w:szCs w:val="24"/>
        </w:rPr>
        <w:t>11. Не допускается подача предложений на отдельные позиции или часть объема по какой-либо из позиций вышеуказанного перечня продукции.</w:t>
      </w:r>
    </w:p>
    <w:p>
      <w:pPr>
        <w:pStyle w:val="Normal"/>
        <w:jc w:val="both"/>
        <w:rPr>
          <w:rFonts w:eastAsia="Times New Roman"/>
          <w:sz w:val="24"/>
          <w:szCs w:val="24"/>
        </w:rPr>
      </w:pPr>
      <w:r>
        <w:rPr>
          <w:rFonts w:eastAsia="Times New Roman"/>
          <w:sz w:val="24"/>
          <w:szCs w:val="24"/>
        </w:rPr>
        <w:tab/>
        <w:t>12. В течении 3 (трех) дней после определения Поставщика, предложение которого является наиболее предпочтительным для Заказчика, Заказчик уведомит его о предложении заключить договор поставки вышеуказанной продукции на условиях настоящего запроса и предложения Поставщика.</w:t>
      </w:r>
    </w:p>
    <w:p>
      <w:pPr>
        <w:pStyle w:val="Normal"/>
        <w:jc w:val="both"/>
        <w:rPr>
          <w:rFonts w:eastAsia="Times New Roman"/>
          <w:sz w:val="24"/>
          <w:szCs w:val="24"/>
        </w:rPr>
      </w:pPr>
      <w:r>
        <w:rPr>
          <w:rFonts w:eastAsia="Times New Roman"/>
          <w:sz w:val="24"/>
          <w:szCs w:val="24"/>
        </w:rPr>
        <w:tab/>
        <w:t>13. Настоящий запрос не является офертой или публичной офертой Заказчика. Данная процедура запроса цен не является процедурой проведения конкурса. Заказчик имеет право отказаться от всех полученных предложений по любой причине, не неся при этом никакой ответственности перед Поставщиком.</w:t>
      </w:r>
    </w:p>
    <w:p>
      <w:pPr>
        <w:pStyle w:val="Normal"/>
        <w:jc w:val="both"/>
        <w:rPr>
          <w:rFonts w:eastAsia="Times New Roman"/>
          <w:i/>
          <w:i/>
          <w:sz w:val="24"/>
          <w:szCs w:val="24"/>
        </w:rPr>
      </w:pPr>
      <w:r>
        <w:rPr>
          <w:rFonts w:eastAsia="Times New Roman"/>
          <w:i/>
          <w:sz w:val="24"/>
          <w:szCs w:val="24"/>
        </w:rPr>
        <w:t xml:space="preserve">Приложение: </w:t>
      </w:r>
    </w:p>
    <w:p>
      <w:pPr>
        <w:pStyle w:val="Normal"/>
        <w:numPr>
          <w:ilvl w:val="0"/>
          <w:numId w:val="2"/>
        </w:numPr>
        <w:jc w:val="both"/>
        <w:rPr>
          <w:rFonts w:eastAsia="Times New Roman"/>
          <w:i/>
          <w:i/>
          <w:sz w:val="24"/>
          <w:szCs w:val="24"/>
        </w:rPr>
      </w:pPr>
      <w:r>
        <w:rPr>
          <w:rFonts w:eastAsia="Times New Roman"/>
          <w:i/>
          <w:sz w:val="24"/>
          <w:szCs w:val="24"/>
        </w:rPr>
        <w:t>Форма предложения на 1 л. в 1 экз.</w:t>
      </w:r>
    </w:p>
    <w:p>
      <w:pPr>
        <w:pStyle w:val="Normal"/>
        <w:numPr>
          <w:ilvl w:val="0"/>
          <w:numId w:val="2"/>
        </w:numPr>
        <w:jc w:val="both"/>
        <w:rPr>
          <w:rFonts w:eastAsia="Times New Roman"/>
          <w:i/>
          <w:i/>
          <w:sz w:val="24"/>
          <w:szCs w:val="24"/>
        </w:rPr>
      </w:pPr>
      <w:r>
        <w:rPr>
          <w:rFonts w:eastAsia="Times New Roman"/>
          <w:i/>
          <w:sz w:val="24"/>
          <w:szCs w:val="24"/>
        </w:rPr>
        <w:t>Анкета участника на 1л. в 1 экз.</w:t>
      </w:r>
    </w:p>
    <w:p>
      <w:pPr>
        <w:pStyle w:val="Normal"/>
        <w:numPr>
          <w:ilvl w:val="0"/>
          <w:numId w:val="2"/>
        </w:numPr>
        <w:jc w:val="both"/>
        <w:rPr>
          <w:rFonts w:eastAsia="Times New Roman"/>
          <w:i/>
          <w:i/>
          <w:sz w:val="24"/>
          <w:szCs w:val="24"/>
        </w:rPr>
      </w:pPr>
      <w:r>
        <w:rPr>
          <w:rFonts w:eastAsia="Times New Roman"/>
          <w:i/>
          <w:sz w:val="24"/>
          <w:szCs w:val="24"/>
        </w:rPr>
        <w:t>Спецификация на 3л. в 1 экз.</w:t>
      </w:r>
    </w:p>
    <w:p>
      <w:pPr>
        <w:pStyle w:val="Normal"/>
        <w:ind w:left="0" w:right="0" w:firstLine="708"/>
        <w:jc w:val="both"/>
        <w:rPr>
          <w:rFonts w:eastAsia="Times New Roman"/>
          <w:i/>
          <w:i/>
          <w:sz w:val="24"/>
          <w:szCs w:val="24"/>
        </w:rPr>
      </w:pPr>
      <w:r>
        <w:rPr>
          <w:rFonts w:eastAsia="Times New Roman"/>
          <w:i/>
          <w:sz w:val="24"/>
          <w:szCs w:val="24"/>
        </w:rPr>
      </w:r>
    </w:p>
    <w:p>
      <w:pPr>
        <w:pStyle w:val="Normal"/>
        <w:jc w:val="both"/>
        <w:rPr>
          <w:rFonts w:eastAsia="Times New Roman"/>
          <w:b/>
          <w:i/>
          <w:i/>
          <w:sz w:val="24"/>
          <w:szCs w:val="24"/>
        </w:rPr>
      </w:pPr>
      <w:r>
        <w:rPr>
          <w:rFonts w:eastAsia="Times New Roman"/>
          <w:b/>
          <w:i/>
          <w:sz w:val="24"/>
          <w:szCs w:val="24"/>
        </w:rPr>
        <w:t>С уважением,</w:t>
      </w:r>
    </w:p>
    <w:p>
      <w:pPr>
        <w:pStyle w:val="Normal"/>
        <w:jc w:val="both"/>
        <w:rPr>
          <w:rFonts w:eastAsia="Times New Roman"/>
          <w:b/>
          <w:i/>
          <w:i/>
          <w:sz w:val="24"/>
          <w:szCs w:val="24"/>
        </w:rPr>
      </w:pPr>
      <w:r>
        <w:rPr>
          <w:rFonts w:eastAsia="Times New Roman"/>
          <w:b/>
          <w:i/>
          <w:sz w:val="24"/>
          <w:szCs w:val="24"/>
        </w:rPr>
        <w:t xml:space="preserve">Заместитель директора </w:t>
      </w:r>
    </w:p>
    <w:p>
      <w:pPr>
        <w:pStyle w:val="Normal"/>
        <w:jc w:val="both"/>
        <w:rPr/>
      </w:pPr>
      <w:r>
        <w:rPr>
          <w:rFonts w:eastAsia="Times New Roman"/>
          <w:b/>
          <w:i/>
          <w:sz w:val="24"/>
          <w:szCs w:val="24"/>
        </w:rPr>
        <w:t>по общим вопросам СП ЦЭС                                     п/п                                         А.Н. Ширков</w:t>
      </w:r>
      <w:r>
        <w:rPr>
          <w:rFonts w:eastAsia="Times New Roman"/>
          <w:sz w:val="24"/>
          <w:szCs w:val="24"/>
        </w:rPr>
        <w:t xml:space="preserve">                         </w:t>
      </w:r>
    </w:p>
    <w:p>
      <w:pPr>
        <w:pStyle w:val="Normal"/>
        <w:jc w:val="both"/>
        <w:rPr>
          <w:rFonts w:eastAsia="Times New Roman"/>
          <w:sz w:val="24"/>
          <w:szCs w:val="24"/>
        </w:rPr>
      </w:pPr>
      <w:r>
        <w:rPr>
          <w:rFonts w:eastAsia="Times New Roman"/>
          <w:sz w:val="24"/>
          <w:szCs w:val="24"/>
        </w:rPr>
      </w:r>
    </w:p>
    <w:p>
      <w:pPr>
        <w:pStyle w:val="Normal"/>
        <w:jc w:val="both"/>
        <w:rPr/>
      </w:pPr>
      <w:r>
        <w:rPr>
          <w:rFonts w:eastAsia="Times New Roman"/>
          <w:sz w:val="20"/>
          <w:szCs w:val="20"/>
        </w:rPr>
        <w:t>е-</w:t>
      </w:r>
      <w:r>
        <w:rPr>
          <w:rFonts w:eastAsia="Times New Roman"/>
          <w:sz w:val="20"/>
          <w:szCs w:val="20"/>
          <w:lang w:val="en-US"/>
        </w:rPr>
        <w:t>mail</w:t>
      </w:r>
      <w:r>
        <w:rPr>
          <w:rFonts w:eastAsia="Times New Roman"/>
          <w:sz w:val="20"/>
          <w:szCs w:val="20"/>
        </w:rPr>
        <w:t>: Tyapkin</w:t>
      </w:r>
      <w:r>
        <w:rPr>
          <w:rFonts w:eastAsia="Times New Roman" w:cs="Tahoma" w:ascii="Tahoma" w:hAnsi="Tahoma"/>
          <w:sz w:val="20"/>
          <w:szCs w:val="20"/>
        </w:rPr>
        <w:t>_SG@</w:t>
      </w:r>
      <w:r>
        <w:rPr>
          <w:rFonts w:eastAsia="Times New Roman" w:cs="Tahoma" w:ascii="Tahoma" w:hAnsi="Tahoma"/>
          <w:sz w:val="20"/>
          <w:szCs w:val="20"/>
          <w:lang w:val="en-US"/>
        </w:rPr>
        <w:t>khab</w:t>
      </w:r>
      <w:r>
        <w:rPr>
          <w:rFonts w:eastAsia="Times New Roman" w:cs="Tahoma" w:ascii="Tahoma" w:hAnsi="Tahoma"/>
          <w:sz w:val="20"/>
          <w:szCs w:val="20"/>
        </w:rPr>
        <w:t>.</w:t>
      </w:r>
      <w:r>
        <w:rPr>
          <w:rFonts w:eastAsia="Times New Roman" w:cs="Tahoma" w:ascii="Tahoma" w:hAnsi="Tahoma"/>
          <w:sz w:val="20"/>
          <w:szCs w:val="20"/>
          <w:lang w:val="en-US"/>
        </w:rPr>
        <w:t>drsk</w:t>
      </w:r>
      <w:r>
        <w:rPr>
          <w:rFonts w:eastAsia="Times New Roman" w:cs="Tahoma" w:ascii="Tahoma" w:hAnsi="Tahoma"/>
          <w:sz w:val="20"/>
          <w:szCs w:val="20"/>
        </w:rPr>
        <w:t>.</w:t>
      </w:r>
      <w:r>
        <w:rPr>
          <w:rFonts w:eastAsia="Times New Roman" w:cs="Tahoma" w:ascii="Tahoma" w:hAnsi="Tahoma"/>
          <w:sz w:val="20"/>
          <w:szCs w:val="20"/>
          <w:lang w:val="en-US"/>
        </w:rPr>
        <w:t>ru</w:t>
      </w:r>
    </w:p>
    <w:p>
      <w:pPr>
        <w:pStyle w:val="Normal"/>
        <w:spacing w:lineRule="atLeast" w:line="57" w:before="0" w:after="0"/>
        <w:ind w:left="0" w:right="0" w:firstLine="709"/>
        <w:jc w:val="both"/>
        <w:rPr/>
      </w:pPr>
      <w:r>
        <w:rPr>
          <w:rFonts w:eastAsia="Times New Roman" w:ascii="Times New Roman" w:hAnsi="Times New Roman"/>
          <w:b/>
          <w:bCs/>
          <w:i/>
          <w:iCs/>
          <w:color w:val="000000"/>
          <w:sz w:val="20"/>
          <w:szCs w:val="20"/>
        </w:rPr>
        <w:t>тел.:</w:t>
      </w:r>
      <w:r>
        <w:rPr>
          <w:rFonts w:eastAsia="Times New Roman" w:ascii="Times New Roman" w:hAnsi="Times New Roman"/>
          <w:b/>
          <w:bCs/>
          <w:i/>
          <w:iCs/>
          <w:color w:val="000000"/>
          <w:sz w:val="24"/>
          <w:szCs w:val="24"/>
        </w:rPr>
        <w:t xml:space="preserve"> </w:t>
      </w:r>
      <w:r>
        <w:rPr>
          <w:rFonts w:eastAsia="Times New Roman" w:ascii="Times New Roman" w:hAnsi="Times New Roman"/>
          <w:b/>
          <w:bCs/>
          <w:i/>
          <w:iCs/>
          <w:color w:val="000000"/>
          <w:sz w:val="20"/>
          <w:szCs w:val="20"/>
        </w:rPr>
        <w:t>8 (4212) 599-108</w:t>
      </w:r>
      <w:r>
        <w:br w:type="page"/>
      </w:r>
    </w:p>
    <w:p>
      <w:pPr>
        <w:pStyle w:val="Normal"/>
        <w:ind w:left="0" w:right="-32" w:hanging="0"/>
        <w:jc w:val="left"/>
        <w:rPr/>
      </w:pPr>
      <w:r>
        <w:rPr>
          <w:rFonts w:eastAsia="Times New Roman"/>
          <w:sz w:val="24"/>
          <w:szCs w:val="24"/>
        </w:rPr>
        <w:t xml:space="preserve">Приложение 1                                                                                                     Форма предложения  </w:t>
        <w:br/>
      </w:r>
    </w:p>
    <w:p>
      <w:pPr>
        <w:pStyle w:val="Normal"/>
        <w:spacing w:before="0" w:after="120"/>
        <w:rPr>
          <w:rFonts w:eastAsia="Times New Roman"/>
          <w:i/>
          <w:i/>
          <w:sz w:val="24"/>
          <w:szCs w:val="24"/>
        </w:rPr>
      </w:pPr>
      <w:r>
        <w:rPr>
          <w:rFonts w:eastAsia="Times New Roman"/>
          <w:i/>
          <w:sz w:val="24"/>
          <w:szCs w:val="24"/>
        </w:rPr>
        <w:t>(Форма предложения Поставщика заполняется на бланке организации с указанием наименования и реквизитов организации, с указанием кодов ИНН, ОКПО, ОКОНХ или ОКВЭД, необходимых для составления отчетности)</w:t>
      </w:r>
    </w:p>
    <w:p>
      <w:pPr>
        <w:pStyle w:val="Normal"/>
        <w:rPr>
          <w:rFonts w:eastAsia="Times New Roman"/>
          <w:i/>
          <w:i/>
          <w:sz w:val="24"/>
          <w:szCs w:val="24"/>
        </w:rPr>
      </w:pPr>
      <w:r>
        <w:rPr>
          <w:rFonts w:eastAsia="Times New Roman"/>
          <w:i/>
          <w:sz w:val="24"/>
          <w:szCs w:val="24"/>
        </w:rPr>
      </w:r>
    </w:p>
    <w:p>
      <w:pPr>
        <w:pStyle w:val="Normal"/>
        <w:jc w:val="right"/>
        <w:rPr>
          <w:rFonts w:eastAsia="Times New Roman"/>
          <w:sz w:val="24"/>
          <w:szCs w:val="24"/>
        </w:rPr>
      </w:pPr>
      <w:r>
        <w:rPr>
          <w:rFonts w:eastAsia="Times New Roman"/>
          <w:sz w:val="24"/>
          <w:szCs w:val="24"/>
        </w:rPr>
        <w:t xml:space="preserve">                                                                                        </w:t>
      </w:r>
      <w:r>
        <w:rPr>
          <w:rFonts w:eastAsia="Times New Roman"/>
          <w:sz w:val="24"/>
          <w:szCs w:val="24"/>
        </w:rPr>
        <w:t>Руководителю</w:t>
      </w:r>
    </w:p>
    <w:p>
      <w:pPr>
        <w:pStyle w:val="Normal"/>
        <w:jc w:val="right"/>
        <w:rPr>
          <w:rFonts w:eastAsia="Times New Roman"/>
          <w:sz w:val="24"/>
          <w:szCs w:val="24"/>
        </w:rPr>
      </w:pPr>
      <w:r>
        <w:rPr>
          <w:rFonts w:eastAsia="Times New Roman"/>
          <w:sz w:val="24"/>
          <w:szCs w:val="24"/>
        </w:rPr>
        <w:t>Филиала АО «ДРСК» «ХЭС»</w:t>
      </w:r>
    </w:p>
    <w:p>
      <w:pPr>
        <w:pStyle w:val="Normal"/>
        <w:jc w:val="right"/>
        <w:rPr/>
      </w:pPr>
      <w:r>
        <w:rPr>
          <w:rFonts w:eastAsia="Times New Roman"/>
          <w:b/>
          <w:bCs/>
          <w:iCs/>
          <w:sz w:val="24"/>
          <w:szCs w:val="24"/>
        </w:rPr>
        <w:t>Сугоровскому М.А.</w:t>
      </w:r>
    </w:p>
    <w:p>
      <w:pPr>
        <w:pStyle w:val="Normal"/>
        <w:jc w:val="right"/>
        <w:rPr>
          <w:rFonts w:eastAsia="Times New Roman"/>
          <w:b/>
          <w:bCs/>
          <w:iCs/>
          <w:sz w:val="24"/>
          <w:szCs w:val="24"/>
        </w:rPr>
      </w:pPr>
      <w:r>
        <w:rPr>
          <w:rFonts w:eastAsia="Times New Roman"/>
          <w:b/>
          <w:bCs/>
          <w:iCs/>
          <w:sz w:val="24"/>
          <w:szCs w:val="24"/>
        </w:rPr>
        <w:t xml:space="preserve">  </w:t>
      </w:r>
    </w:p>
    <w:p>
      <w:pPr>
        <w:pStyle w:val="Normal"/>
        <w:rPr>
          <w:rFonts w:eastAsia="Times New Roman"/>
          <w:bCs/>
          <w:iCs/>
          <w:sz w:val="24"/>
          <w:szCs w:val="24"/>
        </w:rPr>
      </w:pPr>
      <w:r>
        <w:rPr>
          <w:rFonts w:eastAsia="Times New Roman"/>
          <w:bCs/>
          <w:iCs/>
          <w:sz w:val="24"/>
          <w:szCs w:val="24"/>
        </w:rPr>
        <w:t>Исх. №</w:t>
      </w:r>
    </w:p>
    <w:p>
      <w:pPr>
        <w:pStyle w:val="Normal"/>
        <w:rPr>
          <w:rFonts w:eastAsia="Times New Roman"/>
          <w:b/>
          <w:i/>
          <w:i/>
          <w:sz w:val="24"/>
          <w:szCs w:val="24"/>
          <w:highlight w:val="white"/>
        </w:rPr>
      </w:pPr>
      <w:r>
        <w:rPr>
          <w:rFonts w:eastAsia="Times New Roman"/>
          <w:sz w:val="24"/>
          <w:szCs w:val="24"/>
        </w:rPr>
        <w:t xml:space="preserve">на запрос № </w:t>
      </w:r>
      <w:r>
        <w:rPr>
          <w:rFonts w:eastAsia="Times New Roman"/>
          <w:b/>
          <w:i/>
          <w:sz w:val="24"/>
          <w:szCs w:val="24"/>
        </w:rPr>
        <w:t>04-02-19/</w:t>
      </w:r>
      <w:r>
        <w:rPr>
          <w:rFonts w:eastAsia="Times New Roman"/>
          <w:b/>
          <w:i/>
          <w:sz w:val="24"/>
          <w:szCs w:val="24"/>
        </w:rPr>
        <w:t>36</w:t>
      </w:r>
      <w:r>
        <w:rPr>
          <w:rFonts w:eastAsia="Times New Roman"/>
          <w:b/>
          <w:i/>
          <w:sz w:val="24"/>
          <w:szCs w:val="24"/>
        </w:rPr>
        <w:t xml:space="preserve">  </w:t>
      </w:r>
      <w:r>
        <w:rPr>
          <w:rFonts w:eastAsia="Times New Roman"/>
          <w:b/>
          <w:i/>
          <w:sz w:val="24"/>
          <w:szCs w:val="24"/>
          <w:highlight w:val="white"/>
        </w:rPr>
        <w:t xml:space="preserve">от  </w:t>
      </w:r>
      <w:r>
        <w:rPr>
          <w:rFonts w:eastAsia="Times New Roman"/>
          <w:b/>
          <w:i/>
          <w:sz w:val="24"/>
          <w:szCs w:val="24"/>
          <w:highlight w:val="white"/>
        </w:rPr>
        <w:t>2</w:t>
      </w:r>
      <w:r>
        <w:rPr>
          <w:rFonts w:eastAsia="Times New Roman"/>
          <w:b/>
          <w:i/>
          <w:sz w:val="24"/>
          <w:szCs w:val="24"/>
          <w:highlight w:val="white"/>
        </w:rPr>
        <w:t>1.1</w:t>
      </w:r>
      <w:r>
        <w:rPr>
          <w:rFonts w:eastAsia="Times New Roman"/>
          <w:b/>
          <w:i/>
          <w:sz w:val="24"/>
          <w:szCs w:val="24"/>
          <w:highlight w:val="white"/>
        </w:rPr>
        <w:t>0</w:t>
      </w:r>
      <w:r>
        <w:rPr>
          <w:rFonts w:eastAsia="Times New Roman"/>
          <w:b/>
          <w:i/>
          <w:sz w:val="24"/>
          <w:szCs w:val="24"/>
          <w:highlight w:val="white"/>
        </w:rPr>
        <w:t>.202</w:t>
      </w:r>
      <w:r>
        <w:rPr>
          <w:rFonts w:eastAsia="Times New Roman"/>
          <w:b/>
          <w:i/>
          <w:sz w:val="24"/>
          <w:szCs w:val="24"/>
          <w:highlight w:val="white"/>
        </w:rPr>
        <w:t>6</w:t>
      </w:r>
    </w:p>
    <w:p>
      <w:pPr>
        <w:pStyle w:val="Normal"/>
        <w:rPr>
          <w:rFonts w:eastAsia="Times New Roman"/>
          <w:iCs/>
          <w:sz w:val="24"/>
          <w:szCs w:val="24"/>
        </w:rPr>
      </w:pPr>
      <w:r>
        <w:rPr>
          <w:rFonts w:eastAsia="Times New Roman"/>
          <w:iCs/>
          <w:sz w:val="24"/>
          <w:szCs w:val="24"/>
        </w:rPr>
      </w:r>
    </w:p>
    <w:p>
      <w:pPr>
        <w:pStyle w:val="Normal"/>
        <w:keepNext w:val="true"/>
        <w:spacing w:before="240" w:after="60"/>
        <w:ind w:left="0" w:right="0" w:hanging="0"/>
        <w:jc w:val="center"/>
        <w:rPr>
          <w:rFonts w:eastAsia="Times New Roman"/>
          <w:b/>
          <w:bCs/>
          <w:sz w:val="28"/>
          <w:szCs w:val="28"/>
        </w:rPr>
      </w:pPr>
      <w:r>
        <w:rPr>
          <w:rFonts w:eastAsia="Times New Roman"/>
          <w:b/>
          <w:bCs/>
          <w:sz w:val="28"/>
          <w:szCs w:val="28"/>
        </w:rPr>
        <w:t>Предложение на поставку продукции</w:t>
      </w:r>
    </w:p>
    <w:p>
      <w:pPr>
        <w:pStyle w:val="Normal"/>
        <w:jc w:val="left"/>
        <w:rPr>
          <w:rFonts w:eastAsia="Times New Roman"/>
          <w:b/>
          <w:bCs/>
          <w:sz w:val="24"/>
          <w:szCs w:val="24"/>
        </w:rPr>
      </w:pPr>
      <w:r>
        <w:rPr>
          <w:rFonts w:eastAsia="Times New Roman"/>
          <w:b/>
          <w:bCs/>
          <w:sz w:val="24"/>
          <w:szCs w:val="24"/>
        </w:rPr>
      </w:r>
    </w:p>
    <w:p>
      <w:pPr>
        <w:pStyle w:val="Normal"/>
        <w:rPr>
          <w:rFonts w:eastAsia="Times New Roman"/>
          <w:sz w:val="24"/>
          <w:szCs w:val="24"/>
        </w:rPr>
      </w:pPr>
      <w:r>
        <w:rPr>
          <w:rFonts w:eastAsia="Times New Roman"/>
          <w:sz w:val="24"/>
          <w:szCs w:val="24"/>
        </w:rPr>
        <w:t xml:space="preserve">Изучив направленный Вами запрос, предлагаем осуществить поставку следующей продукции: </w:t>
      </w:r>
    </w:p>
    <w:p>
      <w:pPr>
        <w:pStyle w:val="Normal"/>
        <w:jc w:val="left"/>
        <w:rPr>
          <w:rFonts w:eastAsia="Times New Roman"/>
          <w:sz w:val="24"/>
          <w:szCs w:val="24"/>
        </w:rPr>
      </w:pPr>
      <w:r>
        <w:rPr>
          <w:rFonts w:eastAsia="Times New Roman"/>
          <w:sz w:val="24"/>
          <w:szCs w:val="24"/>
        </w:rPr>
      </w:r>
    </w:p>
    <w:tbl>
      <w:tblPr>
        <w:tblW w:w="10061" w:type="dxa"/>
        <w:jc w:val="left"/>
        <w:tblInd w:w="-28" w:type="dxa"/>
        <w:tblLayout w:type="fixed"/>
        <w:tblCellMar>
          <w:top w:w="0" w:type="dxa"/>
          <w:left w:w="43" w:type="dxa"/>
          <w:bottom w:w="0" w:type="dxa"/>
          <w:right w:w="108" w:type="dxa"/>
        </w:tblCellMar>
      </w:tblPr>
      <w:tblGrid>
        <w:gridCol w:w="675"/>
        <w:gridCol w:w="2260"/>
        <w:gridCol w:w="1708"/>
        <w:gridCol w:w="1"/>
        <w:gridCol w:w="708"/>
        <w:gridCol w:w="1"/>
        <w:gridCol w:w="991"/>
        <w:gridCol w:w="1"/>
        <w:gridCol w:w="1842"/>
        <w:gridCol w:w="1"/>
        <w:gridCol w:w="1872"/>
      </w:tblGrid>
      <w:tr>
        <w:trPr/>
        <w:tc>
          <w:tcPr>
            <w:tcW w:w="675" w:type="dxa"/>
            <w:tcBorders>
              <w:top w:val="single" w:sz="4" w:space="0" w:color="000001"/>
              <w:left w:val="single" w:sz="4" w:space="0" w:color="000001"/>
              <w:bottom w:val="single" w:sz="4" w:space="0" w:color="000001"/>
            </w:tcBorders>
            <w:shd w:fill="auto" w:val="clear"/>
          </w:tcPr>
          <w:p>
            <w:pPr>
              <w:pStyle w:val="Style13"/>
              <w:widowControl w:val="false"/>
              <w:spacing w:before="40" w:after="40"/>
              <w:rPr>
                <w:sz w:val="24"/>
                <w:szCs w:val="24"/>
              </w:rPr>
            </w:pPr>
            <w:r>
              <w:rPr>
                <w:sz w:val="24"/>
                <w:szCs w:val="24"/>
              </w:rPr>
              <w:t xml:space="preserve">№ </w:t>
            </w:r>
            <w:r>
              <w:rPr>
                <w:sz w:val="24"/>
                <w:szCs w:val="24"/>
              </w:rPr>
              <w:t>п/п</w:t>
            </w:r>
          </w:p>
        </w:tc>
        <w:tc>
          <w:tcPr>
            <w:tcW w:w="2260" w:type="dxa"/>
            <w:tcBorders>
              <w:top w:val="single" w:sz="4" w:space="0" w:color="000001"/>
              <w:left w:val="single" w:sz="4" w:space="0" w:color="000001"/>
              <w:bottom w:val="single" w:sz="4" w:space="0" w:color="000001"/>
            </w:tcBorders>
            <w:shd w:fill="auto" w:val="clear"/>
          </w:tcPr>
          <w:p>
            <w:pPr>
              <w:pStyle w:val="Style13"/>
              <w:widowControl w:val="false"/>
              <w:spacing w:before="40" w:after="40"/>
              <w:rPr>
                <w:sz w:val="24"/>
                <w:szCs w:val="24"/>
              </w:rPr>
            </w:pPr>
            <w:r>
              <w:rPr>
                <w:sz w:val="24"/>
                <w:szCs w:val="24"/>
              </w:rPr>
              <w:t>Наименование продукции</w:t>
            </w:r>
          </w:p>
        </w:tc>
        <w:tc>
          <w:tcPr>
            <w:tcW w:w="1708" w:type="dxa"/>
            <w:tcBorders>
              <w:top w:val="single" w:sz="4" w:space="0" w:color="000001"/>
              <w:left w:val="single" w:sz="4" w:space="0" w:color="000001"/>
              <w:bottom w:val="single" w:sz="4" w:space="0" w:color="000001"/>
            </w:tcBorders>
            <w:shd w:fill="auto" w:val="clear"/>
          </w:tcPr>
          <w:p>
            <w:pPr>
              <w:pStyle w:val="Style13"/>
              <w:widowControl w:val="false"/>
              <w:spacing w:before="40" w:after="40"/>
              <w:rPr>
                <w:sz w:val="24"/>
                <w:szCs w:val="24"/>
              </w:rPr>
            </w:pPr>
            <w:r>
              <w:rPr>
                <w:sz w:val="24"/>
                <w:szCs w:val="24"/>
              </w:rPr>
              <w:t>Производитель, страна происхождения</w:t>
            </w:r>
          </w:p>
        </w:tc>
        <w:tc>
          <w:tcPr>
            <w:tcW w:w="709" w:type="dxa"/>
            <w:gridSpan w:val="2"/>
            <w:tcBorders>
              <w:top w:val="single" w:sz="4" w:space="0" w:color="000001"/>
              <w:left w:val="single" w:sz="4" w:space="0" w:color="000001"/>
              <w:bottom w:val="single" w:sz="4" w:space="0" w:color="000001"/>
            </w:tcBorders>
            <w:shd w:fill="auto" w:val="clear"/>
          </w:tcPr>
          <w:p>
            <w:pPr>
              <w:pStyle w:val="Style13"/>
              <w:widowControl w:val="false"/>
              <w:spacing w:before="40" w:after="40"/>
              <w:rPr>
                <w:sz w:val="24"/>
                <w:szCs w:val="24"/>
              </w:rPr>
            </w:pPr>
            <w:r>
              <w:rPr>
                <w:sz w:val="24"/>
                <w:szCs w:val="24"/>
              </w:rPr>
              <w:t>Ед. изм.</w:t>
            </w:r>
          </w:p>
        </w:tc>
        <w:tc>
          <w:tcPr>
            <w:tcW w:w="992" w:type="dxa"/>
            <w:gridSpan w:val="2"/>
            <w:tcBorders>
              <w:top w:val="single" w:sz="4" w:space="0" w:color="000001"/>
              <w:left w:val="single" w:sz="4" w:space="0" w:color="000001"/>
              <w:bottom w:val="single" w:sz="4" w:space="0" w:color="000001"/>
            </w:tcBorders>
            <w:shd w:fill="auto" w:val="clear"/>
          </w:tcPr>
          <w:p>
            <w:pPr>
              <w:pStyle w:val="Style13"/>
              <w:widowControl w:val="false"/>
              <w:spacing w:before="40" w:after="40"/>
              <w:rPr>
                <w:sz w:val="24"/>
                <w:szCs w:val="24"/>
              </w:rPr>
            </w:pPr>
            <w:r>
              <w:rPr>
                <w:sz w:val="24"/>
                <w:szCs w:val="24"/>
              </w:rPr>
              <w:t>Кол-во</w:t>
            </w:r>
          </w:p>
        </w:tc>
        <w:tc>
          <w:tcPr>
            <w:tcW w:w="1843" w:type="dxa"/>
            <w:gridSpan w:val="2"/>
            <w:tcBorders>
              <w:top w:val="single" w:sz="4" w:space="0" w:color="000001"/>
              <w:left w:val="single" w:sz="4" w:space="0" w:color="000001"/>
              <w:bottom w:val="single" w:sz="4" w:space="0" w:color="000001"/>
            </w:tcBorders>
            <w:shd w:fill="auto" w:val="clear"/>
          </w:tcPr>
          <w:p>
            <w:pPr>
              <w:pStyle w:val="Style13"/>
              <w:widowControl w:val="false"/>
              <w:spacing w:before="40" w:after="40"/>
              <w:rPr>
                <w:sz w:val="24"/>
                <w:szCs w:val="24"/>
              </w:rPr>
            </w:pPr>
            <w:r>
              <w:rPr>
                <w:sz w:val="24"/>
                <w:szCs w:val="24"/>
              </w:rPr>
              <w:t>Среднесписочная стоимость без НДС., руб.</w:t>
            </w:r>
          </w:p>
        </w:tc>
        <w:tc>
          <w:tcPr>
            <w:tcW w:w="1873" w:type="dxa"/>
            <w:gridSpan w:val="2"/>
            <w:tcBorders>
              <w:top w:val="single" w:sz="4" w:space="0" w:color="000001"/>
              <w:left w:val="single" w:sz="4" w:space="0" w:color="000001"/>
              <w:bottom w:val="single" w:sz="4" w:space="0" w:color="000001"/>
              <w:right w:val="single" w:sz="4" w:space="0" w:color="000001"/>
            </w:tcBorders>
            <w:shd w:fill="auto" w:val="clear"/>
          </w:tcPr>
          <w:p>
            <w:pPr>
              <w:pStyle w:val="Style13"/>
              <w:widowControl w:val="false"/>
              <w:spacing w:before="40" w:after="40"/>
              <w:rPr>
                <w:sz w:val="24"/>
                <w:szCs w:val="24"/>
              </w:rPr>
            </w:pPr>
            <w:r>
              <w:rPr>
                <w:sz w:val="24"/>
                <w:szCs w:val="24"/>
              </w:rPr>
              <w:t>Среднесписочная стоимость с НДС., руб.</w:t>
            </w:r>
          </w:p>
        </w:tc>
      </w:tr>
      <w:tr>
        <w:trPr/>
        <w:tc>
          <w:tcPr>
            <w:tcW w:w="675" w:type="dxa"/>
            <w:tcBorders>
              <w:top w:val="single" w:sz="4" w:space="0" w:color="000001"/>
              <w:left w:val="single" w:sz="4" w:space="0" w:color="000001"/>
              <w:bottom w:val="single" w:sz="4" w:space="0" w:color="000001"/>
            </w:tcBorders>
            <w:shd w:fill="auto" w:val="clear"/>
          </w:tcPr>
          <w:p>
            <w:pPr>
              <w:pStyle w:val="Normal"/>
              <w:widowControl w:val="false"/>
              <w:numPr>
                <w:ilvl w:val="0"/>
                <w:numId w:val="3"/>
              </w:numPr>
              <w:snapToGrid w:val="false"/>
              <w:rPr>
                <w:sz w:val="24"/>
                <w:szCs w:val="24"/>
              </w:rPr>
            </w:pPr>
            <w:r>
              <w:rPr>
                <w:sz w:val="24"/>
                <w:szCs w:val="24"/>
              </w:rPr>
            </w:r>
          </w:p>
        </w:tc>
        <w:tc>
          <w:tcPr>
            <w:tcW w:w="2260" w:type="dxa"/>
            <w:tcBorders>
              <w:top w:val="single" w:sz="4" w:space="0" w:color="000001"/>
              <w:left w:val="single" w:sz="4" w:space="0" w:color="000001"/>
              <w:bottom w:val="single" w:sz="4" w:space="0" w:color="000001"/>
            </w:tcBorders>
            <w:shd w:fill="auto" w:val="clear"/>
          </w:tcPr>
          <w:p>
            <w:pPr>
              <w:pStyle w:val="Normal"/>
              <w:widowControl w:val="false"/>
              <w:ind w:left="57" w:right="57" w:hanging="0"/>
              <w:jc w:val="left"/>
              <w:rPr/>
            </w:pPr>
            <w:r>
              <w:rPr>
                <w:rFonts w:eastAsia="Times New Roman"/>
                <w:sz w:val="22"/>
                <w:szCs w:val="22"/>
              </w:rPr>
              <w:t xml:space="preserve">Запасные части </w:t>
            </w:r>
            <w:r>
              <w:rPr>
                <w:rFonts w:eastAsia="Times New Roman"/>
                <w:b w:val="false"/>
                <w:bCs w:val="false"/>
                <w:i w:val="false"/>
                <w:strike w:val="false"/>
                <w:dstrike w:val="false"/>
                <w:outline w:val="false"/>
                <w:shadow w:val="false"/>
                <w:sz w:val="22"/>
                <w:szCs w:val="22"/>
                <w:u w:val="none"/>
                <w:em w:val="none"/>
              </w:rPr>
              <w:t>для автотракторной и спец. техники</w:t>
            </w:r>
            <w:r>
              <w:rPr>
                <w:rFonts w:eastAsia="Times New Roman"/>
                <w:b w:val="false"/>
                <w:bCs w:val="false"/>
                <w:sz w:val="22"/>
                <w:szCs w:val="22"/>
              </w:rPr>
              <w:t xml:space="preserve"> для  </w:t>
            </w:r>
            <w:r>
              <w:rPr>
                <w:rFonts w:eastAsia="Times New Roman"/>
                <w:sz w:val="22"/>
                <w:szCs w:val="22"/>
              </w:rPr>
              <w:t>БРЭС, ЛРЭС (согласно спецификации)</w:t>
            </w:r>
          </w:p>
        </w:tc>
        <w:tc>
          <w:tcPr>
            <w:tcW w:w="1708" w:type="dxa"/>
            <w:tcBorders>
              <w:top w:val="single" w:sz="4" w:space="0" w:color="000001"/>
              <w:left w:val="single" w:sz="4" w:space="0" w:color="000001"/>
              <w:bottom w:val="single" w:sz="4" w:space="0" w:color="000001"/>
            </w:tcBorders>
            <w:shd w:fill="auto" w:val="clear"/>
          </w:tcPr>
          <w:p>
            <w:pPr>
              <w:pStyle w:val="Style14"/>
              <w:widowControl w:val="false"/>
              <w:spacing w:before="40" w:after="40"/>
              <w:rPr>
                <w:szCs w:val="24"/>
              </w:rPr>
            </w:pPr>
            <w:r>
              <w:rPr>
                <w:szCs w:val="24"/>
              </w:rPr>
              <w:t>Согласно ГОСТ, ТУ РФ, КИТАЙ, КОРЕЯ, ЯПОНИЯ</w:t>
            </w:r>
          </w:p>
        </w:tc>
        <w:tc>
          <w:tcPr>
            <w:tcW w:w="709" w:type="dxa"/>
            <w:gridSpan w:val="2"/>
            <w:tcBorders>
              <w:top w:val="single" w:sz="4" w:space="0" w:color="000001"/>
              <w:left w:val="single" w:sz="4" w:space="0" w:color="000001"/>
              <w:bottom w:val="single" w:sz="4" w:space="0" w:color="000001"/>
            </w:tcBorders>
            <w:shd w:fill="auto" w:val="clear"/>
            <w:vAlign w:val="center"/>
          </w:tcPr>
          <w:p>
            <w:pPr>
              <w:pStyle w:val="Style14"/>
              <w:widowControl w:val="false"/>
              <w:spacing w:before="40" w:after="40"/>
              <w:jc w:val="center"/>
              <w:rPr>
                <w:szCs w:val="24"/>
              </w:rPr>
            </w:pPr>
            <w:r>
              <w:rPr>
                <w:szCs w:val="24"/>
              </w:rPr>
              <w:t>поз</w:t>
            </w:r>
          </w:p>
        </w:tc>
        <w:tc>
          <w:tcPr>
            <w:tcW w:w="992" w:type="dxa"/>
            <w:gridSpan w:val="2"/>
            <w:tcBorders>
              <w:top w:val="single" w:sz="4" w:space="0" w:color="000001"/>
              <w:left w:val="single" w:sz="4" w:space="0" w:color="000001"/>
              <w:bottom w:val="single" w:sz="4" w:space="0" w:color="000001"/>
            </w:tcBorders>
            <w:shd w:fill="auto" w:val="clear"/>
            <w:vAlign w:val="center"/>
          </w:tcPr>
          <w:p>
            <w:pPr>
              <w:pStyle w:val="Style14"/>
              <w:widowControl w:val="false"/>
              <w:spacing w:before="40" w:after="40"/>
              <w:jc w:val="center"/>
              <w:rPr>
                <w:b/>
                <w:szCs w:val="24"/>
                <w:lang w:val="en-US"/>
              </w:rPr>
            </w:pPr>
            <w:r>
              <w:rPr>
                <w:b/>
                <w:szCs w:val="24"/>
                <w:lang w:val="en-US"/>
              </w:rPr>
              <w:t>208</w:t>
            </w:r>
          </w:p>
        </w:tc>
        <w:tc>
          <w:tcPr>
            <w:tcW w:w="1843" w:type="dxa"/>
            <w:gridSpan w:val="2"/>
            <w:tcBorders>
              <w:top w:val="single" w:sz="4" w:space="0" w:color="000001"/>
              <w:left w:val="single" w:sz="4" w:space="0" w:color="000001"/>
              <w:bottom w:val="single" w:sz="4" w:space="0" w:color="000001"/>
            </w:tcBorders>
            <w:shd w:fill="auto" w:val="clear"/>
            <w:vAlign w:val="center"/>
          </w:tcPr>
          <w:p>
            <w:pPr>
              <w:pStyle w:val="Style14"/>
              <w:widowControl w:val="false"/>
              <w:snapToGrid w:val="false"/>
              <w:spacing w:before="40" w:after="40"/>
              <w:jc w:val="center"/>
              <w:rPr>
                <w:b/>
                <w:szCs w:val="24"/>
              </w:rPr>
            </w:pPr>
            <w:r>
              <w:rPr>
                <w:b/>
                <w:szCs w:val="24"/>
              </w:rPr>
            </w:r>
          </w:p>
        </w:tc>
        <w:tc>
          <w:tcPr>
            <w:tcW w:w="1873" w:type="dxa"/>
            <w:gridSpan w:val="2"/>
            <w:tcBorders>
              <w:top w:val="single" w:sz="4" w:space="0" w:color="000001"/>
              <w:left w:val="single" w:sz="4" w:space="0" w:color="000001"/>
              <w:bottom w:val="single" w:sz="4" w:space="0" w:color="000001"/>
              <w:right w:val="single" w:sz="4" w:space="0" w:color="000001"/>
            </w:tcBorders>
            <w:shd w:fill="auto" w:val="clear"/>
            <w:vAlign w:val="center"/>
          </w:tcPr>
          <w:p>
            <w:pPr>
              <w:pStyle w:val="Style14"/>
              <w:widowControl w:val="false"/>
              <w:snapToGrid w:val="false"/>
              <w:spacing w:before="40" w:after="40"/>
              <w:jc w:val="center"/>
              <w:rPr>
                <w:b/>
                <w:szCs w:val="24"/>
              </w:rPr>
            </w:pPr>
            <w:r>
              <w:rPr>
                <w:b/>
                <w:szCs w:val="24"/>
              </w:rPr>
            </w:r>
          </w:p>
        </w:tc>
      </w:tr>
      <w:tr>
        <w:trPr/>
        <w:tc>
          <w:tcPr>
            <w:tcW w:w="4644" w:type="dxa"/>
            <w:gridSpan w:val="4"/>
            <w:tcBorders>
              <w:top w:val="single" w:sz="4" w:space="0" w:color="000001"/>
              <w:left w:val="single" w:sz="4" w:space="0" w:color="000001"/>
              <w:bottom w:val="single" w:sz="4" w:space="0" w:color="000001"/>
            </w:tcBorders>
            <w:shd w:fill="auto" w:val="clear"/>
          </w:tcPr>
          <w:p>
            <w:pPr>
              <w:pStyle w:val="Style14"/>
              <w:widowControl w:val="false"/>
              <w:spacing w:before="40" w:after="40"/>
              <w:jc w:val="right"/>
              <w:rPr>
                <w:b/>
                <w:szCs w:val="24"/>
              </w:rPr>
            </w:pPr>
            <w:r>
              <w:rPr>
                <w:b/>
                <w:szCs w:val="24"/>
              </w:rPr>
              <w:t>ИТОГО</w:t>
            </w:r>
          </w:p>
        </w:tc>
        <w:tc>
          <w:tcPr>
            <w:tcW w:w="709" w:type="dxa"/>
            <w:gridSpan w:val="2"/>
            <w:tcBorders>
              <w:top w:val="single" w:sz="4" w:space="0" w:color="000001"/>
              <w:left w:val="single" w:sz="4" w:space="0" w:color="000001"/>
              <w:bottom w:val="single" w:sz="4" w:space="0" w:color="000001"/>
            </w:tcBorders>
            <w:shd w:fill="auto" w:val="clear"/>
          </w:tcPr>
          <w:p>
            <w:pPr>
              <w:pStyle w:val="Normal"/>
              <w:widowControl w:val="false"/>
              <w:rPr>
                <w:sz w:val="24"/>
                <w:szCs w:val="24"/>
              </w:rPr>
            </w:pPr>
            <w:r>
              <w:rPr>
                <w:sz w:val="24"/>
                <w:szCs w:val="24"/>
              </w:rPr>
              <w:t>х</w:t>
            </w:r>
          </w:p>
        </w:tc>
        <w:tc>
          <w:tcPr>
            <w:tcW w:w="992" w:type="dxa"/>
            <w:gridSpan w:val="2"/>
            <w:tcBorders>
              <w:top w:val="single" w:sz="4" w:space="0" w:color="000001"/>
              <w:left w:val="single" w:sz="4" w:space="0" w:color="000001"/>
              <w:bottom w:val="single" w:sz="4" w:space="0" w:color="000001"/>
            </w:tcBorders>
            <w:shd w:fill="auto" w:val="clear"/>
          </w:tcPr>
          <w:p>
            <w:pPr>
              <w:pStyle w:val="Normal"/>
              <w:widowControl w:val="false"/>
              <w:rPr>
                <w:sz w:val="24"/>
                <w:szCs w:val="24"/>
              </w:rPr>
            </w:pPr>
            <w:r>
              <w:rPr>
                <w:sz w:val="24"/>
                <w:szCs w:val="24"/>
              </w:rPr>
              <w:t>х</w:t>
            </w:r>
          </w:p>
        </w:tc>
        <w:tc>
          <w:tcPr>
            <w:tcW w:w="1843" w:type="dxa"/>
            <w:gridSpan w:val="2"/>
            <w:tcBorders>
              <w:top w:val="single" w:sz="4" w:space="0" w:color="000001"/>
              <w:left w:val="single" w:sz="4" w:space="0" w:color="000001"/>
              <w:bottom w:val="single" w:sz="4" w:space="0" w:color="000001"/>
            </w:tcBorders>
            <w:shd w:fill="auto" w:val="clear"/>
          </w:tcPr>
          <w:p>
            <w:pPr>
              <w:pStyle w:val="Normal"/>
              <w:widowControl w:val="false"/>
              <w:rPr>
                <w:sz w:val="24"/>
                <w:szCs w:val="24"/>
              </w:rPr>
            </w:pPr>
            <w:r>
              <w:rPr>
                <w:sz w:val="24"/>
                <w:szCs w:val="24"/>
              </w:rPr>
              <w:t>х</w:t>
            </w:r>
          </w:p>
        </w:tc>
        <w:tc>
          <w:tcPr>
            <w:tcW w:w="1872"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napToGrid w:val="false"/>
              <w:rPr>
                <w:sz w:val="24"/>
                <w:szCs w:val="24"/>
              </w:rPr>
            </w:pPr>
            <w:r>
              <w:rPr>
                <w:sz w:val="24"/>
                <w:szCs w:val="24"/>
              </w:rPr>
            </w:r>
          </w:p>
        </w:tc>
      </w:tr>
      <w:tr>
        <w:trPr/>
        <w:tc>
          <w:tcPr>
            <w:tcW w:w="4644" w:type="dxa"/>
            <w:gridSpan w:val="4"/>
            <w:tcBorders>
              <w:top w:val="single" w:sz="4" w:space="0" w:color="000001"/>
              <w:left w:val="single" w:sz="4" w:space="0" w:color="000001"/>
              <w:bottom w:val="single" w:sz="4" w:space="0" w:color="000001"/>
            </w:tcBorders>
            <w:shd w:fill="auto" w:val="clear"/>
          </w:tcPr>
          <w:p>
            <w:pPr>
              <w:pStyle w:val="Style14"/>
              <w:widowControl w:val="false"/>
              <w:spacing w:before="40" w:after="40"/>
              <w:jc w:val="right"/>
              <w:rPr>
                <w:szCs w:val="24"/>
              </w:rPr>
            </w:pPr>
            <w:r>
              <w:rPr>
                <w:szCs w:val="24"/>
              </w:rPr>
              <w:t>в т.ч. НДС 22%</w:t>
            </w:r>
          </w:p>
        </w:tc>
        <w:tc>
          <w:tcPr>
            <w:tcW w:w="5416" w:type="dxa"/>
            <w:gridSpan w:val="7"/>
            <w:tcBorders>
              <w:top w:val="single" w:sz="4" w:space="0" w:color="000001"/>
              <w:left w:val="single" w:sz="4" w:space="0" w:color="000001"/>
              <w:bottom w:val="single" w:sz="4" w:space="0" w:color="000001"/>
              <w:right w:val="single" w:sz="4" w:space="0" w:color="000001"/>
            </w:tcBorders>
            <w:shd w:fill="auto" w:val="clear"/>
          </w:tcPr>
          <w:p>
            <w:pPr>
              <w:pStyle w:val="Style14"/>
              <w:widowControl w:val="false"/>
              <w:snapToGrid w:val="false"/>
              <w:spacing w:before="40" w:after="40"/>
              <w:ind w:left="0" w:right="57" w:hanging="0"/>
              <w:rPr>
                <w:szCs w:val="24"/>
              </w:rPr>
            </w:pPr>
            <w:r>
              <w:rPr>
                <w:szCs w:val="24"/>
              </w:rPr>
            </w:r>
          </w:p>
        </w:tc>
      </w:tr>
    </w:tbl>
    <w:p>
      <w:pPr>
        <w:pStyle w:val="Normal"/>
        <w:jc w:val="left"/>
        <w:rPr>
          <w:rFonts w:eastAsia="Times New Roman"/>
          <w:sz w:val="24"/>
          <w:szCs w:val="24"/>
        </w:rPr>
      </w:pPr>
      <w:r>
        <w:rPr>
          <w:rFonts w:eastAsia="Times New Roman"/>
          <w:sz w:val="24"/>
          <w:szCs w:val="24"/>
        </w:rPr>
      </w:r>
    </w:p>
    <w:p>
      <w:pPr>
        <w:pStyle w:val="Normal"/>
        <w:ind w:left="0" w:right="0" w:firstLine="709"/>
        <w:jc w:val="both"/>
        <w:rPr>
          <w:rFonts w:eastAsia="Times New Roman"/>
          <w:sz w:val="24"/>
          <w:szCs w:val="24"/>
        </w:rPr>
      </w:pPr>
      <w:r>
        <w:rPr>
          <w:rFonts w:eastAsia="Times New Roman"/>
          <w:sz w:val="24"/>
          <w:szCs w:val="24"/>
        </w:rPr>
        <w:t xml:space="preserve">В цену продукции включены все налоги и обязательные платежи, все скидки, а также следующие сопутствующие работы (услуги): транспортные расходы и т.д. </w:t>
      </w:r>
    </w:p>
    <w:p>
      <w:pPr>
        <w:pStyle w:val="Normal"/>
        <w:ind w:left="0" w:right="0" w:firstLine="709"/>
        <w:jc w:val="both"/>
        <w:rPr/>
      </w:pPr>
      <w:r>
        <w:rPr>
          <w:rFonts w:eastAsia="Times New Roman"/>
          <w:sz w:val="24"/>
          <w:szCs w:val="24"/>
        </w:rPr>
        <w:t xml:space="preserve">Оплата поставленной продукции осуществляется: в течение 20 календарных дней  после получения товара и подписания ТОРГ-12, в случае МСП — в течение 7 календарных дней. </w:t>
      </w:r>
    </w:p>
    <w:p>
      <w:pPr>
        <w:pStyle w:val="Normal"/>
        <w:ind w:left="0" w:right="0" w:firstLine="709"/>
        <w:jc w:val="both"/>
        <w:rPr/>
      </w:pPr>
      <w:r>
        <w:rPr>
          <w:rFonts w:eastAsia="Times New Roman"/>
          <w:sz w:val="24"/>
          <w:szCs w:val="24"/>
        </w:rPr>
        <w:t>Срок поставки продукции: Партиями в период с 01.01.2027 по 20.12.2027</w:t>
      </w:r>
    </w:p>
    <w:p>
      <w:pPr>
        <w:pStyle w:val="Normal"/>
        <w:ind w:left="0" w:right="0" w:firstLine="709"/>
        <w:jc w:val="both"/>
        <w:rPr/>
      </w:pPr>
      <w:r>
        <w:rPr>
          <w:rFonts w:eastAsia="Times New Roman"/>
          <w:sz w:val="24"/>
          <w:szCs w:val="24"/>
        </w:rPr>
        <w:t>Данное предложение действительно до 31.12.2027 г.</w:t>
      </w:r>
    </w:p>
    <w:p>
      <w:pPr>
        <w:pStyle w:val="Normal"/>
        <w:jc w:val="both"/>
        <w:rPr>
          <w:rFonts w:eastAsia="Times New Roman"/>
          <w:i/>
          <w:i/>
          <w:sz w:val="24"/>
          <w:szCs w:val="24"/>
        </w:rPr>
      </w:pPr>
      <w:r>
        <w:rPr>
          <w:rFonts w:eastAsia="Times New Roman"/>
          <w:i/>
          <w:sz w:val="24"/>
          <w:szCs w:val="24"/>
        </w:rPr>
      </w:r>
    </w:p>
    <w:p>
      <w:pPr>
        <w:pStyle w:val="Normal"/>
        <w:jc w:val="both"/>
        <w:rPr>
          <w:rFonts w:eastAsia="Times New Roman"/>
          <w:i/>
          <w:i/>
          <w:sz w:val="24"/>
          <w:szCs w:val="24"/>
        </w:rPr>
      </w:pPr>
      <w:r>
        <w:rPr>
          <w:rFonts w:eastAsia="Times New Roman"/>
          <w:i/>
          <w:sz w:val="24"/>
          <w:szCs w:val="24"/>
        </w:rPr>
      </w:r>
    </w:p>
    <w:p>
      <w:pPr>
        <w:pStyle w:val="Normal"/>
        <w:jc w:val="left"/>
        <w:rPr>
          <w:rFonts w:eastAsia="Times New Roman"/>
          <w:i/>
          <w:i/>
          <w:sz w:val="24"/>
          <w:szCs w:val="24"/>
        </w:rPr>
      </w:pPr>
      <w:r>
        <w:rPr>
          <w:rFonts w:eastAsia="Times New Roman"/>
          <w:i/>
          <w:sz w:val="24"/>
          <w:szCs w:val="24"/>
        </w:rPr>
      </w:r>
    </w:p>
    <w:p>
      <w:pPr>
        <w:pStyle w:val="Normal"/>
        <w:jc w:val="left"/>
        <w:rPr>
          <w:rFonts w:eastAsia="Times New Roman"/>
          <w:sz w:val="24"/>
          <w:szCs w:val="24"/>
        </w:rPr>
      </w:pPr>
      <w:r>
        <w:rPr>
          <w:rFonts w:eastAsia="Times New Roman"/>
          <w:sz w:val="24"/>
          <w:szCs w:val="24"/>
        </w:rPr>
        <w:t>_____________________________                                            _________________________</w:t>
      </w:r>
    </w:p>
    <w:p>
      <w:pPr>
        <w:pStyle w:val="Normal"/>
        <w:jc w:val="left"/>
        <w:rPr>
          <w:rFonts w:eastAsia="Times New Roman"/>
          <w:sz w:val="24"/>
          <w:szCs w:val="24"/>
        </w:rPr>
      </w:pPr>
      <w:r>
        <w:rPr>
          <w:rFonts w:eastAsia="Times New Roman"/>
          <w:sz w:val="24"/>
          <w:szCs w:val="24"/>
        </w:rPr>
        <w:t>(должность ответственного лица                                          (подпись, расшифровка подписи)</w:t>
      </w:r>
    </w:p>
    <w:p>
      <w:pPr>
        <w:pStyle w:val="Normal"/>
        <w:jc w:val="left"/>
        <w:rPr>
          <w:rFonts w:eastAsia="Times New Roman"/>
          <w:sz w:val="24"/>
          <w:szCs w:val="24"/>
        </w:rPr>
      </w:pPr>
      <w:r>
        <w:rPr>
          <w:rFonts w:eastAsia="Times New Roman"/>
          <w:sz w:val="24"/>
          <w:szCs w:val="24"/>
        </w:rPr>
        <w:t>Поставщика)</w:t>
      </w:r>
    </w:p>
    <w:p>
      <w:pPr>
        <w:pStyle w:val="Normal"/>
        <w:spacing w:before="0" w:after="0"/>
        <w:jc w:val="right"/>
        <w:rPr>
          <w:rFonts w:ascii="Times New Roman" w:hAnsi="Times New Roman" w:eastAsia="Times New Roman"/>
          <w:b/>
          <w:bCs/>
          <w:i/>
          <w:i/>
          <w:iCs/>
          <w:color w:val="000000"/>
          <w:sz w:val="24"/>
          <w:szCs w:val="24"/>
        </w:rPr>
      </w:pPr>
      <w:r>
        <w:rPr>
          <w:rFonts w:eastAsia="Times New Roman" w:ascii="Times New Roman" w:hAnsi="Times New Roman"/>
          <w:b/>
          <w:bCs/>
          <w:i/>
          <w:iCs/>
          <w:color w:val="000000"/>
          <w:sz w:val="24"/>
          <w:szCs w:val="24"/>
        </w:rPr>
        <w:t xml:space="preserve">                                                                                                                                                                               </w:t>
      </w:r>
      <w:r>
        <w:rPr>
          <w:rFonts w:eastAsia="Times New Roman" w:ascii="Times New Roman" w:hAnsi="Times New Roman"/>
          <w:b/>
          <w:bCs/>
          <w:i/>
          <w:iCs/>
          <w:color w:val="000000"/>
          <w:sz w:val="24"/>
          <w:szCs w:val="24"/>
        </w:rPr>
        <w:t>(печать Поставщика)</w:t>
      </w:r>
    </w:p>
    <w:p>
      <w:pPr>
        <w:pStyle w:val="Normal"/>
        <w:jc w:val="left"/>
        <w:rPr>
          <w:rFonts w:eastAsia="Times New Roman"/>
          <w:sz w:val="24"/>
          <w:szCs w:val="24"/>
        </w:rPr>
      </w:pPr>
      <w:r>
        <w:rPr>
          <w:rFonts w:eastAsia="Times New Roman"/>
          <w:sz w:val="24"/>
          <w:szCs w:val="24"/>
        </w:rPr>
      </w:r>
    </w:p>
    <w:p>
      <w:pPr>
        <w:pStyle w:val="Normal"/>
        <w:jc w:val="left"/>
        <w:rPr>
          <w:rFonts w:eastAsia="Times New Roman"/>
          <w:sz w:val="24"/>
          <w:szCs w:val="24"/>
        </w:rPr>
      </w:pPr>
      <w:r>
        <w:rPr>
          <w:rFonts w:eastAsia="Times New Roman"/>
          <w:sz w:val="24"/>
          <w:szCs w:val="24"/>
        </w:rPr>
      </w:r>
    </w:p>
    <w:p>
      <w:pPr>
        <w:pStyle w:val="Normal"/>
        <w:jc w:val="left"/>
        <w:rPr>
          <w:rFonts w:eastAsia="Times New Roman"/>
          <w:sz w:val="24"/>
          <w:szCs w:val="24"/>
        </w:rPr>
      </w:pPr>
      <w:r>
        <w:rPr>
          <w:rFonts w:eastAsia="Times New Roman"/>
          <w:sz w:val="24"/>
          <w:szCs w:val="24"/>
        </w:rPr>
      </w:r>
    </w:p>
    <w:p>
      <w:pPr>
        <w:pStyle w:val="Normal"/>
        <w:jc w:val="left"/>
        <w:rPr>
          <w:rFonts w:eastAsia="Times New Roman"/>
          <w:sz w:val="24"/>
          <w:szCs w:val="24"/>
        </w:rPr>
      </w:pPr>
      <w:r>
        <w:rPr>
          <w:rFonts w:eastAsia="Times New Roman"/>
          <w:sz w:val="24"/>
          <w:szCs w:val="24"/>
        </w:rPr>
        <w:t xml:space="preserve">Приложение 2 </w:t>
      </w:r>
    </w:p>
    <w:p>
      <w:pPr>
        <w:pStyle w:val="Normal"/>
        <w:suppressAutoHyphens w:val="true"/>
        <w:jc w:val="center"/>
        <w:rPr>
          <w:rFonts w:eastAsia="Times New Roman"/>
          <w:b/>
          <w:sz w:val="24"/>
          <w:szCs w:val="24"/>
        </w:rPr>
      </w:pPr>
      <w:r>
        <w:rPr>
          <w:rFonts w:eastAsia="Times New Roman"/>
          <w:b/>
          <w:sz w:val="24"/>
          <w:szCs w:val="24"/>
        </w:rPr>
      </w:r>
    </w:p>
    <w:p>
      <w:pPr>
        <w:pStyle w:val="Normal"/>
        <w:suppressAutoHyphens w:val="true"/>
        <w:jc w:val="center"/>
        <w:rPr>
          <w:b/>
        </w:rPr>
      </w:pPr>
      <w:r>
        <w:rPr>
          <w:b/>
        </w:rPr>
        <w:t xml:space="preserve">Анкета Участника </w:t>
      </w:r>
    </w:p>
    <w:p>
      <w:pPr>
        <w:pStyle w:val="Normal"/>
        <w:rPr>
          <w:color w:val="000000"/>
        </w:rPr>
      </w:pPr>
      <w:r>
        <w:rPr>
          <w:color w:val="000000"/>
        </w:rPr>
        <w:t>Наименование и адрес Участника:</w:t>
      </w:r>
    </w:p>
    <w:p>
      <w:pPr>
        <w:pStyle w:val="Normal"/>
        <w:rPr>
          <w:color w:val="000000"/>
        </w:rPr>
      </w:pPr>
      <w:r>
        <w:rPr>
          <w:color w:val="000000"/>
        </w:rPr>
        <w:t>___________________________________________________________________________________________________________________________________________________</w:t>
      </w:r>
    </w:p>
    <w:p>
      <w:pPr>
        <w:pStyle w:val="Normal"/>
        <w:rPr>
          <w:color w:val="000000"/>
        </w:rPr>
      </w:pPr>
      <w:r>
        <w:rPr>
          <w:color w:val="000000"/>
        </w:rPr>
      </w:r>
    </w:p>
    <w:tbl>
      <w:tblPr>
        <w:tblW w:w="10075" w:type="dxa"/>
        <w:jc w:val="left"/>
        <w:tblInd w:w="95" w:type="dxa"/>
        <w:tblLayout w:type="fixed"/>
        <w:tblCellMar>
          <w:top w:w="0" w:type="dxa"/>
          <w:left w:w="43" w:type="dxa"/>
          <w:bottom w:w="0" w:type="dxa"/>
          <w:right w:w="108" w:type="dxa"/>
        </w:tblCellMar>
      </w:tblPr>
      <w:tblGrid>
        <w:gridCol w:w="705"/>
        <w:gridCol w:w="4755"/>
        <w:gridCol w:w="4615"/>
      </w:tblGrid>
      <w:tr>
        <w:trPr>
          <w:tblHeader w:val="true"/>
          <w:trHeight w:val="279" w:hRule="atLeast"/>
          <w:cantSplit w:val="true"/>
        </w:trPr>
        <w:tc>
          <w:tcPr>
            <w:tcW w:w="705" w:type="dxa"/>
            <w:tcBorders>
              <w:top w:val="single" w:sz="4" w:space="0" w:color="000001"/>
              <w:left w:val="single" w:sz="4" w:space="0" w:color="000001"/>
              <w:bottom w:val="single" w:sz="4" w:space="0" w:color="000001"/>
            </w:tcBorders>
            <w:shd w:fill="auto" w:val="clear"/>
          </w:tcPr>
          <w:p>
            <w:pPr>
              <w:pStyle w:val="Style13"/>
              <w:widowControl w:val="false"/>
              <w:spacing w:lineRule="auto" w:line="276" w:before="40" w:after="40"/>
              <w:rPr>
                <w:b/>
                <w:i/>
                <w:i/>
                <w:sz w:val="16"/>
                <w:szCs w:val="16"/>
                <w:lang w:eastAsia="en-US"/>
              </w:rPr>
            </w:pPr>
            <w:r>
              <w:rPr>
                <w:b/>
                <w:i/>
                <w:sz w:val="16"/>
                <w:szCs w:val="16"/>
                <w:lang w:eastAsia="en-US"/>
              </w:rPr>
              <w:t xml:space="preserve">№ </w:t>
            </w:r>
            <w:r>
              <w:rPr>
                <w:b/>
                <w:i/>
                <w:sz w:val="16"/>
                <w:szCs w:val="16"/>
                <w:lang w:eastAsia="en-US"/>
              </w:rPr>
              <w:t>п/п</w:t>
            </w:r>
          </w:p>
        </w:tc>
        <w:tc>
          <w:tcPr>
            <w:tcW w:w="4755" w:type="dxa"/>
            <w:tcBorders>
              <w:top w:val="single" w:sz="4" w:space="0" w:color="000001"/>
              <w:left w:val="single" w:sz="4" w:space="0" w:color="000001"/>
              <w:bottom w:val="single" w:sz="4" w:space="0" w:color="000001"/>
            </w:tcBorders>
            <w:shd w:fill="auto" w:val="clear"/>
          </w:tcPr>
          <w:p>
            <w:pPr>
              <w:pStyle w:val="Style13"/>
              <w:widowControl w:val="false"/>
              <w:spacing w:lineRule="auto" w:line="276" w:before="40" w:after="40"/>
              <w:rPr>
                <w:b/>
                <w:i/>
                <w:i/>
                <w:sz w:val="16"/>
                <w:szCs w:val="16"/>
                <w:lang w:eastAsia="en-US"/>
              </w:rPr>
            </w:pPr>
            <w:r>
              <w:rPr>
                <w:b/>
                <w:i/>
                <w:sz w:val="16"/>
                <w:szCs w:val="16"/>
                <w:lang w:eastAsia="en-US"/>
              </w:rPr>
              <w:t>Наименование</w:t>
            </w:r>
          </w:p>
        </w:tc>
        <w:tc>
          <w:tcPr>
            <w:tcW w:w="4615" w:type="dxa"/>
            <w:tcBorders>
              <w:top w:val="single" w:sz="4" w:space="0" w:color="000001"/>
              <w:left w:val="single" w:sz="4" w:space="0" w:color="000001"/>
              <w:bottom w:val="single" w:sz="4" w:space="0" w:color="000001"/>
              <w:right w:val="single" w:sz="4" w:space="0" w:color="000001"/>
            </w:tcBorders>
            <w:shd w:fill="auto" w:val="clear"/>
          </w:tcPr>
          <w:p>
            <w:pPr>
              <w:pStyle w:val="Style13"/>
              <w:widowControl w:val="false"/>
              <w:spacing w:lineRule="auto" w:line="276" w:before="40" w:after="40"/>
              <w:rPr>
                <w:b/>
                <w:i/>
                <w:i/>
                <w:sz w:val="16"/>
                <w:szCs w:val="16"/>
                <w:lang w:eastAsia="en-US"/>
              </w:rPr>
            </w:pPr>
            <w:r>
              <w:rPr>
                <w:b/>
                <w:i/>
                <w:sz w:val="16"/>
                <w:szCs w:val="16"/>
                <w:lang w:eastAsia="en-US"/>
              </w:rPr>
              <w:t>Сведения об Участнике запроса цен</w:t>
              <w:br/>
              <w:t>(заполняется Участником запроса цен)</w:t>
            </w:r>
          </w:p>
        </w:tc>
      </w:tr>
      <w:tr>
        <w:trPr>
          <w:trHeight w:val="168" w:hRule="atLeast"/>
          <w:cantSplit w:val="true"/>
        </w:trPr>
        <w:tc>
          <w:tcPr>
            <w:tcW w:w="705" w:type="dxa"/>
            <w:tcBorders>
              <w:top w:val="single" w:sz="4" w:space="0" w:color="000001"/>
              <w:left w:val="single" w:sz="4" w:space="0" w:color="000001"/>
              <w:bottom w:val="single" w:sz="4" w:space="0" w:color="000001"/>
            </w:tcBorders>
            <w:shd w:fill="auto" w:val="clear"/>
          </w:tcPr>
          <w:p>
            <w:pPr>
              <w:pStyle w:val="Normal"/>
              <w:widowControl w:val="false"/>
              <w:numPr>
                <w:ilvl w:val="0"/>
                <w:numId w:val="4"/>
              </w:numPr>
              <w:snapToGrid w:val="false"/>
              <w:spacing w:before="0" w:after="60"/>
              <w:jc w:val="left"/>
              <w:rPr>
                <w:b/>
                <w:i/>
                <w:i/>
                <w:sz w:val="16"/>
                <w:szCs w:val="16"/>
                <w:lang w:eastAsia="en-US"/>
              </w:rPr>
            </w:pPr>
            <w:r>
              <w:rPr>
                <w:b/>
                <w:i/>
                <w:sz w:val="16"/>
                <w:szCs w:val="16"/>
                <w:lang w:eastAsia="en-US"/>
              </w:rPr>
            </w:r>
          </w:p>
        </w:tc>
        <w:tc>
          <w:tcPr>
            <w:tcW w:w="4755" w:type="dxa"/>
            <w:tcBorders>
              <w:top w:val="single" w:sz="4" w:space="0" w:color="000001"/>
              <w:left w:val="single" w:sz="4" w:space="0" w:color="000001"/>
              <w:bottom w:val="single" w:sz="4" w:space="0" w:color="000001"/>
            </w:tcBorders>
            <w:shd w:fill="auto" w:val="clear"/>
          </w:tcPr>
          <w:p>
            <w:pPr>
              <w:pStyle w:val="Style14"/>
              <w:widowControl w:val="false"/>
              <w:spacing w:lineRule="auto" w:line="276" w:before="40" w:after="40"/>
              <w:rPr>
                <w:sz w:val="16"/>
                <w:szCs w:val="16"/>
                <w:lang w:eastAsia="en-US"/>
              </w:rPr>
            </w:pPr>
            <w:r>
              <w:rPr>
                <w:sz w:val="16"/>
                <w:szCs w:val="16"/>
                <w:lang w:eastAsia="en-US"/>
              </w:rPr>
              <w:t>Организационно-правовая форма и фирменное наименование Участника запроса цен</w:t>
            </w:r>
          </w:p>
        </w:tc>
        <w:tc>
          <w:tcPr>
            <w:tcW w:w="4615" w:type="dxa"/>
            <w:tcBorders>
              <w:top w:val="single" w:sz="4" w:space="0" w:color="000001"/>
              <w:left w:val="single" w:sz="4" w:space="0" w:color="000001"/>
              <w:bottom w:val="single" w:sz="4" w:space="0" w:color="000001"/>
              <w:right w:val="single" w:sz="4" w:space="0" w:color="000001"/>
            </w:tcBorders>
            <w:shd w:fill="auto" w:val="clear"/>
          </w:tcPr>
          <w:p>
            <w:pPr>
              <w:pStyle w:val="Style14"/>
              <w:widowControl w:val="false"/>
              <w:snapToGrid w:val="false"/>
              <w:spacing w:lineRule="auto" w:line="276" w:before="40" w:after="40"/>
              <w:rPr>
                <w:sz w:val="16"/>
                <w:szCs w:val="16"/>
                <w:lang w:eastAsia="en-US"/>
              </w:rPr>
            </w:pPr>
            <w:r>
              <w:rPr>
                <w:sz w:val="16"/>
                <w:szCs w:val="16"/>
                <w:lang w:eastAsia="en-US"/>
              </w:rPr>
            </w:r>
          </w:p>
        </w:tc>
      </w:tr>
      <w:tr>
        <w:trPr>
          <w:trHeight w:val="168" w:hRule="atLeast"/>
          <w:cantSplit w:val="true"/>
        </w:trPr>
        <w:tc>
          <w:tcPr>
            <w:tcW w:w="705" w:type="dxa"/>
            <w:tcBorders>
              <w:top w:val="single" w:sz="4" w:space="0" w:color="000001"/>
              <w:left w:val="single" w:sz="4" w:space="0" w:color="000001"/>
              <w:bottom w:val="single" w:sz="4" w:space="0" w:color="000001"/>
            </w:tcBorders>
            <w:shd w:fill="auto" w:val="clear"/>
          </w:tcPr>
          <w:p>
            <w:pPr>
              <w:pStyle w:val="Normal"/>
              <w:widowControl w:val="false"/>
              <w:numPr>
                <w:ilvl w:val="0"/>
                <w:numId w:val="4"/>
              </w:numPr>
              <w:snapToGrid w:val="false"/>
              <w:spacing w:before="0" w:after="60"/>
              <w:jc w:val="left"/>
              <w:rPr>
                <w:sz w:val="16"/>
                <w:szCs w:val="16"/>
                <w:lang w:eastAsia="en-US"/>
              </w:rPr>
            </w:pPr>
            <w:r>
              <w:rPr>
                <w:sz w:val="16"/>
                <w:szCs w:val="16"/>
                <w:lang w:eastAsia="en-US"/>
              </w:rPr>
            </w:r>
          </w:p>
        </w:tc>
        <w:tc>
          <w:tcPr>
            <w:tcW w:w="4755" w:type="dxa"/>
            <w:tcBorders>
              <w:top w:val="single" w:sz="4" w:space="0" w:color="000001"/>
              <w:left w:val="single" w:sz="4" w:space="0" w:color="000001"/>
              <w:bottom w:val="single" w:sz="4" w:space="0" w:color="000001"/>
            </w:tcBorders>
            <w:shd w:fill="auto" w:val="clear"/>
          </w:tcPr>
          <w:p>
            <w:pPr>
              <w:pStyle w:val="Style14"/>
              <w:widowControl w:val="false"/>
              <w:spacing w:lineRule="auto" w:line="276" w:before="40" w:after="40"/>
              <w:rPr>
                <w:sz w:val="16"/>
                <w:szCs w:val="16"/>
                <w:lang w:eastAsia="en-US"/>
              </w:rPr>
            </w:pPr>
            <w:r>
              <w:rPr>
                <w:sz w:val="16"/>
                <w:szCs w:val="16"/>
                <w:lang w:eastAsia="en-US"/>
              </w:rPr>
              <w:t>Принадлежность к субъектам малого и среднего предпринимательства</w:t>
            </w:r>
          </w:p>
        </w:tc>
        <w:tc>
          <w:tcPr>
            <w:tcW w:w="4615" w:type="dxa"/>
            <w:tcBorders>
              <w:top w:val="single" w:sz="4" w:space="0" w:color="000001"/>
              <w:left w:val="single" w:sz="4" w:space="0" w:color="000001"/>
              <w:bottom w:val="single" w:sz="4" w:space="0" w:color="000001"/>
              <w:right w:val="single" w:sz="4" w:space="0" w:color="000001"/>
            </w:tcBorders>
            <w:shd w:fill="auto" w:val="clear"/>
          </w:tcPr>
          <w:p>
            <w:pPr>
              <w:pStyle w:val="Style14"/>
              <w:widowControl w:val="false"/>
              <w:snapToGrid w:val="false"/>
              <w:spacing w:lineRule="auto" w:line="276" w:before="40" w:after="40"/>
              <w:rPr>
                <w:sz w:val="16"/>
                <w:szCs w:val="16"/>
                <w:lang w:eastAsia="en-US"/>
              </w:rPr>
            </w:pPr>
            <w:r>
              <w:rPr>
                <w:sz w:val="16"/>
                <w:szCs w:val="16"/>
                <w:lang w:eastAsia="en-US"/>
              </w:rPr>
            </w:r>
          </w:p>
        </w:tc>
      </w:tr>
      <w:tr>
        <w:trPr>
          <w:trHeight w:val="168" w:hRule="atLeast"/>
          <w:cantSplit w:val="true"/>
        </w:trPr>
        <w:tc>
          <w:tcPr>
            <w:tcW w:w="705" w:type="dxa"/>
            <w:tcBorders>
              <w:top w:val="single" w:sz="4" w:space="0" w:color="000001"/>
              <w:left w:val="single" w:sz="4" w:space="0" w:color="000001"/>
              <w:bottom w:val="single" w:sz="4" w:space="0" w:color="000001"/>
            </w:tcBorders>
            <w:shd w:fill="auto" w:val="clear"/>
          </w:tcPr>
          <w:p>
            <w:pPr>
              <w:pStyle w:val="Normal"/>
              <w:widowControl w:val="false"/>
              <w:numPr>
                <w:ilvl w:val="0"/>
                <w:numId w:val="4"/>
              </w:numPr>
              <w:snapToGrid w:val="false"/>
              <w:spacing w:before="0" w:after="60"/>
              <w:jc w:val="left"/>
              <w:rPr>
                <w:sz w:val="16"/>
                <w:szCs w:val="16"/>
                <w:lang w:eastAsia="en-US"/>
              </w:rPr>
            </w:pPr>
            <w:r>
              <w:rPr>
                <w:sz w:val="16"/>
                <w:szCs w:val="16"/>
                <w:lang w:eastAsia="en-US"/>
              </w:rPr>
            </w:r>
          </w:p>
        </w:tc>
        <w:tc>
          <w:tcPr>
            <w:tcW w:w="4755" w:type="dxa"/>
            <w:tcBorders>
              <w:top w:val="single" w:sz="4" w:space="0" w:color="000001"/>
              <w:left w:val="single" w:sz="4" w:space="0" w:color="000001"/>
              <w:bottom w:val="single" w:sz="4" w:space="0" w:color="000001"/>
            </w:tcBorders>
            <w:shd w:fill="auto" w:val="clear"/>
          </w:tcPr>
          <w:p>
            <w:pPr>
              <w:pStyle w:val="Style14"/>
              <w:widowControl w:val="false"/>
              <w:spacing w:lineRule="auto" w:line="276" w:before="40" w:after="40"/>
              <w:rPr>
                <w:sz w:val="16"/>
                <w:szCs w:val="16"/>
                <w:lang w:eastAsia="en-US"/>
              </w:rPr>
            </w:pPr>
            <w:r>
              <w:rPr>
                <w:sz w:val="16"/>
                <w:szCs w:val="16"/>
                <w:lang w:eastAsia="en-US"/>
              </w:rPr>
              <w:t>Собственники (перечислить наименования и организационно-правовую форму или Ф.И.О. всех собственников, чья доля в уставном капитале превышает 10%)</w:t>
            </w:r>
          </w:p>
        </w:tc>
        <w:tc>
          <w:tcPr>
            <w:tcW w:w="4615" w:type="dxa"/>
            <w:tcBorders>
              <w:top w:val="single" w:sz="4" w:space="0" w:color="000001"/>
              <w:left w:val="single" w:sz="4" w:space="0" w:color="000001"/>
              <w:bottom w:val="single" w:sz="4" w:space="0" w:color="000001"/>
              <w:right w:val="single" w:sz="4" w:space="0" w:color="000001"/>
            </w:tcBorders>
            <w:shd w:fill="auto" w:val="clear"/>
          </w:tcPr>
          <w:p>
            <w:pPr>
              <w:pStyle w:val="Style14"/>
              <w:widowControl w:val="false"/>
              <w:snapToGrid w:val="false"/>
              <w:spacing w:lineRule="auto" w:line="276" w:before="40" w:after="40"/>
              <w:rPr>
                <w:sz w:val="16"/>
                <w:szCs w:val="16"/>
                <w:lang w:eastAsia="en-US"/>
              </w:rPr>
            </w:pPr>
            <w:r>
              <w:rPr>
                <w:sz w:val="16"/>
                <w:szCs w:val="16"/>
                <w:lang w:eastAsia="en-US"/>
              </w:rPr>
            </w:r>
          </w:p>
        </w:tc>
      </w:tr>
      <w:tr>
        <w:trPr>
          <w:trHeight w:val="168" w:hRule="atLeast"/>
          <w:cantSplit w:val="true"/>
        </w:trPr>
        <w:tc>
          <w:tcPr>
            <w:tcW w:w="705" w:type="dxa"/>
            <w:tcBorders>
              <w:top w:val="single" w:sz="4" w:space="0" w:color="000001"/>
              <w:left w:val="single" w:sz="4" w:space="0" w:color="000001"/>
              <w:bottom w:val="single" w:sz="4" w:space="0" w:color="000001"/>
            </w:tcBorders>
            <w:shd w:fill="auto" w:val="clear"/>
          </w:tcPr>
          <w:p>
            <w:pPr>
              <w:pStyle w:val="Normal"/>
              <w:widowControl w:val="false"/>
              <w:numPr>
                <w:ilvl w:val="0"/>
                <w:numId w:val="4"/>
              </w:numPr>
              <w:snapToGrid w:val="false"/>
              <w:spacing w:before="0" w:after="60"/>
              <w:jc w:val="left"/>
              <w:rPr>
                <w:sz w:val="16"/>
                <w:szCs w:val="16"/>
                <w:lang w:eastAsia="en-US"/>
              </w:rPr>
            </w:pPr>
            <w:r>
              <w:rPr>
                <w:sz w:val="16"/>
                <w:szCs w:val="16"/>
                <w:lang w:eastAsia="en-US"/>
              </w:rPr>
            </w:r>
          </w:p>
        </w:tc>
        <w:tc>
          <w:tcPr>
            <w:tcW w:w="4755" w:type="dxa"/>
            <w:tcBorders>
              <w:top w:val="single" w:sz="4" w:space="0" w:color="000001"/>
              <w:left w:val="single" w:sz="4" w:space="0" w:color="000001"/>
              <w:bottom w:val="single" w:sz="4" w:space="0" w:color="000001"/>
            </w:tcBorders>
            <w:shd w:fill="auto" w:val="clear"/>
          </w:tcPr>
          <w:p>
            <w:pPr>
              <w:pStyle w:val="Style14"/>
              <w:widowControl w:val="false"/>
              <w:spacing w:lineRule="auto" w:line="276" w:before="40" w:after="40"/>
              <w:rPr>
                <w:sz w:val="16"/>
                <w:szCs w:val="16"/>
                <w:lang w:eastAsia="en-US"/>
              </w:rPr>
            </w:pPr>
            <w:r>
              <w:rPr>
                <w:sz w:val="16"/>
                <w:szCs w:val="16"/>
                <w:lang w:eastAsia="en-US"/>
              </w:rPr>
              <w:t>Свидетельство о внесении в Единый государственный реестр юридических лиц (дата и номер, кем выдано)</w:t>
            </w:r>
          </w:p>
        </w:tc>
        <w:tc>
          <w:tcPr>
            <w:tcW w:w="4615" w:type="dxa"/>
            <w:tcBorders>
              <w:top w:val="single" w:sz="4" w:space="0" w:color="000001"/>
              <w:left w:val="single" w:sz="4" w:space="0" w:color="000001"/>
              <w:bottom w:val="single" w:sz="4" w:space="0" w:color="000001"/>
              <w:right w:val="single" w:sz="4" w:space="0" w:color="000001"/>
            </w:tcBorders>
            <w:shd w:fill="auto" w:val="clear"/>
          </w:tcPr>
          <w:p>
            <w:pPr>
              <w:pStyle w:val="Style14"/>
              <w:widowControl w:val="false"/>
              <w:snapToGrid w:val="false"/>
              <w:spacing w:lineRule="auto" w:line="276" w:before="40" w:after="40"/>
              <w:rPr>
                <w:sz w:val="16"/>
                <w:szCs w:val="16"/>
                <w:lang w:eastAsia="en-US"/>
              </w:rPr>
            </w:pPr>
            <w:r>
              <w:rPr>
                <w:sz w:val="16"/>
                <w:szCs w:val="16"/>
                <w:lang w:eastAsia="en-US"/>
              </w:rPr>
            </w:r>
          </w:p>
        </w:tc>
      </w:tr>
      <w:tr>
        <w:trPr>
          <w:trHeight w:val="168" w:hRule="atLeast"/>
          <w:cantSplit w:val="true"/>
        </w:trPr>
        <w:tc>
          <w:tcPr>
            <w:tcW w:w="705" w:type="dxa"/>
            <w:tcBorders>
              <w:top w:val="single" w:sz="4" w:space="0" w:color="000001"/>
              <w:left w:val="single" w:sz="4" w:space="0" w:color="000001"/>
              <w:bottom w:val="single" w:sz="4" w:space="0" w:color="000001"/>
            </w:tcBorders>
            <w:shd w:fill="auto" w:val="clear"/>
          </w:tcPr>
          <w:p>
            <w:pPr>
              <w:pStyle w:val="Normal"/>
              <w:widowControl w:val="false"/>
              <w:numPr>
                <w:ilvl w:val="0"/>
                <w:numId w:val="4"/>
              </w:numPr>
              <w:snapToGrid w:val="false"/>
              <w:spacing w:before="0" w:after="60"/>
              <w:jc w:val="left"/>
              <w:rPr>
                <w:sz w:val="16"/>
                <w:szCs w:val="16"/>
                <w:lang w:eastAsia="en-US"/>
              </w:rPr>
            </w:pPr>
            <w:r>
              <w:rPr>
                <w:sz w:val="16"/>
                <w:szCs w:val="16"/>
                <w:lang w:eastAsia="en-US"/>
              </w:rPr>
            </w:r>
          </w:p>
        </w:tc>
        <w:tc>
          <w:tcPr>
            <w:tcW w:w="4755" w:type="dxa"/>
            <w:tcBorders>
              <w:top w:val="single" w:sz="4" w:space="0" w:color="000001"/>
              <w:left w:val="single" w:sz="4" w:space="0" w:color="000001"/>
              <w:bottom w:val="single" w:sz="4" w:space="0" w:color="000001"/>
            </w:tcBorders>
            <w:shd w:fill="auto" w:val="clear"/>
          </w:tcPr>
          <w:p>
            <w:pPr>
              <w:pStyle w:val="Style14"/>
              <w:widowControl w:val="false"/>
              <w:spacing w:lineRule="auto" w:line="276" w:before="40" w:after="40"/>
              <w:rPr>
                <w:sz w:val="16"/>
                <w:szCs w:val="16"/>
                <w:lang w:eastAsia="en-US"/>
              </w:rPr>
            </w:pPr>
            <w:r>
              <w:rPr>
                <w:sz w:val="16"/>
                <w:szCs w:val="16"/>
                <w:lang w:eastAsia="en-US"/>
              </w:rPr>
              <w:t>ИНН Участника запроса цен</w:t>
            </w:r>
          </w:p>
        </w:tc>
        <w:tc>
          <w:tcPr>
            <w:tcW w:w="4615" w:type="dxa"/>
            <w:tcBorders>
              <w:top w:val="single" w:sz="4" w:space="0" w:color="000001"/>
              <w:left w:val="single" w:sz="4" w:space="0" w:color="000001"/>
              <w:bottom w:val="single" w:sz="4" w:space="0" w:color="000001"/>
              <w:right w:val="single" w:sz="4" w:space="0" w:color="000001"/>
            </w:tcBorders>
            <w:shd w:fill="auto" w:val="clear"/>
          </w:tcPr>
          <w:p>
            <w:pPr>
              <w:pStyle w:val="Style14"/>
              <w:widowControl w:val="false"/>
              <w:snapToGrid w:val="false"/>
              <w:spacing w:lineRule="auto" w:line="276" w:before="40" w:after="40"/>
              <w:rPr>
                <w:sz w:val="16"/>
                <w:szCs w:val="16"/>
                <w:lang w:eastAsia="en-US"/>
              </w:rPr>
            </w:pPr>
            <w:r>
              <w:rPr>
                <w:sz w:val="16"/>
                <w:szCs w:val="16"/>
                <w:lang w:eastAsia="en-US"/>
              </w:rPr>
            </w:r>
          </w:p>
        </w:tc>
      </w:tr>
      <w:tr>
        <w:trPr>
          <w:trHeight w:val="168" w:hRule="atLeast"/>
          <w:cantSplit w:val="true"/>
        </w:trPr>
        <w:tc>
          <w:tcPr>
            <w:tcW w:w="705" w:type="dxa"/>
            <w:tcBorders>
              <w:top w:val="single" w:sz="4" w:space="0" w:color="000001"/>
              <w:left w:val="single" w:sz="4" w:space="0" w:color="000001"/>
              <w:bottom w:val="single" w:sz="4" w:space="0" w:color="000001"/>
            </w:tcBorders>
            <w:shd w:fill="auto" w:val="clear"/>
          </w:tcPr>
          <w:p>
            <w:pPr>
              <w:pStyle w:val="Normal"/>
              <w:widowControl w:val="false"/>
              <w:numPr>
                <w:ilvl w:val="0"/>
                <w:numId w:val="4"/>
              </w:numPr>
              <w:snapToGrid w:val="false"/>
              <w:spacing w:before="0" w:after="60"/>
              <w:jc w:val="left"/>
              <w:rPr>
                <w:sz w:val="16"/>
                <w:szCs w:val="16"/>
                <w:lang w:eastAsia="en-US"/>
              </w:rPr>
            </w:pPr>
            <w:r>
              <w:rPr>
                <w:sz w:val="16"/>
                <w:szCs w:val="16"/>
                <w:lang w:eastAsia="en-US"/>
              </w:rPr>
            </w:r>
          </w:p>
        </w:tc>
        <w:tc>
          <w:tcPr>
            <w:tcW w:w="4755" w:type="dxa"/>
            <w:tcBorders>
              <w:top w:val="single" w:sz="4" w:space="0" w:color="000001"/>
              <w:left w:val="single" w:sz="4" w:space="0" w:color="000001"/>
              <w:bottom w:val="single" w:sz="4" w:space="0" w:color="000001"/>
            </w:tcBorders>
            <w:shd w:fill="auto" w:val="clear"/>
          </w:tcPr>
          <w:p>
            <w:pPr>
              <w:pStyle w:val="Style14"/>
              <w:widowControl w:val="false"/>
              <w:spacing w:lineRule="auto" w:line="276" w:before="40" w:after="40"/>
              <w:rPr>
                <w:sz w:val="16"/>
                <w:szCs w:val="16"/>
                <w:lang w:eastAsia="en-US"/>
              </w:rPr>
            </w:pPr>
            <w:r>
              <w:rPr>
                <w:sz w:val="16"/>
                <w:szCs w:val="16"/>
                <w:lang w:eastAsia="en-US"/>
              </w:rPr>
              <w:t>КПП Участника запроса цен</w:t>
            </w:r>
          </w:p>
        </w:tc>
        <w:tc>
          <w:tcPr>
            <w:tcW w:w="4615" w:type="dxa"/>
            <w:tcBorders>
              <w:top w:val="single" w:sz="4" w:space="0" w:color="000001"/>
              <w:left w:val="single" w:sz="4" w:space="0" w:color="000001"/>
              <w:bottom w:val="single" w:sz="4" w:space="0" w:color="000001"/>
              <w:right w:val="single" w:sz="4" w:space="0" w:color="000001"/>
            </w:tcBorders>
            <w:shd w:fill="auto" w:val="clear"/>
          </w:tcPr>
          <w:p>
            <w:pPr>
              <w:pStyle w:val="Style14"/>
              <w:widowControl w:val="false"/>
              <w:snapToGrid w:val="false"/>
              <w:spacing w:lineRule="auto" w:line="276" w:before="40" w:after="40"/>
              <w:rPr>
                <w:sz w:val="16"/>
                <w:szCs w:val="16"/>
                <w:lang w:eastAsia="en-US"/>
              </w:rPr>
            </w:pPr>
            <w:r>
              <w:rPr>
                <w:sz w:val="16"/>
                <w:szCs w:val="16"/>
                <w:lang w:eastAsia="en-US"/>
              </w:rPr>
            </w:r>
          </w:p>
        </w:tc>
      </w:tr>
      <w:tr>
        <w:trPr>
          <w:trHeight w:val="168" w:hRule="atLeast"/>
          <w:cantSplit w:val="true"/>
        </w:trPr>
        <w:tc>
          <w:tcPr>
            <w:tcW w:w="705" w:type="dxa"/>
            <w:tcBorders>
              <w:top w:val="single" w:sz="4" w:space="0" w:color="000001"/>
              <w:left w:val="single" w:sz="4" w:space="0" w:color="000001"/>
              <w:bottom w:val="single" w:sz="4" w:space="0" w:color="000001"/>
            </w:tcBorders>
            <w:shd w:fill="auto" w:val="clear"/>
          </w:tcPr>
          <w:p>
            <w:pPr>
              <w:pStyle w:val="Normal"/>
              <w:widowControl w:val="false"/>
              <w:numPr>
                <w:ilvl w:val="0"/>
                <w:numId w:val="4"/>
              </w:numPr>
              <w:snapToGrid w:val="false"/>
              <w:spacing w:before="0" w:after="60"/>
              <w:jc w:val="left"/>
              <w:rPr>
                <w:sz w:val="16"/>
                <w:szCs w:val="16"/>
                <w:lang w:eastAsia="en-US"/>
              </w:rPr>
            </w:pPr>
            <w:r>
              <w:rPr>
                <w:sz w:val="16"/>
                <w:szCs w:val="16"/>
                <w:lang w:eastAsia="en-US"/>
              </w:rPr>
            </w:r>
          </w:p>
        </w:tc>
        <w:tc>
          <w:tcPr>
            <w:tcW w:w="4755" w:type="dxa"/>
            <w:tcBorders>
              <w:top w:val="single" w:sz="4" w:space="0" w:color="000001"/>
              <w:left w:val="single" w:sz="4" w:space="0" w:color="000001"/>
              <w:bottom w:val="single" w:sz="4" w:space="0" w:color="000001"/>
            </w:tcBorders>
            <w:shd w:fill="auto" w:val="clear"/>
          </w:tcPr>
          <w:p>
            <w:pPr>
              <w:pStyle w:val="Style14"/>
              <w:widowControl w:val="false"/>
              <w:spacing w:lineRule="auto" w:line="276" w:before="40" w:after="40"/>
              <w:rPr>
                <w:sz w:val="16"/>
                <w:szCs w:val="16"/>
                <w:lang w:eastAsia="en-US"/>
              </w:rPr>
            </w:pPr>
            <w:r>
              <w:rPr>
                <w:sz w:val="16"/>
                <w:szCs w:val="16"/>
                <w:lang w:eastAsia="en-US"/>
              </w:rPr>
              <w:t>ОГРН Участника запроса цен</w:t>
            </w:r>
          </w:p>
        </w:tc>
        <w:tc>
          <w:tcPr>
            <w:tcW w:w="4615" w:type="dxa"/>
            <w:tcBorders>
              <w:top w:val="single" w:sz="4" w:space="0" w:color="000001"/>
              <w:left w:val="single" w:sz="4" w:space="0" w:color="000001"/>
              <w:bottom w:val="single" w:sz="4" w:space="0" w:color="000001"/>
              <w:right w:val="single" w:sz="4" w:space="0" w:color="000001"/>
            </w:tcBorders>
            <w:shd w:fill="auto" w:val="clear"/>
          </w:tcPr>
          <w:p>
            <w:pPr>
              <w:pStyle w:val="Style14"/>
              <w:widowControl w:val="false"/>
              <w:snapToGrid w:val="false"/>
              <w:spacing w:lineRule="auto" w:line="276" w:before="40" w:after="40"/>
              <w:rPr>
                <w:sz w:val="16"/>
                <w:szCs w:val="16"/>
                <w:lang w:eastAsia="en-US"/>
              </w:rPr>
            </w:pPr>
            <w:r>
              <w:rPr>
                <w:sz w:val="16"/>
                <w:szCs w:val="16"/>
                <w:lang w:eastAsia="en-US"/>
              </w:rPr>
            </w:r>
          </w:p>
        </w:tc>
      </w:tr>
      <w:tr>
        <w:trPr>
          <w:trHeight w:val="168" w:hRule="atLeast"/>
          <w:cantSplit w:val="true"/>
        </w:trPr>
        <w:tc>
          <w:tcPr>
            <w:tcW w:w="705" w:type="dxa"/>
            <w:tcBorders>
              <w:top w:val="single" w:sz="4" w:space="0" w:color="000001"/>
              <w:left w:val="single" w:sz="4" w:space="0" w:color="000001"/>
              <w:bottom w:val="single" w:sz="4" w:space="0" w:color="000001"/>
            </w:tcBorders>
            <w:shd w:fill="auto" w:val="clear"/>
          </w:tcPr>
          <w:p>
            <w:pPr>
              <w:pStyle w:val="Normal"/>
              <w:widowControl w:val="false"/>
              <w:numPr>
                <w:ilvl w:val="0"/>
                <w:numId w:val="4"/>
              </w:numPr>
              <w:snapToGrid w:val="false"/>
              <w:spacing w:before="0" w:after="60"/>
              <w:jc w:val="left"/>
              <w:rPr>
                <w:sz w:val="16"/>
                <w:szCs w:val="16"/>
                <w:lang w:eastAsia="en-US"/>
              </w:rPr>
            </w:pPr>
            <w:r>
              <w:rPr>
                <w:sz w:val="16"/>
                <w:szCs w:val="16"/>
                <w:lang w:eastAsia="en-US"/>
              </w:rPr>
            </w:r>
          </w:p>
        </w:tc>
        <w:tc>
          <w:tcPr>
            <w:tcW w:w="4755" w:type="dxa"/>
            <w:tcBorders>
              <w:top w:val="single" w:sz="4" w:space="0" w:color="000001"/>
              <w:left w:val="single" w:sz="4" w:space="0" w:color="000001"/>
              <w:bottom w:val="single" w:sz="4" w:space="0" w:color="000001"/>
            </w:tcBorders>
            <w:shd w:fill="auto" w:val="clear"/>
          </w:tcPr>
          <w:p>
            <w:pPr>
              <w:pStyle w:val="Style14"/>
              <w:widowControl w:val="false"/>
              <w:spacing w:lineRule="auto" w:line="276" w:before="40" w:after="40"/>
              <w:rPr>
                <w:sz w:val="16"/>
                <w:szCs w:val="16"/>
                <w:lang w:eastAsia="en-US"/>
              </w:rPr>
            </w:pPr>
            <w:r>
              <w:rPr>
                <w:sz w:val="16"/>
                <w:szCs w:val="16"/>
                <w:lang w:eastAsia="en-US"/>
              </w:rPr>
              <w:t>ОКПО Участника запроса цен</w:t>
            </w:r>
          </w:p>
        </w:tc>
        <w:tc>
          <w:tcPr>
            <w:tcW w:w="4615" w:type="dxa"/>
            <w:tcBorders>
              <w:top w:val="single" w:sz="4" w:space="0" w:color="000001"/>
              <w:left w:val="single" w:sz="4" w:space="0" w:color="000001"/>
              <w:bottom w:val="single" w:sz="4" w:space="0" w:color="000001"/>
              <w:right w:val="single" w:sz="4" w:space="0" w:color="000001"/>
            </w:tcBorders>
            <w:shd w:fill="auto" w:val="clear"/>
          </w:tcPr>
          <w:p>
            <w:pPr>
              <w:pStyle w:val="Style14"/>
              <w:widowControl w:val="false"/>
              <w:snapToGrid w:val="false"/>
              <w:spacing w:lineRule="auto" w:line="276" w:before="40" w:after="40"/>
              <w:rPr>
                <w:sz w:val="16"/>
                <w:szCs w:val="16"/>
                <w:lang w:eastAsia="en-US"/>
              </w:rPr>
            </w:pPr>
            <w:r>
              <w:rPr>
                <w:sz w:val="16"/>
                <w:szCs w:val="16"/>
                <w:lang w:eastAsia="en-US"/>
              </w:rPr>
            </w:r>
          </w:p>
        </w:tc>
      </w:tr>
      <w:tr>
        <w:trPr>
          <w:trHeight w:val="168" w:hRule="atLeast"/>
          <w:cantSplit w:val="true"/>
        </w:trPr>
        <w:tc>
          <w:tcPr>
            <w:tcW w:w="705" w:type="dxa"/>
            <w:tcBorders>
              <w:top w:val="single" w:sz="4" w:space="0" w:color="000001"/>
              <w:left w:val="single" w:sz="4" w:space="0" w:color="000001"/>
              <w:bottom w:val="single" w:sz="4" w:space="0" w:color="000001"/>
            </w:tcBorders>
            <w:shd w:fill="auto" w:val="clear"/>
          </w:tcPr>
          <w:p>
            <w:pPr>
              <w:pStyle w:val="Normal"/>
              <w:widowControl w:val="false"/>
              <w:numPr>
                <w:ilvl w:val="0"/>
                <w:numId w:val="4"/>
              </w:numPr>
              <w:snapToGrid w:val="false"/>
              <w:spacing w:before="0" w:after="60"/>
              <w:jc w:val="left"/>
              <w:rPr>
                <w:sz w:val="16"/>
                <w:szCs w:val="16"/>
                <w:lang w:eastAsia="en-US"/>
              </w:rPr>
            </w:pPr>
            <w:r>
              <w:rPr>
                <w:sz w:val="16"/>
                <w:szCs w:val="16"/>
                <w:lang w:eastAsia="en-US"/>
              </w:rPr>
            </w:r>
          </w:p>
        </w:tc>
        <w:tc>
          <w:tcPr>
            <w:tcW w:w="4755" w:type="dxa"/>
            <w:tcBorders>
              <w:top w:val="single" w:sz="4" w:space="0" w:color="000001"/>
              <w:left w:val="single" w:sz="4" w:space="0" w:color="000001"/>
              <w:bottom w:val="single" w:sz="4" w:space="0" w:color="000001"/>
            </w:tcBorders>
            <w:shd w:fill="auto" w:val="clear"/>
          </w:tcPr>
          <w:p>
            <w:pPr>
              <w:pStyle w:val="Style14"/>
              <w:widowControl w:val="false"/>
              <w:spacing w:lineRule="auto" w:line="276" w:before="40" w:after="40"/>
              <w:rPr>
                <w:sz w:val="16"/>
                <w:szCs w:val="16"/>
                <w:lang w:eastAsia="en-US"/>
              </w:rPr>
            </w:pPr>
            <w:r>
              <w:rPr>
                <w:sz w:val="16"/>
                <w:szCs w:val="16"/>
                <w:lang w:eastAsia="en-US"/>
              </w:rPr>
              <w:t>ОКТМО Участника запроса цен</w:t>
            </w:r>
          </w:p>
        </w:tc>
        <w:tc>
          <w:tcPr>
            <w:tcW w:w="4615" w:type="dxa"/>
            <w:tcBorders>
              <w:top w:val="single" w:sz="4" w:space="0" w:color="000001"/>
              <w:left w:val="single" w:sz="4" w:space="0" w:color="000001"/>
              <w:bottom w:val="single" w:sz="4" w:space="0" w:color="000001"/>
              <w:right w:val="single" w:sz="4" w:space="0" w:color="000001"/>
            </w:tcBorders>
            <w:shd w:fill="auto" w:val="clear"/>
          </w:tcPr>
          <w:p>
            <w:pPr>
              <w:pStyle w:val="Style14"/>
              <w:widowControl w:val="false"/>
              <w:snapToGrid w:val="false"/>
              <w:spacing w:lineRule="auto" w:line="276" w:before="40" w:after="40"/>
              <w:rPr>
                <w:sz w:val="16"/>
                <w:szCs w:val="16"/>
                <w:lang w:eastAsia="en-US"/>
              </w:rPr>
            </w:pPr>
            <w:r>
              <w:rPr>
                <w:sz w:val="16"/>
                <w:szCs w:val="16"/>
                <w:lang w:eastAsia="en-US"/>
              </w:rPr>
            </w:r>
          </w:p>
        </w:tc>
      </w:tr>
      <w:tr>
        <w:trPr>
          <w:trHeight w:val="168" w:hRule="atLeast"/>
          <w:cantSplit w:val="true"/>
        </w:trPr>
        <w:tc>
          <w:tcPr>
            <w:tcW w:w="705" w:type="dxa"/>
            <w:tcBorders>
              <w:top w:val="single" w:sz="4" w:space="0" w:color="000001"/>
              <w:left w:val="single" w:sz="4" w:space="0" w:color="000001"/>
              <w:bottom w:val="single" w:sz="4" w:space="0" w:color="000001"/>
            </w:tcBorders>
            <w:shd w:fill="auto" w:val="clear"/>
          </w:tcPr>
          <w:p>
            <w:pPr>
              <w:pStyle w:val="Normal"/>
              <w:widowControl w:val="false"/>
              <w:numPr>
                <w:ilvl w:val="0"/>
                <w:numId w:val="4"/>
              </w:numPr>
              <w:snapToGrid w:val="false"/>
              <w:spacing w:before="0" w:after="60"/>
              <w:jc w:val="left"/>
              <w:rPr>
                <w:sz w:val="16"/>
                <w:szCs w:val="16"/>
                <w:lang w:eastAsia="en-US"/>
              </w:rPr>
            </w:pPr>
            <w:r>
              <w:rPr>
                <w:sz w:val="16"/>
                <w:szCs w:val="16"/>
                <w:lang w:eastAsia="en-US"/>
              </w:rPr>
            </w:r>
          </w:p>
        </w:tc>
        <w:tc>
          <w:tcPr>
            <w:tcW w:w="4755" w:type="dxa"/>
            <w:tcBorders>
              <w:top w:val="single" w:sz="4" w:space="0" w:color="000001"/>
              <w:left w:val="single" w:sz="4" w:space="0" w:color="000001"/>
              <w:bottom w:val="single" w:sz="4" w:space="0" w:color="000001"/>
            </w:tcBorders>
            <w:shd w:fill="auto" w:val="clear"/>
          </w:tcPr>
          <w:p>
            <w:pPr>
              <w:pStyle w:val="Style14"/>
              <w:widowControl w:val="false"/>
              <w:spacing w:lineRule="auto" w:line="276" w:before="40" w:after="40"/>
              <w:rPr>
                <w:sz w:val="16"/>
                <w:szCs w:val="16"/>
                <w:lang w:eastAsia="en-US"/>
              </w:rPr>
            </w:pPr>
            <w:r>
              <w:rPr>
                <w:sz w:val="16"/>
                <w:szCs w:val="16"/>
                <w:lang w:eastAsia="en-US"/>
              </w:rPr>
              <w:t>Место нахождения</w:t>
            </w:r>
          </w:p>
        </w:tc>
        <w:tc>
          <w:tcPr>
            <w:tcW w:w="4615" w:type="dxa"/>
            <w:tcBorders>
              <w:top w:val="single" w:sz="4" w:space="0" w:color="000001"/>
              <w:left w:val="single" w:sz="4" w:space="0" w:color="000001"/>
              <w:bottom w:val="single" w:sz="4" w:space="0" w:color="000001"/>
              <w:right w:val="single" w:sz="4" w:space="0" w:color="000001"/>
            </w:tcBorders>
            <w:shd w:fill="auto" w:val="clear"/>
          </w:tcPr>
          <w:p>
            <w:pPr>
              <w:pStyle w:val="Style14"/>
              <w:widowControl w:val="false"/>
              <w:snapToGrid w:val="false"/>
              <w:spacing w:lineRule="auto" w:line="276" w:before="40" w:after="40"/>
              <w:rPr>
                <w:sz w:val="16"/>
                <w:szCs w:val="16"/>
                <w:lang w:eastAsia="en-US"/>
              </w:rPr>
            </w:pPr>
            <w:r>
              <w:rPr>
                <w:sz w:val="16"/>
                <w:szCs w:val="16"/>
                <w:lang w:eastAsia="en-US"/>
              </w:rPr>
            </w:r>
          </w:p>
        </w:tc>
      </w:tr>
      <w:tr>
        <w:trPr>
          <w:trHeight w:val="168" w:hRule="atLeast"/>
          <w:cantSplit w:val="true"/>
        </w:trPr>
        <w:tc>
          <w:tcPr>
            <w:tcW w:w="705" w:type="dxa"/>
            <w:tcBorders>
              <w:top w:val="single" w:sz="4" w:space="0" w:color="000001"/>
              <w:left w:val="single" w:sz="4" w:space="0" w:color="000001"/>
              <w:bottom w:val="single" w:sz="4" w:space="0" w:color="000001"/>
            </w:tcBorders>
            <w:shd w:fill="auto" w:val="clear"/>
          </w:tcPr>
          <w:p>
            <w:pPr>
              <w:pStyle w:val="Normal"/>
              <w:widowControl w:val="false"/>
              <w:numPr>
                <w:ilvl w:val="0"/>
                <w:numId w:val="4"/>
              </w:numPr>
              <w:snapToGrid w:val="false"/>
              <w:spacing w:before="0" w:after="60"/>
              <w:jc w:val="left"/>
              <w:rPr>
                <w:sz w:val="16"/>
                <w:szCs w:val="16"/>
                <w:lang w:eastAsia="en-US"/>
              </w:rPr>
            </w:pPr>
            <w:r>
              <w:rPr>
                <w:sz w:val="16"/>
                <w:szCs w:val="16"/>
                <w:lang w:eastAsia="en-US"/>
              </w:rPr>
            </w:r>
          </w:p>
        </w:tc>
        <w:tc>
          <w:tcPr>
            <w:tcW w:w="4755" w:type="dxa"/>
            <w:tcBorders>
              <w:top w:val="single" w:sz="4" w:space="0" w:color="000001"/>
              <w:left w:val="single" w:sz="4" w:space="0" w:color="000001"/>
              <w:bottom w:val="single" w:sz="4" w:space="0" w:color="000001"/>
            </w:tcBorders>
            <w:shd w:fill="auto" w:val="clear"/>
          </w:tcPr>
          <w:p>
            <w:pPr>
              <w:pStyle w:val="Style14"/>
              <w:widowControl w:val="false"/>
              <w:spacing w:lineRule="auto" w:line="276" w:before="40" w:after="40"/>
              <w:rPr>
                <w:sz w:val="16"/>
                <w:szCs w:val="16"/>
                <w:lang w:eastAsia="en-US"/>
              </w:rPr>
            </w:pPr>
            <w:r>
              <w:rPr>
                <w:sz w:val="16"/>
                <w:szCs w:val="16"/>
                <w:lang w:eastAsia="en-US"/>
              </w:rPr>
              <w:t>Почтовый адрес</w:t>
            </w:r>
          </w:p>
        </w:tc>
        <w:tc>
          <w:tcPr>
            <w:tcW w:w="4615" w:type="dxa"/>
            <w:tcBorders>
              <w:top w:val="single" w:sz="4" w:space="0" w:color="000001"/>
              <w:left w:val="single" w:sz="4" w:space="0" w:color="000001"/>
              <w:bottom w:val="single" w:sz="4" w:space="0" w:color="000001"/>
              <w:right w:val="single" w:sz="4" w:space="0" w:color="000001"/>
            </w:tcBorders>
            <w:shd w:fill="auto" w:val="clear"/>
          </w:tcPr>
          <w:p>
            <w:pPr>
              <w:pStyle w:val="Style14"/>
              <w:widowControl w:val="false"/>
              <w:snapToGrid w:val="false"/>
              <w:spacing w:lineRule="auto" w:line="276" w:before="40" w:after="40"/>
              <w:rPr>
                <w:sz w:val="16"/>
                <w:szCs w:val="16"/>
                <w:lang w:eastAsia="en-US"/>
              </w:rPr>
            </w:pPr>
            <w:r>
              <w:rPr>
                <w:sz w:val="16"/>
                <w:szCs w:val="16"/>
                <w:lang w:eastAsia="en-US"/>
              </w:rPr>
            </w:r>
          </w:p>
        </w:tc>
      </w:tr>
      <w:tr>
        <w:trPr>
          <w:trHeight w:val="168" w:hRule="atLeast"/>
          <w:cantSplit w:val="true"/>
        </w:trPr>
        <w:tc>
          <w:tcPr>
            <w:tcW w:w="705" w:type="dxa"/>
            <w:tcBorders>
              <w:top w:val="single" w:sz="4" w:space="0" w:color="000001"/>
              <w:left w:val="single" w:sz="4" w:space="0" w:color="000001"/>
              <w:bottom w:val="single" w:sz="4" w:space="0" w:color="000001"/>
            </w:tcBorders>
            <w:shd w:fill="auto" w:val="clear"/>
          </w:tcPr>
          <w:p>
            <w:pPr>
              <w:pStyle w:val="Normal"/>
              <w:widowControl w:val="false"/>
              <w:numPr>
                <w:ilvl w:val="0"/>
                <w:numId w:val="4"/>
              </w:numPr>
              <w:snapToGrid w:val="false"/>
              <w:spacing w:before="0" w:after="60"/>
              <w:jc w:val="left"/>
              <w:rPr>
                <w:sz w:val="16"/>
                <w:szCs w:val="16"/>
                <w:lang w:eastAsia="en-US"/>
              </w:rPr>
            </w:pPr>
            <w:r>
              <w:rPr>
                <w:sz w:val="16"/>
                <w:szCs w:val="16"/>
                <w:lang w:eastAsia="en-US"/>
              </w:rPr>
            </w:r>
          </w:p>
        </w:tc>
        <w:tc>
          <w:tcPr>
            <w:tcW w:w="4755" w:type="dxa"/>
            <w:tcBorders>
              <w:top w:val="single" w:sz="4" w:space="0" w:color="000001"/>
              <w:left w:val="single" w:sz="4" w:space="0" w:color="000001"/>
              <w:bottom w:val="single" w:sz="4" w:space="0" w:color="000001"/>
            </w:tcBorders>
            <w:shd w:fill="auto" w:val="clear"/>
          </w:tcPr>
          <w:p>
            <w:pPr>
              <w:pStyle w:val="Style14"/>
              <w:widowControl w:val="false"/>
              <w:spacing w:lineRule="auto" w:line="276" w:before="40" w:after="40"/>
              <w:rPr>
                <w:sz w:val="16"/>
                <w:szCs w:val="16"/>
                <w:lang w:eastAsia="en-US"/>
              </w:rPr>
            </w:pPr>
            <w:r>
              <w:rPr>
                <w:sz w:val="16"/>
                <w:szCs w:val="16"/>
                <w:lang w:eastAsia="en-US"/>
              </w:rPr>
              <w:t>Филиалы: перечислить наименования и почтовые адреса</w:t>
            </w:r>
          </w:p>
        </w:tc>
        <w:tc>
          <w:tcPr>
            <w:tcW w:w="4615" w:type="dxa"/>
            <w:tcBorders>
              <w:top w:val="single" w:sz="4" w:space="0" w:color="000001"/>
              <w:left w:val="single" w:sz="4" w:space="0" w:color="000001"/>
              <w:bottom w:val="single" w:sz="4" w:space="0" w:color="000001"/>
              <w:right w:val="single" w:sz="4" w:space="0" w:color="000001"/>
            </w:tcBorders>
            <w:shd w:fill="auto" w:val="clear"/>
          </w:tcPr>
          <w:p>
            <w:pPr>
              <w:pStyle w:val="Style14"/>
              <w:widowControl w:val="false"/>
              <w:snapToGrid w:val="false"/>
              <w:spacing w:lineRule="auto" w:line="276" w:before="40" w:after="40"/>
              <w:rPr>
                <w:sz w:val="16"/>
                <w:szCs w:val="16"/>
                <w:lang w:eastAsia="en-US"/>
              </w:rPr>
            </w:pPr>
            <w:r>
              <w:rPr>
                <w:sz w:val="16"/>
                <w:szCs w:val="16"/>
                <w:lang w:eastAsia="en-US"/>
              </w:rPr>
            </w:r>
          </w:p>
        </w:tc>
      </w:tr>
      <w:tr>
        <w:trPr>
          <w:trHeight w:val="168" w:hRule="atLeast"/>
          <w:cantSplit w:val="true"/>
        </w:trPr>
        <w:tc>
          <w:tcPr>
            <w:tcW w:w="705" w:type="dxa"/>
            <w:tcBorders>
              <w:top w:val="single" w:sz="4" w:space="0" w:color="000001"/>
              <w:left w:val="single" w:sz="4" w:space="0" w:color="000001"/>
              <w:bottom w:val="single" w:sz="4" w:space="0" w:color="000001"/>
            </w:tcBorders>
            <w:shd w:fill="auto" w:val="clear"/>
          </w:tcPr>
          <w:p>
            <w:pPr>
              <w:pStyle w:val="Normal"/>
              <w:widowControl w:val="false"/>
              <w:numPr>
                <w:ilvl w:val="0"/>
                <w:numId w:val="4"/>
              </w:numPr>
              <w:snapToGrid w:val="false"/>
              <w:spacing w:before="0" w:after="60"/>
              <w:jc w:val="left"/>
              <w:rPr>
                <w:sz w:val="16"/>
                <w:szCs w:val="16"/>
                <w:lang w:eastAsia="en-US"/>
              </w:rPr>
            </w:pPr>
            <w:r>
              <w:rPr>
                <w:sz w:val="16"/>
                <w:szCs w:val="16"/>
                <w:lang w:eastAsia="en-US"/>
              </w:rPr>
            </w:r>
          </w:p>
        </w:tc>
        <w:tc>
          <w:tcPr>
            <w:tcW w:w="4755" w:type="dxa"/>
            <w:tcBorders>
              <w:top w:val="single" w:sz="4" w:space="0" w:color="000001"/>
              <w:left w:val="single" w:sz="4" w:space="0" w:color="000001"/>
              <w:bottom w:val="single" w:sz="4" w:space="0" w:color="000001"/>
            </w:tcBorders>
            <w:shd w:fill="auto" w:val="clear"/>
          </w:tcPr>
          <w:p>
            <w:pPr>
              <w:pStyle w:val="Style14"/>
              <w:widowControl w:val="false"/>
              <w:spacing w:lineRule="auto" w:line="276" w:before="40" w:after="40"/>
              <w:rPr>
                <w:sz w:val="16"/>
                <w:szCs w:val="16"/>
                <w:lang w:eastAsia="en-US"/>
              </w:rPr>
            </w:pPr>
            <w:r>
              <w:rPr>
                <w:sz w:val="16"/>
                <w:szCs w:val="16"/>
                <w:lang w:eastAsia="en-US"/>
              </w:rPr>
              <w:t>Банковские реквизиты (наименование и адрес банка, номер расчетного счета Участника запроса цен в банке, телефоны банка, прочие банковские реквизиты)</w:t>
            </w:r>
          </w:p>
        </w:tc>
        <w:tc>
          <w:tcPr>
            <w:tcW w:w="4615" w:type="dxa"/>
            <w:tcBorders>
              <w:top w:val="single" w:sz="4" w:space="0" w:color="000001"/>
              <w:left w:val="single" w:sz="4" w:space="0" w:color="000001"/>
              <w:bottom w:val="single" w:sz="4" w:space="0" w:color="000001"/>
              <w:right w:val="single" w:sz="4" w:space="0" w:color="000001"/>
            </w:tcBorders>
            <w:shd w:fill="auto" w:val="clear"/>
          </w:tcPr>
          <w:p>
            <w:pPr>
              <w:pStyle w:val="Style14"/>
              <w:widowControl w:val="false"/>
              <w:snapToGrid w:val="false"/>
              <w:spacing w:lineRule="auto" w:line="276" w:before="40" w:after="40"/>
              <w:rPr>
                <w:sz w:val="16"/>
                <w:szCs w:val="16"/>
                <w:lang w:eastAsia="en-US"/>
              </w:rPr>
            </w:pPr>
            <w:r>
              <w:rPr>
                <w:sz w:val="16"/>
                <w:szCs w:val="16"/>
                <w:lang w:eastAsia="en-US"/>
              </w:rPr>
            </w:r>
          </w:p>
        </w:tc>
      </w:tr>
      <w:tr>
        <w:trPr>
          <w:trHeight w:val="168" w:hRule="atLeast"/>
          <w:cantSplit w:val="true"/>
        </w:trPr>
        <w:tc>
          <w:tcPr>
            <w:tcW w:w="705" w:type="dxa"/>
            <w:tcBorders>
              <w:top w:val="single" w:sz="4" w:space="0" w:color="000001"/>
              <w:left w:val="single" w:sz="4" w:space="0" w:color="000001"/>
              <w:bottom w:val="single" w:sz="4" w:space="0" w:color="000001"/>
            </w:tcBorders>
            <w:shd w:fill="auto" w:val="clear"/>
          </w:tcPr>
          <w:p>
            <w:pPr>
              <w:pStyle w:val="Normal"/>
              <w:widowControl w:val="false"/>
              <w:numPr>
                <w:ilvl w:val="0"/>
                <w:numId w:val="4"/>
              </w:numPr>
              <w:snapToGrid w:val="false"/>
              <w:spacing w:before="0" w:after="60"/>
              <w:jc w:val="left"/>
              <w:rPr>
                <w:sz w:val="16"/>
                <w:szCs w:val="16"/>
                <w:lang w:eastAsia="en-US"/>
              </w:rPr>
            </w:pPr>
            <w:r>
              <w:rPr>
                <w:sz w:val="16"/>
                <w:szCs w:val="16"/>
                <w:lang w:eastAsia="en-US"/>
              </w:rPr>
            </w:r>
          </w:p>
        </w:tc>
        <w:tc>
          <w:tcPr>
            <w:tcW w:w="4755" w:type="dxa"/>
            <w:tcBorders>
              <w:top w:val="single" w:sz="4" w:space="0" w:color="000001"/>
              <w:left w:val="single" w:sz="4" w:space="0" w:color="000001"/>
              <w:bottom w:val="single" w:sz="4" w:space="0" w:color="000001"/>
            </w:tcBorders>
            <w:shd w:fill="auto" w:val="clear"/>
          </w:tcPr>
          <w:p>
            <w:pPr>
              <w:pStyle w:val="Style14"/>
              <w:widowControl w:val="false"/>
              <w:spacing w:lineRule="auto" w:line="276" w:before="40" w:after="40"/>
              <w:rPr>
                <w:sz w:val="16"/>
                <w:szCs w:val="16"/>
                <w:lang w:eastAsia="en-US"/>
              </w:rPr>
            </w:pPr>
            <w:r>
              <w:rPr>
                <w:sz w:val="16"/>
                <w:szCs w:val="16"/>
                <w:lang w:eastAsia="en-US"/>
              </w:rPr>
              <w:t>Телефоны Участника запроса цен (с указанием кода города)</w:t>
            </w:r>
          </w:p>
        </w:tc>
        <w:tc>
          <w:tcPr>
            <w:tcW w:w="4615" w:type="dxa"/>
            <w:tcBorders>
              <w:top w:val="single" w:sz="4" w:space="0" w:color="000001"/>
              <w:left w:val="single" w:sz="4" w:space="0" w:color="000001"/>
              <w:bottom w:val="single" w:sz="4" w:space="0" w:color="000001"/>
              <w:right w:val="single" w:sz="4" w:space="0" w:color="000001"/>
            </w:tcBorders>
            <w:shd w:fill="auto" w:val="clear"/>
          </w:tcPr>
          <w:p>
            <w:pPr>
              <w:pStyle w:val="Style14"/>
              <w:widowControl w:val="false"/>
              <w:snapToGrid w:val="false"/>
              <w:spacing w:lineRule="auto" w:line="276" w:before="40" w:after="40"/>
              <w:rPr>
                <w:sz w:val="16"/>
                <w:szCs w:val="16"/>
                <w:lang w:eastAsia="en-US"/>
              </w:rPr>
            </w:pPr>
            <w:r>
              <w:rPr>
                <w:sz w:val="16"/>
                <w:szCs w:val="16"/>
                <w:lang w:eastAsia="en-US"/>
              </w:rPr>
            </w:r>
          </w:p>
        </w:tc>
      </w:tr>
      <w:tr>
        <w:trPr>
          <w:trHeight w:val="135" w:hRule="atLeast"/>
          <w:cantSplit w:val="true"/>
        </w:trPr>
        <w:tc>
          <w:tcPr>
            <w:tcW w:w="705" w:type="dxa"/>
            <w:tcBorders>
              <w:top w:val="single" w:sz="4" w:space="0" w:color="000001"/>
              <w:left w:val="single" w:sz="4" w:space="0" w:color="000001"/>
              <w:bottom w:val="single" w:sz="4" w:space="0" w:color="000001"/>
            </w:tcBorders>
            <w:shd w:fill="auto" w:val="clear"/>
          </w:tcPr>
          <w:p>
            <w:pPr>
              <w:pStyle w:val="Normal"/>
              <w:widowControl w:val="false"/>
              <w:numPr>
                <w:ilvl w:val="0"/>
                <w:numId w:val="4"/>
              </w:numPr>
              <w:snapToGrid w:val="false"/>
              <w:spacing w:before="0" w:after="60"/>
              <w:jc w:val="left"/>
              <w:rPr>
                <w:sz w:val="16"/>
                <w:szCs w:val="16"/>
                <w:lang w:eastAsia="en-US"/>
              </w:rPr>
            </w:pPr>
            <w:r>
              <w:rPr>
                <w:sz w:val="16"/>
                <w:szCs w:val="16"/>
                <w:lang w:eastAsia="en-US"/>
              </w:rPr>
            </w:r>
          </w:p>
        </w:tc>
        <w:tc>
          <w:tcPr>
            <w:tcW w:w="4755" w:type="dxa"/>
            <w:tcBorders>
              <w:top w:val="single" w:sz="4" w:space="0" w:color="000001"/>
              <w:left w:val="single" w:sz="4" w:space="0" w:color="000001"/>
              <w:bottom w:val="single" w:sz="4" w:space="0" w:color="000001"/>
            </w:tcBorders>
            <w:shd w:fill="auto" w:val="clear"/>
          </w:tcPr>
          <w:p>
            <w:pPr>
              <w:pStyle w:val="Style14"/>
              <w:widowControl w:val="false"/>
              <w:spacing w:lineRule="auto" w:line="276" w:before="40" w:after="40"/>
              <w:rPr>
                <w:sz w:val="16"/>
                <w:szCs w:val="16"/>
                <w:lang w:eastAsia="en-US"/>
              </w:rPr>
            </w:pPr>
            <w:r>
              <w:rPr>
                <w:sz w:val="16"/>
                <w:szCs w:val="16"/>
                <w:lang w:eastAsia="en-US"/>
              </w:rPr>
              <w:t>Факс Участника запроса цен (с указанием кода города)</w:t>
            </w:r>
          </w:p>
        </w:tc>
        <w:tc>
          <w:tcPr>
            <w:tcW w:w="4615" w:type="dxa"/>
            <w:tcBorders>
              <w:top w:val="single" w:sz="4" w:space="0" w:color="000001"/>
              <w:left w:val="single" w:sz="4" w:space="0" w:color="000001"/>
              <w:bottom w:val="single" w:sz="4" w:space="0" w:color="000001"/>
              <w:right w:val="single" w:sz="4" w:space="0" w:color="000001"/>
            </w:tcBorders>
            <w:shd w:fill="auto" w:val="clear"/>
          </w:tcPr>
          <w:p>
            <w:pPr>
              <w:pStyle w:val="Style14"/>
              <w:widowControl w:val="false"/>
              <w:snapToGrid w:val="false"/>
              <w:spacing w:lineRule="auto" w:line="276" w:before="40" w:after="40"/>
              <w:rPr>
                <w:sz w:val="16"/>
                <w:szCs w:val="16"/>
                <w:lang w:eastAsia="en-US"/>
              </w:rPr>
            </w:pPr>
            <w:r>
              <w:rPr>
                <w:sz w:val="16"/>
                <w:szCs w:val="16"/>
                <w:lang w:eastAsia="en-US"/>
              </w:rPr>
            </w:r>
          </w:p>
        </w:tc>
      </w:tr>
      <w:tr>
        <w:trPr>
          <w:trHeight w:val="265" w:hRule="atLeast"/>
          <w:cantSplit w:val="true"/>
        </w:trPr>
        <w:tc>
          <w:tcPr>
            <w:tcW w:w="705" w:type="dxa"/>
            <w:tcBorders>
              <w:top w:val="single" w:sz="4" w:space="0" w:color="000001"/>
              <w:left w:val="single" w:sz="4" w:space="0" w:color="000001"/>
              <w:bottom w:val="single" w:sz="4" w:space="0" w:color="000001"/>
            </w:tcBorders>
            <w:shd w:fill="auto" w:val="clear"/>
          </w:tcPr>
          <w:p>
            <w:pPr>
              <w:pStyle w:val="Normal"/>
              <w:widowControl w:val="false"/>
              <w:numPr>
                <w:ilvl w:val="0"/>
                <w:numId w:val="4"/>
              </w:numPr>
              <w:snapToGrid w:val="false"/>
              <w:spacing w:before="0" w:after="60"/>
              <w:jc w:val="left"/>
              <w:rPr>
                <w:sz w:val="16"/>
                <w:szCs w:val="16"/>
                <w:lang w:eastAsia="en-US"/>
              </w:rPr>
            </w:pPr>
            <w:r>
              <w:rPr>
                <w:sz w:val="16"/>
                <w:szCs w:val="16"/>
                <w:lang w:eastAsia="en-US"/>
              </w:rPr>
            </w:r>
          </w:p>
        </w:tc>
        <w:tc>
          <w:tcPr>
            <w:tcW w:w="4755" w:type="dxa"/>
            <w:tcBorders>
              <w:top w:val="single" w:sz="4" w:space="0" w:color="000001"/>
              <w:left w:val="single" w:sz="4" w:space="0" w:color="000001"/>
              <w:bottom w:val="single" w:sz="4" w:space="0" w:color="000001"/>
            </w:tcBorders>
            <w:shd w:fill="auto" w:val="clear"/>
          </w:tcPr>
          <w:p>
            <w:pPr>
              <w:pStyle w:val="Style14"/>
              <w:widowControl w:val="false"/>
              <w:spacing w:lineRule="auto" w:line="276" w:before="40" w:after="40"/>
              <w:rPr>
                <w:sz w:val="16"/>
                <w:szCs w:val="16"/>
                <w:lang w:eastAsia="en-US"/>
              </w:rPr>
            </w:pPr>
            <w:r>
              <w:rPr>
                <w:sz w:val="16"/>
                <w:szCs w:val="16"/>
                <w:lang w:eastAsia="en-US"/>
              </w:rPr>
              <w:t>Адрес электронной почты Участника запроса цен</w:t>
            </w:r>
          </w:p>
        </w:tc>
        <w:tc>
          <w:tcPr>
            <w:tcW w:w="4615" w:type="dxa"/>
            <w:tcBorders>
              <w:top w:val="single" w:sz="4" w:space="0" w:color="000001"/>
              <w:left w:val="single" w:sz="4" w:space="0" w:color="000001"/>
              <w:bottom w:val="single" w:sz="4" w:space="0" w:color="000001"/>
              <w:right w:val="single" w:sz="4" w:space="0" w:color="000001"/>
            </w:tcBorders>
            <w:shd w:fill="auto" w:val="clear"/>
          </w:tcPr>
          <w:p>
            <w:pPr>
              <w:pStyle w:val="Style14"/>
              <w:widowControl w:val="false"/>
              <w:snapToGrid w:val="false"/>
              <w:spacing w:lineRule="auto" w:line="276" w:before="40" w:after="40"/>
              <w:rPr>
                <w:sz w:val="16"/>
                <w:szCs w:val="16"/>
                <w:lang w:eastAsia="en-US"/>
              </w:rPr>
            </w:pPr>
            <w:r>
              <w:rPr>
                <w:sz w:val="16"/>
                <w:szCs w:val="16"/>
                <w:lang w:eastAsia="en-US"/>
              </w:rPr>
            </w:r>
          </w:p>
        </w:tc>
      </w:tr>
      <w:tr>
        <w:trPr>
          <w:trHeight w:val="943" w:hRule="atLeast"/>
          <w:cantSplit w:val="true"/>
        </w:trPr>
        <w:tc>
          <w:tcPr>
            <w:tcW w:w="705" w:type="dxa"/>
            <w:tcBorders>
              <w:top w:val="single" w:sz="4" w:space="0" w:color="000001"/>
              <w:left w:val="single" w:sz="4" w:space="0" w:color="000001"/>
              <w:bottom w:val="single" w:sz="4" w:space="0" w:color="000001"/>
            </w:tcBorders>
            <w:shd w:fill="auto" w:val="clear"/>
          </w:tcPr>
          <w:p>
            <w:pPr>
              <w:pStyle w:val="Normal"/>
              <w:widowControl w:val="false"/>
              <w:numPr>
                <w:ilvl w:val="0"/>
                <w:numId w:val="4"/>
              </w:numPr>
              <w:snapToGrid w:val="false"/>
              <w:spacing w:before="0" w:after="60"/>
              <w:jc w:val="left"/>
              <w:rPr>
                <w:color w:val="000000"/>
                <w:sz w:val="16"/>
                <w:szCs w:val="16"/>
                <w:lang w:eastAsia="en-US"/>
              </w:rPr>
            </w:pPr>
            <w:r>
              <w:rPr>
                <w:color w:val="000000"/>
                <w:sz w:val="16"/>
                <w:szCs w:val="16"/>
                <w:lang w:eastAsia="en-US"/>
              </w:rPr>
            </w:r>
          </w:p>
        </w:tc>
        <w:tc>
          <w:tcPr>
            <w:tcW w:w="4755" w:type="dxa"/>
            <w:tcBorders>
              <w:top w:val="single" w:sz="4" w:space="0" w:color="000001"/>
              <w:left w:val="single" w:sz="4" w:space="0" w:color="000001"/>
              <w:bottom w:val="single" w:sz="4" w:space="0" w:color="000001"/>
            </w:tcBorders>
            <w:shd w:fill="auto" w:val="clear"/>
          </w:tcPr>
          <w:p>
            <w:pPr>
              <w:pStyle w:val="Style14"/>
              <w:widowControl w:val="false"/>
              <w:spacing w:lineRule="auto" w:line="276" w:before="40" w:after="40"/>
              <w:rPr>
                <w:color w:val="000000"/>
                <w:sz w:val="16"/>
                <w:szCs w:val="16"/>
                <w:lang w:eastAsia="en-US"/>
              </w:rPr>
            </w:pPr>
            <w:r>
              <w:rPr>
                <w:color w:val="000000"/>
                <w:sz w:val="16"/>
                <w:szCs w:val="16"/>
                <w:lang w:eastAsia="en-US"/>
              </w:rPr>
              <w:t>Фамилия, Имя и Отчество руководителя Участника запроса цен, имеющего право подписи согласно учредительным документам Участника запроса цен, с указанием должности и контактного телефона</w:t>
            </w:r>
          </w:p>
        </w:tc>
        <w:tc>
          <w:tcPr>
            <w:tcW w:w="4615" w:type="dxa"/>
            <w:tcBorders>
              <w:top w:val="single" w:sz="4" w:space="0" w:color="000001"/>
              <w:left w:val="single" w:sz="4" w:space="0" w:color="000001"/>
              <w:bottom w:val="single" w:sz="4" w:space="0" w:color="000001"/>
              <w:right w:val="single" w:sz="4" w:space="0" w:color="000001"/>
            </w:tcBorders>
            <w:shd w:fill="auto" w:val="clear"/>
          </w:tcPr>
          <w:p>
            <w:pPr>
              <w:pStyle w:val="Style14"/>
              <w:widowControl w:val="false"/>
              <w:snapToGrid w:val="false"/>
              <w:spacing w:lineRule="auto" w:line="276" w:before="40" w:after="40"/>
              <w:rPr>
                <w:color w:val="000000"/>
                <w:sz w:val="16"/>
                <w:szCs w:val="16"/>
                <w:lang w:eastAsia="en-US"/>
              </w:rPr>
            </w:pPr>
            <w:r>
              <w:rPr>
                <w:color w:val="000000"/>
                <w:sz w:val="16"/>
                <w:szCs w:val="16"/>
                <w:lang w:eastAsia="en-US"/>
              </w:rPr>
            </w:r>
          </w:p>
        </w:tc>
      </w:tr>
      <w:tr>
        <w:trPr>
          <w:trHeight w:val="700" w:hRule="atLeast"/>
          <w:cantSplit w:val="true"/>
        </w:trPr>
        <w:tc>
          <w:tcPr>
            <w:tcW w:w="705" w:type="dxa"/>
            <w:tcBorders>
              <w:top w:val="single" w:sz="4" w:space="0" w:color="000001"/>
              <w:left w:val="single" w:sz="4" w:space="0" w:color="000001"/>
              <w:bottom w:val="single" w:sz="4" w:space="0" w:color="000001"/>
            </w:tcBorders>
            <w:shd w:fill="auto" w:val="clear"/>
          </w:tcPr>
          <w:p>
            <w:pPr>
              <w:pStyle w:val="Normal"/>
              <w:widowControl w:val="false"/>
              <w:numPr>
                <w:ilvl w:val="0"/>
                <w:numId w:val="4"/>
              </w:numPr>
              <w:snapToGrid w:val="false"/>
              <w:spacing w:before="0" w:after="60"/>
              <w:jc w:val="left"/>
              <w:rPr>
                <w:color w:val="000000"/>
                <w:sz w:val="16"/>
                <w:szCs w:val="16"/>
                <w:lang w:eastAsia="en-US"/>
              </w:rPr>
            </w:pPr>
            <w:r>
              <w:rPr>
                <w:color w:val="000000"/>
                <w:sz w:val="16"/>
                <w:szCs w:val="16"/>
                <w:lang w:eastAsia="en-US"/>
              </w:rPr>
            </w:r>
          </w:p>
        </w:tc>
        <w:tc>
          <w:tcPr>
            <w:tcW w:w="4755" w:type="dxa"/>
            <w:tcBorders>
              <w:top w:val="single" w:sz="4" w:space="0" w:color="000001"/>
              <w:left w:val="single" w:sz="4" w:space="0" w:color="000001"/>
              <w:bottom w:val="single" w:sz="4" w:space="0" w:color="000001"/>
            </w:tcBorders>
            <w:shd w:fill="auto" w:val="clear"/>
          </w:tcPr>
          <w:p>
            <w:pPr>
              <w:pStyle w:val="Style14"/>
              <w:widowControl w:val="false"/>
              <w:spacing w:lineRule="auto" w:line="276" w:before="40" w:after="40"/>
              <w:rPr>
                <w:sz w:val="16"/>
                <w:szCs w:val="16"/>
                <w:lang w:eastAsia="en-US"/>
              </w:rPr>
            </w:pPr>
            <w:r>
              <w:rPr>
                <w:sz w:val="16"/>
                <w:szCs w:val="16"/>
                <w:lang w:eastAsia="en-US"/>
              </w:rPr>
              <w:t>Фамилия, Имя и Отчество ответственного лица Участника запроса цен с указанием должности и контактного телефона, а также адреса электронной почты</w:t>
            </w:r>
          </w:p>
        </w:tc>
        <w:tc>
          <w:tcPr>
            <w:tcW w:w="4615" w:type="dxa"/>
            <w:tcBorders>
              <w:top w:val="single" w:sz="4" w:space="0" w:color="000001"/>
              <w:left w:val="single" w:sz="4" w:space="0" w:color="000001"/>
              <w:bottom w:val="single" w:sz="4" w:space="0" w:color="000001"/>
              <w:right w:val="single" w:sz="4" w:space="0" w:color="000001"/>
            </w:tcBorders>
            <w:shd w:fill="auto" w:val="clear"/>
          </w:tcPr>
          <w:p>
            <w:pPr>
              <w:pStyle w:val="Style14"/>
              <w:widowControl w:val="false"/>
              <w:snapToGrid w:val="false"/>
              <w:spacing w:lineRule="auto" w:line="276" w:before="40" w:after="40"/>
              <w:rPr>
                <w:sz w:val="16"/>
                <w:szCs w:val="16"/>
                <w:lang w:eastAsia="en-US"/>
              </w:rPr>
            </w:pPr>
            <w:r>
              <w:rPr>
                <w:sz w:val="16"/>
                <w:szCs w:val="16"/>
                <w:lang w:eastAsia="en-US"/>
              </w:rPr>
            </w:r>
          </w:p>
        </w:tc>
      </w:tr>
    </w:tbl>
    <w:p>
      <w:pPr>
        <w:pStyle w:val="Normal"/>
        <w:rPr>
          <w:sz w:val="24"/>
          <w:szCs w:val="24"/>
        </w:rPr>
      </w:pPr>
      <w:r>
        <w:rPr>
          <w:sz w:val="24"/>
          <w:szCs w:val="24"/>
        </w:rPr>
      </w:r>
    </w:p>
    <w:p>
      <w:pPr>
        <w:pStyle w:val="Normal"/>
        <w:rPr>
          <w:sz w:val="24"/>
          <w:szCs w:val="24"/>
        </w:rPr>
      </w:pPr>
      <w:r>
        <w:rPr>
          <w:sz w:val="24"/>
          <w:szCs w:val="24"/>
        </w:rPr>
        <w:t>____________________________________</w:t>
      </w:r>
    </w:p>
    <w:p>
      <w:pPr>
        <w:pStyle w:val="Normal"/>
        <w:ind w:left="0" w:right="3684" w:hanging="0"/>
        <w:jc w:val="center"/>
        <w:rPr>
          <w:sz w:val="24"/>
          <w:szCs w:val="24"/>
          <w:vertAlign w:val="superscript"/>
        </w:rPr>
      </w:pPr>
      <w:r>
        <w:rPr>
          <w:sz w:val="24"/>
          <w:szCs w:val="24"/>
          <w:vertAlign w:val="superscript"/>
        </w:rPr>
        <w:t>(подпись, М.П.)</w:t>
      </w:r>
    </w:p>
    <w:p>
      <w:pPr>
        <w:pStyle w:val="Normal"/>
        <w:rPr>
          <w:sz w:val="24"/>
          <w:szCs w:val="24"/>
        </w:rPr>
      </w:pPr>
      <w:r>
        <w:rPr>
          <w:sz w:val="24"/>
          <w:szCs w:val="24"/>
        </w:rPr>
        <w:t>____________________________________</w:t>
      </w:r>
    </w:p>
    <w:p>
      <w:pPr>
        <w:pStyle w:val="Normal"/>
        <w:spacing w:before="0" w:after="0"/>
        <w:ind w:left="0" w:right="3684" w:hanging="0"/>
        <w:jc w:val="center"/>
        <w:rPr>
          <w:rFonts w:ascii="Times New Roman" w:hAnsi="Times New Roman" w:eastAsia="Times New Roman"/>
          <w:b/>
          <w:bCs/>
          <w:i/>
          <w:i/>
          <w:iCs/>
          <w:color w:val="000000"/>
          <w:sz w:val="24"/>
          <w:szCs w:val="24"/>
          <w:vertAlign w:val="superscript"/>
        </w:rPr>
      </w:pPr>
      <w:r>
        <w:rPr>
          <w:rFonts w:eastAsia="Times New Roman" w:ascii="Times New Roman" w:hAnsi="Times New Roman"/>
          <w:b/>
          <w:bCs/>
          <w:i/>
          <w:iCs/>
          <w:color w:val="000000"/>
          <w:sz w:val="24"/>
          <w:szCs w:val="24"/>
          <w:vertAlign w:val="superscript"/>
        </w:rPr>
        <w:t>(фамилия, имя, отчество подписавшего, должность)</w:t>
      </w:r>
    </w:p>
    <w:p>
      <w:pPr>
        <w:pStyle w:val="Normal"/>
        <w:spacing w:before="0" w:after="0"/>
        <w:jc w:val="both"/>
        <w:rPr>
          <w:rFonts w:ascii="Times New Roman" w:hAnsi="Times New Roman" w:eastAsia="Times New Roman"/>
          <w:b/>
          <w:bCs/>
          <w:i/>
          <w:i/>
          <w:iCs/>
          <w:color w:val="000000"/>
          <w:sz w:val="24"/>
          <w:szCs w:val="24"/>
        </w:rPr>
      </w:pPr>
      <w:r>
        <w:rPr>
          <w:rFonts w:eastAsia="Times New Roman" w:ascii="Times New Roman" w:hAnsi="Times New Roman"/>
          <w:b/>
          <w:bCs/>
          <w:i/>
          <w:iCs/>
          <w:color w:val="000000"/>
          <w:sz w:val="24"/>
          <w:szCs w:val="24"/>
        </w:rPr>
      </w:r>
    </w:p>
    <w:p>
      <w:pPr>
        <w:pStyle w:val="Normal"/>
        <w:spacing w:before="0" w:after="0"/>
        <w:jc w:val="both"/>
        <w:rPr>
          <w:rFonts w:ascii="Times New Roman" w:hAnsi="Times New Roman" w:eastAsia="Times New Roman"/>
          <w:b/>
          <w:bCs/>
          <w:i/>
          <w:i/>
          <w:iCs/>
          <w:color w:val="000000"/>
          <w:sz w:val="24"/>
          <w:szCs w:val="24"/>
        </w:rPr>
      </w:pPr>
      <w:r>
        <w:rPr>
          <w:rFonts w:eastAsia="Times New Roman" w:ascii="Times New Roman" w:hAnsi="Times New Roman"/>
          <w:b/>
          <w:bCs/>
          <w:i/>
          <w:iCs/>
          <w:color w:val="000000"/>
          <w:sz w:val="24"/>
          <w:szCs w:val="24"/>
        </w:rPr>
      </w:r>
    </w:p>
    <w:p>
      <w:pPr>
        <w:pStyle w:val="Normal"/>
        <w:spacing w:before="0" w:after="0"/>
        <w:jc w:val="both"/>
        <w:rPr>
          <w:rFonts w:ascii="Times New Roman" w:hAnsi="Times New Roman" w:eastAsia="Times New Roman"/>
          <w:b/>
          <w:bCs/>
          <w:i/>
          <w:i/>
          <w:iCs/>
          <w:color w:val="000000"/>
          <w:sz w:val="24"/>
          <w:szCs w:val="24"/>
        </w:rPr>
      </w:pPr>
      <w:r>
        <w:rPr>
          <w:rFonts w:eastAsia="Times New Roman" w:ascii="Times New Roman" w:hAnsi="Times New Roman"/>
          <w:b/>
          <w:bCs/>
          <w:i/>
          <w:iCs/>
          <w:color w:val="000000"/>
          <w:sz w:val="24"/>
          <w:szCs w:val="24"/>
        </w:rPr>
      </w:r>
    </w:p>
    <w:p>
      <w:pPr>
        <w:pStyle w:val="Normal"/>
        <w:spacing w:before="0" w:after="0"/>
        <w:jc w:val="both"/>
        <w:rPr>
          <w:rFonts w:ascii="Times New Roman" w:hAnsi="Times New Roman" w:eastAsia="Times New Roman"/>
          <w:b/>
          <w:bCs/>
          <w:i/>
          <w:i/>
          <w:iCs/>
          <w:color w:val="000000"/>
          <w:sz w:val="24"/>
          <w:szCs w:val="24"/>
        </w:rPr>
      </w:pPr>
      <w:r>
        <w:rPr>
          <w:rFonts w:eastAsia="Times New Roman" w:ascii="Times New Roman" w:hAnsi="Times New Roman"/>
          <w:b/>
          <w:bCs/>
          <w:i/>
          <w:iCs/>
          <w:color w:val="000000"/>
          <w:sz w:val="24"/>
          <w:szCs w:val="24"/>
        </w:rPr>
      </w:r>
    </w:p>
    <w:p>
      <w:pPr>
        <w:pStyle w:val="Normal"/>
        <w:spacing w:before="0" w:after="0"/>
        <w:jc w:val="left"/>
        <w:rPr>
          <w:rFonts w:ascii="Times New Roman" w:hAnsi="Times New Roman" w:eastAsia="Times New Roman"/>
          <w:b/>
          <w:bCs/>
          <w:i/>
          <w:i/>
          <w:iCs/>
          <w:color w:val="000000"/>
          <w:sz w:val="24"/>
          <w:szCs w:val="24"/>
        </w:rPr>
      </w:pPr>
      <w:r>
        <w:rPr>
          <w:rFonts w:eastAsia="Times New Roman" w:ascii="Times New Roman" w:hAnsi="Times New Roman"/>
          <w:b/>
          <w:bCs/>
          <w:i/>
          <w:iCs/>
          <w:color w:val="000000"/>
          <w:sz w:val="24"/>
          <w:szCs w:val="24"/>
        </w:rPr>
      </w:r>
    </w:p>
    <w:p>
      <w:pPr>
        <w:pStyle w:val="Normal"/>
        <w:spacing w:before="0" w:after="0"/>
        <w:jc w:val="left"/>
        <w:rPr>
          <w:rFonts w:ascii="Times New Roman" w:hAnsi="Times New Roman" w:eastAsia="Times New Roman"/>
          <w:b/>
          <w:bCs/>
          <w:i/>
          <w:i/>
          <w:iCs/>
          <w:color w:val="000000"/>
          <w:sz w:val="24"/>
          <w:szCs w:val="24"/>
        </w:rPr>
      </w:pPr>
      <w:r>
        <w:rPr>
          <w:rFonts w:eastAsia="Times New Roman" w:ascii="Times New Roman" w:hAnsi="Times New Roman"/>
          <w:b/>
          <w:bCs/>
          <w:i/>
          <w:iCs/>
          <w:color w:val="000000"/>
          <w:sz w:val="24"/>
          <w:szCs w:val="24"/>
        </w:rPr>
      </w:r>
    </w:p>
    <w:p>
      <w:pPr>
        <w:pStyle w:val="Normal"/>
        <w:spacing w:before="0" w:after="0"/>
        <w:jc w:val="left"/>
        <w:rPr>
          <w:rFonts w:ascii="Times New Roman" w:hAnsi="Times New Roman" w:eastAsia="Times New Roman"/>
          <w:b/>
          <w:bCs/>
          <w:i/>
          <w:i/>
          <w:iCs/>
          <w:color w:val="000000"/>
          <w:sz w:val="24"/>
          <w:szCs w:val="24"/>
        </w:rPr>
      </w:pPr>
      <w:r>
        <w:rPr>
          <w:rFonts w:eastAsia="Times New Roman" w:ascii="Times New Roman" w:hAnsi="Times New Roman"/>
          <w:b/>
          <w:bCs/>
          <w:i/>
          <w:iCs/>
          <w:color w:val="000000"/>
          <w:sz w:val="24"/>
          <w:szCs w:val="24"/>
        </w:rPr>
      </w:r>
    </w:p>
    <w:p>
      <w:pPr>
        <w:pStyle w:val="Normal"/>
        <w:spacing w:before="0" w:after="0"/>
        <w:jc w:val="left"/>
        <w:rPr>
          <w:rFonts w:ascii="Times New Roman" w:hAnsi="Times New Roman" w:eastAsia="Times New Roman"/>
          <w:b/>
          <w:bCs/>
          <w:i/>
          <w:i/>
          <w:iCs/>
          <w:color w:val="000000"/>
          <w:sz w:val="24"/>
          <w:szCs w:val="24"/>
        </w:rPr>
      </w:pPr>
      <w:r>
        <w:rPr>
          <w:rFonts w:eastAsia="Times New Roman" w:ascii="Times New Roman" w:hAnsi="Times New Roman"/>
          <w:b/>
          <w:bCs/>
          <w:i/>
          <w:iCs/>
          <w:color w:val="000000"/>
          <w:sz w:val="24"/>
          <w:szCs w:val="24"/>
        </w:rPr>
      </w:r>
    </w:p>
    <w:p>
      <w:pPr>
        <w:pStyle w:val="Normal"/>
        <w:spacing w:before="0" w:after="0"/>
        <w:jc w:val="left"/>
        <w:rPr/>
      </w:pPr>
      <w:r>
        <w:rPr/>
      </w:r>
    </w:p>
    <w:sectPr>
      <w:type w:val="nextPage"/>
      <w:pgSz w:w="11906" w:h="16838"/>
      <w:pgMar w:left="1134" w:right="1134" w:gutter="0" w:header="0" w:top="1134" w:footer="0" w:bottom="1134"/>
      <w:pgNumType w:fmt="decimal"/>
      <w:formProt w:val="false"/>
      <w:textDirection w:val="lrTb"/>
      <w:docGrid w:type="default"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roman"/>
    <w:pitch w:val="variable"/>
  </w:font>
  <w:font w:name="Calibri">
    <w:charset w:val="01"/>
    <w:family w:val="roman"/>
    <w:pitch w:val="variable"/>
  </w:font>
  <w:font w:name="Arial">
    <w:charset w:val="01"/>
    <w:family w:val="roman"/>
    <w:pitch w:val="variable"/>
  </w:font>
  <w:font w:name="Times New Roman">
    <w:charset w:val="01"/>
    <w:family w:val="roman"/>
    <w:pitch w:val="variable"/>
  </w:font>
  <w:font w:name="Tahoma">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720" w:hanging="360"/>
      </w:pPr>
      <w:rPr>
        <w:sz w:val="24"/>
        <w:i/>
        <w:szCs w:val="24"/>
        <w:rFonts w:eastAsia="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decimal"/>
      <w:lvlText w:val="%1."/>
      <w:lvlJc w:val="left"/>
      <w:pPr>
        <w:tabs>
          <w:tab w:val="num" w:pos="360"/>
        </w:tabs>
        <w:ind w:left="360" w:hanging="360"/>
      </w:pPr>
      <w:rPr>
        <w:sz w:val="24"/>
        <w:szCs w:val="24"/>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
    <w:lvl w:ilvl="0">
      <w:start w:val="1"/>
      <w:numFmt w:val="decimal"/>
      <w:lvlText w:val="%1."/>
      <w:lvlJc w:val="left"/>
      <w:pPr>
        <w:tabs>
          <w:tab w:val="num" w:pos="360"/>
        </w:tabs>
        <w:ind w:left="360" w:hanging="360"/>
      </w:pPr>
      <w:rPr>
        <w:sz w:val="16"/>
        <w:b/>
        <w:szCs w:val="24"/>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347"/>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ial Unicode MS" w:cs="Arial Unicode MS"/>
        <w:szCs w:val="24"/>
        <w:lang w:val="ru-RU" w:eastAsia="zh-CN" w:bidi="hi-IN"/>
      </w:rPr>
    </w:rPrDefault>
    <w:pPrDefault>
      <w:pPr>
        <w:suppressAutoHyphens w:val="true"/>
      </w:pPr>
    </w:pPrDefault>
  </w:docDefaults>
  <w:style w:type="paragraph" w:styleId="Normal">
    <w:name w:val="Normal"/>
    <w:qFormat/>
    <w:pPr>
      <w:widowControl/>
      <w:suppressAutoHyphens w:val="true"/>
      <w:overflowPunct w:val="false"/>
      <w:bidi w:val="0"/>
      <w:spacing w:before="0" w:after="0"/>
      <w:jc w:val="left"/>
    </w:pPr>
    <w:rPr>
      <w:rFonts w:ascii="Liberation Serif" w:hAnsi="Liberation Serif" w:eastAsia="Arial Unicode MS" w:cs="Arial Unicode MS"/>
      <w:color w:val="00000A"/>
      <w:kern w:val="0"/>
      <w:sz w:val="24"/>
      <w:szCs w:val="24"/>
      <w:lang w:val="ru-RU" w:eastAsia="zh-CN" w:bidi="hi-IN"/>
    </w:rPr>
  </w:style>
  <w:style w:type="character" w:styleId="Hyperlink">
    <w:name w:val="Hyperlink"/>
    <w:rPr>
      <w:color w:val="000080"/>
      <w:u w:val="single"/>
      <w:lang w:val="zxx" w:eastAsia="zxx" w:bidi="zxx"/>
    </w:rPr>
  </w:style>
  <w:style w:type="character" w:styleId="WW8Num3z0">
    <w:name w:val="WW8Num3z0"/>
    <w:qFormat/>
    <w:rPr>
      <w:rFonts w:eastAsia="Times New Roman"/>
      <w:i/>
      <w:sz w:val="24"/>
      <w:szCs w:val="24"/>
    </w:rPr>
  </w:style>
  <w:style w:type="character" w:styleId="WW8Num2z0">
    <w:name w:val="WW8Num2z0"/>
    <w:qFormat/>
    <w:rPr>
      <w:rFonts w:cs="Times New Roman"/>
      <w:sz w:val="24"/>
      <w:szCs w:val="24"/>
    </w:rPr>
  </w:style>
  <w:style w:type="character" w:styleId="WW8Num2z1">
    <w:name w:val="WW8Num2z1"/>
    <w:qFormat/>
    <w:rPr>
      <w:rFonts w:cs="Times New Roman"/>
    </w:rPr>
  </w:style>
  <w:style w:type="character" w:styleId="WW8Num4z0">
    <w:name w:val="WW8Num4z0"/>
    <w:qFormat/>
    <w:rPr>
      <w:sz w:val="24"/>
      <w:szCs w:val="24"/>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paragraph" w:styleId="Style9">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pPr>
      <w:spacing w:lineRule="auto" w:line="288" w:before="0" w:after="14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0">
    <w:name w:val="Указатель"/>
    <w:basedOn w:val="Normal"/>
    <w:qFormat/>
    <w:pPr>
      <w:suppressLineNumbers/>
    </w:pPr>
    <w:rPr/>
  </w:style>
  <w:style w:type="paragraph" w:styleId="Style11">
    <w:name w:val="Содержимое таблицы"/>
    <w:basedOn w:val="Normal"/>
    <w:qFormat/>
    <w:pPr>
      <w:suppressLineNumbers/>
    </w:pPr>
    <w:rPr/>
  </w:style>
  <w:style w:type="paragraph" w:styleId="Style12">
    <w:name w:val="Заголовок таблицы"/>
    <w:basedOn w:val="Style11"/>
    <w:qFormat/>
    <w:pPr>
      <w:suppressLineNumbers/>
      <w:jc w:val="center"/>
    </w:pPr>
    <w:rPr>
      <w:b/>
      <w:bCs/>
    </w:rPr>
  </w:style>
  <w:style w:type="paragraph" w:styleId="Style13">
    <w:name w:val="Таблица шапка"/>
    <w:basedOn w:val="Normal"/>
    <w:qFormat/>
    <w:pPr>
      <w:keepNext w:val="true"/>
      <w:snapToGrid w:val="false"/>
      <w:spacing w:before="40" w:after="40"/>
      <w:ind w:left="57" w:right="57" w:hanging="0"/>
      <w:jc w:val="left"/>
    </w:pPr>
    <w:rPr>
      <w:rFonts w:eastAsia="Times New Roman"/>
      <w:sz w:val="22"/>
      <w:szCs w:val="20"/>
    </w:rPr>
  </w:style>
  <w:style w:type="paragraph" w:styleId="Style14">
    <w:name w:val="Таблица текст"/>
    <w:basedOn w:val="Normal"/>
    <w:qFormat/>
    <w:pPr>
      <w:snapToGrid w:val="false"/>
      <w:spacing w:before="40" w:after="40"/>
      <w:ind w:left="57" w:right="57" w:hanging="0"/>
      <w:jc w:val="left"/>
    </w:pPr>
    <w:rPr>
      <w:rFonts w:eastAsia="Times New Roman"/>
      <w:sz w:val="24"/>
      <w:szCs w:val="20"/>
    </w:rPr>
  </w:style>
  <w:style w:type="paragraph" w:styleId="Style15">
    <w:name w:val="Содержимое врезки"/>
    <w:basedOn w:val="Normal"/>
    <w:qFormat/>
    <w:pPr/>
    <w:rPr/>
  </w:style>
  <w:style w:type="numbering" w:styleId="WW8Num3">
    <w:name w:val="WW8Num3"/>
    <w:qFormat/>
  </w:style>
  <w:style w:type="numbering" w:styleId="WW8Num2">
    <w:name w:val="WW8Num2"/>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doc.ces@khab.drsk.ru" TargetMode="External"/><Relationship Id="rId4" Type="http://schemas.openxmlformats.org/officeDocument/2006/relationships/hyperlink" Target="mailto:doc.ces@khab.drsk.ru" TargetMode="External"/><Relationship Id="rId5" Type="http://schemas.openxmlformats.org/officeDocument/2006/relationships/hyperlink" Target="http://www.drsk.ru/" TargetMode="External"/><Relationship Id="rId6" Type="http://schemas.openxmlformats.org/officeDocument/2006/relationships/hyperlink" Target="mailto:doc.ces@khab.drsk.ru" TargetMode="External"/><Relationship Id="rId7" Type="http://schemas.openxmlformats.org/officeDocument/2006/relationships/hyperlink" Target="mailto:doc.ces@khab.drsk.ru" TargetMode="External"/><Relationship Id="rId8" Type="http://schemas.openxmlformats.org/officeDocument/2006/relationships/hyperlink" Target="http://www.drsk.ru/" TargetMode="External"/><Relationship Id="rId9" Type="http://schemas.openxmlformats.org/officeDocument/2006/relationships/hyperlink" Target="mailto:tyapkin_sg@khab.drsk.ru" TargetMode="Externa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168</TotalTime>
  <Application>AlterOffice/3.4.0.6$Linux_X86_64 LibreOffice_project/ad8c41dce69105450bf791d4900d64b1f82e10d0</Application>
  <AppVersion>15.0000</AppVersion>
  <Pages>5</Pages>
  <Words>1045</Words>
  <Characters>7153</Characters>
  <CharactersWithSpaces>9919</CharactersWithSpaces>
  <Paragraphs>143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2023-11-29T15:09:03Z</dcterms:created>
  <dc:creator/>
  <dc:description/>
  <dc:language>ru-RU</dc:language>
  <cp:lastModifiedBy>tyapkin_sg</cp:lastModifiedBy>
  <cp:lastPrinted>2024-11-29T12:58:05Z</cp:lastPrinted>
  <dcterms:modified xsi:type="dcterms:W3CDTF">2026-10-21T16:24:31Z</dcterms:modified>
  <cp:revision>29</cp:revision>
  <dc:subject/>
  <dc:title/>
</cp:coreProperties>
</file>

<file path=docProps/custom.xml><?xml version="1.0" encoding="utf-8"?>
<Properties xmlns="http://schemas.openxmlformats.org/officeDocument/2006/custom-properties" xmlns:vt="http://schemas.openxmlformats.org/officeDocument/2006/docPropsVTypes"/>
</file>