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color w:val="FFFFFF" w:themeColor="background1"/>
          <w:sz w:val="26"/>
          <w:szCs w:val="26"/>
        </w:rPr>
      </w:pPr>
      <w:r>
        <w:rPr>
          <w:color w:val="FFFFFF" w:themeColor="background1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ab/>
      </w:r>
      <w:r>
        <w:rPr>
          <w:rFonts w:eastAsia="Calibri"/>
          <w:b/>
          <w:i/>
          <w:iCs/>
        </w:rPr>
        <w:t>ОКПД2: 49.41.19.900 Услуги по перевозке фронтального погрузчика XCMG ZL50FV для нужд Дальневосточного филиала АО «ТК РусГидро»</w:t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21"/>
      </w:tblGrid>
      <w:tr>
        <w:trPr/>
        <w:tc>
          <w:tcPr>
            <w:tcW w:w="9921" w:type="dxa"/>
            <w:tcBorders/>
          </w:tcPr>
          <w:p>
            <w:pPr>
              <w:pStyle w:val="Normal"/>
              <w:jc w:val="center"/>
              <w:rPr>
                <w:rFonts w:eastAsia="Calibri"/>
                <w:b/>
                <w:i/>
                <w:i/>
              </w:rPr>
            </w:pPr>
            <w:r>
              <w:rPr>
                <w:rFonts w:eastAsia="Calibri"/>
                <w:b/>
                <w:i/>
              </w:rPr>
              <w:t>Ло</w:t>
            </w:r>
            <w:r>
              <w:rPr>
                <w:rFonts w:eastAsia="Calibri"/>
                <w:b/>
                <w:i/>
                <w:shd w:fill="auto" w:val="clear"/>
              </w:rPr>
              <w:t>т №3225-ЭКСП ПРОД-2026-ТК_Дальневост_фил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634_94283321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6_94283321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8_94283321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0_942833219">
            <w:r>
              <w:rPr>
                <w:rStyle w:val="Style14"/>
              </w:rPr>
              <w:t>1.3.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2_942833219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4_942833219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6_942833219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8_942833219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0_942833219">
            <w:r>
              <w:rPr>
                <w:rStyle w:val="Style14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2_942833219">
            <w:r>
              <w:rPr>
                <w:rStyle w:val="Style1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4_942833219">
            <w:r>
              <w:rPr>
                <w:rStyle w:val="Style14"/>
              </w:rPr>
              <w:t>2.2.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6_942833219">
            <w:r>
              <w:rPr>
                <w:rStyle w:val="Style1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8_942833219">
            <w:r>
              <w:rPr>
                <w:rStyle w:val="Style14"/>
              </w:rPr>
              <w:t>2.3.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60_942833219">
            <w:r>
              <w:rPr>
                <w:rStyle w:val="Style14"/>
              </w:rPr>
              <w:t>Таблица 4. Требования к качеству продукции.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62_942833219">
            <w:r>
              <w:rPr>
                <w:rStyle w:val="Style14"/>
              </w:rPr>
              <w:t xml:space="preserve">3. </w:t>
            </w:r>
            <w:r>
              <w:rPr>
                <w:rStyle w:val="Style14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</w:rPr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1"/>
        <w:keepLines/>
        <w:numPr>
          <w:ilvl w:val="0"/>
          <w:numId w:val="3"/>
        </w:numPr>
        <w:ind w:hanging="363" w:left="788"/>
        <w:rPr>
          <w:sz w:val="24"/>
          <w:lang w:val="ru-RU"/>
        </w:rPr>
      </w:pPr>
      <w:r>
        <w:br w:type="page"/>
      </w:r>
      <w:bookmarkStart w:id="0" w:name="__RefHeading___Toc2634_942833219"/>
      <w:bookmarkStart w:id="1" w:name="_Toc234764819"/>
      <w:bookmarkEnd w:id="0"/>
      <w:r>
        <w:rPr>
          <w:sz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2636_942833219"/>
      <w:bookmarkStart w:id="3" w:name="_Toc234764820"/>
      <w:bookmarkStart w:id="4" w:name="_Toc46743505"/>
      <w:bookmarkEnd w:id="2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Транспортное(ые) средство(а)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_RefHeading___Toc2638_942833219"/>
      <w:bookmarkStart w:id="6" w:name="_Toc234764821"/>
      <w:bookmarkEnd w:id="5"/>
      <w:r>
        <w:rPr/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ОКПД2: 49.41.19.900 Услуги по перевозке фронтального погрузчика XCMG ZL50FV для нужд Дальневосточного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_RefHeading___Toc2640_942833219"/>
      <w:bookmarkStart w:id="8" w:name="_Toc234764822"/>
      <w:bookmarkStart w:id="9" w:name="_Toc46743507"/>
      <w:bookmarkEnd w:id="7"/>
      <w:r>
        <w:rPr/>
        <w:t xml:space="preserve">Цель </w:t>
      </w:r>
      <w:bookmarkEnd w:id="9"/>
      <w:r>
        <w:rPr>
          <w:lang w:val="ru-RU"/>
        </w:rPr>
        <w:t>оказания услуг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Перебазировка спецтехники осуществляется для выполнения обязательств по Договору аренды транспортных средств с экипажем №3692-АРТР от 08.04.2026 года, заключенным между ПАО «Колымаэнерго» и Дальневосточным филиалом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0" w:name="__RefHeading___Toc2642_942833219"/>
      <w:bookmarkStart w:id="11" w:name="_Toc234764823"/>
      <w:bookmarkEnd w:id="10"/>
      <w:r>
        <w:rPr/>
        <w:t>Существующее положение</w:t>
      </w:r>
      <w:bookmarkEnd w:id="11"/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Услуги оказываются в отношении технических средств согласно Таблицы 1. Перечень объектов Заказчика</w:t>
      </w:r>
    </w:p>
    <w:p>
      <w:pPr>
        <w:pStyle w:val="Heading1"/>
        <w:keepLines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12" w:name="__RefHeading___Toc2644_942833219"/>
      <w:bookmarkStart w:id="13" w:name="_Toc234764824"/>
      <w:bookmarkEnd w:id="1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10336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1720"/>
        <w:gridCol w:w="2491"/>
        <w:gridCol w:w="3724"/>
        <w:gridCol w:w="1553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оказания услуг)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rFonts w:cs="TimesNewRomanPSMT"/>
                <w:iCs/>
                <w:sz w:val="22"/>
                <w:szCs w:val="22"/>
              </w:rPr>
              <w:t>Фронтальный погрузчик XCMG ZL50FV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2"/>
                <w:szCs w:val="22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iCs/>
                <w:sz w:val="22"/>
                <w:szCs w:val="22"/>
                <w:shd w:fill="auto" w:val="clear"/>
              </w:rPr>
              <w:t>Республика Саха (Якутия), Нерюнгринский район, пгт. Серебряный Бор, Нерюнгринская ГРЭС</w:t>
            </w:r>
          </w:p>
        </w:tc>
        <w:tc>
          <w:tcPr>
            <w:tcW w:w="3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 xml:space="preserve">Габариты, мм (ДхШхВ):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7 910 х 3020 х 3520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Масса ТС в снаряженном состоянии 16 500 кг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0"/>
              <w:jc w:val="center"/>
              <w:rPr/>
            </w:pPr>
            <w:r>
              <w:rPr>
                <w:iCs/>
                <w:sz w:val="22"/>
                <w:szCs w:val="22"/>
              </w:rPr>
              <w:t>Техника в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исправном состоянии</w:t>
            </w:r>
          </w:p>
        </w:tc>
      </w:tr>
    </w:tbl>
    <w:p>
      <w:pPr>
        <w:pStyle w:val="Heading1"/>
        <w:keepLines/>
        <w:numPr>
          <w:ilvl w:val="0"/>
          <w:numId w:val="3"/>
        </w:numPr>
        <w:spacing w:before="119" w:after="119"/>
        <w:ind w:hanging="363" w:left="788"/>
        <w:rPr>
          <w:iCs/>
          <w:caps/>
          <w:sz w:val="24"/>
          <w:lang w:val="ru-RU"/>
        </w:rPr>
      </w:pPr>
      <w:bookmarkStart w:id="14" w:name="__RefHeading___Toc2646_942833219"/>
      <w:bookmarkStart w:id="15" w:name="_Toc234764825"/>
      <w:bookmarkEnd w:id="14"/>
      <w:r>
        <w:rPr>
          <w:iCs/>
          <w:sz w:val="24"/>
          <w:lang w:val="ru-RU"/>
        </w:rPr>
        <w:t>Требования</w:t>
      </w:r>
      <w:r>
        <w:rPr>
          <w:iCs/>
          <w:sz w:val="24"/>
        </w:rPr>
        <w:t xml:space="preserve"> к продукции</w:t>
      </w:r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_RefHeading___Toc2648_942833219"/>
      <w:bookmarkStart w:id="17" w:name="_Toc234764826"/>
      <w:bookmarkEnd w:id="16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ind w:hanging="0" w:left="0"/>
        <w:rPr/>
      </w:pPr>
      <w:bookmarkStart w:id="18" w:name="__RefHeading___Toc2650_942833219"/>
      <w:bookmarkStart w:id="19" w:name="_Toc234764827"/>
      <w:bookmarkEnd w:id="18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20" w:name="__RefHeading___Toc2652_942833219"/>
      <w:bookmarkStart w:id="21" w:name="_Toc234764828"/>
      <w:bookmarkStart w:id="22" w:name="_Toc51339695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1"/>
    </w:p>
    <w:tbl>
      <w:tblPr>
        <w:tblW w:w="10336" w:type="dxa"/>
        <w:jc w:val="left"/>
        <w:tblInd w:w="-132" w:type="dxa"/>
        <w:tblLayout w:type="fixed"/>
        <w:tblCellMar>
          <w:top w:w="0" w:type="dxa"/>
          <w:left w:w="7" w:type="dxa"/>
          <w:bottom w:w="0" w:type="dxa"/>
          <w:right w:w="0" w:type="dxa"/>
        </w:tblCellMar>
        <w:tblLook w:val="0000" w:noHBand="0" w:noVBand="0" w:firstColumn="0" w:lastRow="0" w:lastColumn="0" w:firstRow="0"/>
      </w:tblPr>
      <w:tblGrid>
        <w:gridCol w:w="447"/>
        <w:gridCol w:w="8157"/>
        <w:gridCol w:w="1022"/>
        <w:gridCol w:w="709"/>
      </w:tblGrid>
      <w:tr>
        <w:trPr/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81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измерения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>
        <w:trPr>
          <w:trHeight w:val="399" w:hRule="atLeast"/>
        </w:trPr>
        <w:tc>
          <w:tcPr>
            <w:tcW w:w="447" w:type="dxa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560" w:hRule="atLeast"/>
        </w:trPr>
        <w:tc>
          <w:tcPr>
            <w:tcW w:w="10335" w:type="dxa"/>
            <w:gridSpan w:val="4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Фронтальный погрузчик XCMG ZL50FV</w:t>
            </w:r>
          </w:p>
        </w:tc>
      </w:tr>
      <w:tr>
        <w:trPr>
          <w:trHeight w:val="1860" w:hRule="atLeast"/>
        </w:trPr>
        <w:tc>
          <w:tcPr>
            <w:tcW w:w="447" w:type="dxa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>Перевозка ТС по маршруту: Республика Саха (Якутия), Нерюнгринский район, пгт. Серебряный Бор, Нерюнгринская ГРЭС – Магаданская область, Среднеканский муниципальный округ, Вахтовый поселок строителей Усть-Среднеканской ГЭС, с применением морского грузового судна и грузового седельного тягача с возможностью перевозки техники грузоподъемностью не менее 16,5 тонн.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23" w:name="__RefHeading___Toc2654_942833219"/>
      <w:bookmarkStart w:id="24" w:name="_Toc234764829"/>
      <w:bookmarkStart w:id="25" w:name="_Toc51339696"/>
      <w:bookmarkEnd w:id="23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tabs>
          <w:tab w:val="clear" w:pos="0"/>
        </w:tabs>
        <w:ind w:hanging="0" w:left="284"/>
        <w:rPr>
          <w:sz w:val="24"/>
          <w:szCs w:val="24"/>
        </w:rPr>
      </w:pPr>
      <w:bookmarkStart w:id="26" w:name="__RefHeading___Toc2656_942833219"/>
      <w:bookmarkStart w:id="27" w:name="_Toc234764830"/>
      <w:bookmarkEnd w:id="26"/>
      <w:r>
        <w:rPr>
          <w:sz w:val="24"/>
          <w:szCs w:val="24"/>
        </w:rPr>
        <w:t>Таблица 3. Требования к срокам оказания услуг</w:t>
      </w:r>
      <w:bookmarkEnd w:id="27"/>
    </w:p>
    <w:tbl>
      <w:tblPr>
        <w:tblW w:w="1003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3549"/>
        <w:gridCol w:w="2528"/>
        <w:gridCol w:w="3116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ОКПД2: 49.41.19.900 Услуги по перевозке фронтального погрузчика XCMG ZL50FV для нужд Дальневосточного филиала АО «ТК РусГидро»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(срок действия договора)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31.03.2027</w:t>
            </w:r>
          </w:p>
        </w:tc>
      </w:tr>
      <w:tr>
        <w:trPr/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2.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ОКПД2: 49.41.19.900 Услуги по перевозке фронтального погрузчика XCMG ZL50FV для нужд Дальневосточного филиала АО «ТК РусГидро»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(Срок поставки)</w:t>
            </w:r>
          </w:p>
        </w:tc>
        <w:tc>
          <w:tcPr>
            <w:tcW w:w="2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В течение 5 (пяти) дней с момента подтверждения готовности груза к перевозке от Заказчика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25 (двадцати пяти) календарных дней с момента принятия груза к перевозке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28" w:name="__RefHeading___Toc2658_942833219"/>
      <w:bookmarkStart w:id="29" w:name="_Toc234764831"/>
      <w:bookmarkStart w:id="30" w:name="_Toc200980035"/>
      <w:bookmarkStart w:id="31" w:name="_Toc46743511"/>
      <w:bookmarkStart w:id="32" w:name="_Toc51339698"/>
      <w:bookmarkStart w:id="33" w:name="_Toc50125131"/>
      <w:bookmarkEnd w:id="28"/>
      <w:bookmarkEnd w:id="32"/>
      <w:bookmarkEnd w:id="33"/>
      <w:r>
        <w:rPr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0"/>
      <w:r>
        <w:rPr>
          <w:lang w:val="ru-RU"/>
        </w:rPr>
        <w:t>продукции</w:t>
      </w:r>
      <w:bookmarkEnd w:id="2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34" w:name="__RefHeading___Toc2660_942833219"/>
      <w:bookmarkStart w:id="35" w:name="_Toc234764832"/>
      <w:bookmarkEnd w:id="34"/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ru-RU"/>
        </w:rPr>
        <w:t>.</w:t>
      </w:r>
      <w:bookmarkEnd w:id="3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2"/>
          <w:szCs w:val="26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№1 Таблицы 2): </w:t>
      </w:r>
      <w:r>
        <w:rPr>
          <w:b w:val="false"/>
          <w:bCs w:val="false"/>
          <w:sz w:val="24"/>
          <w:szCs w:val="24"/>
        </w:rPr>
        <w:t>ОКПД2: 49.41.19.900 Услуги по перевозке фронтального погрузчика XCMG ZL50FV для нужд Дальневосточного филиала АО «ТК РусГидро»</w:t>
      </w:r>
      <w:r>
        <w:rPr>
          <w:rFonts w:eastAsia="Calibri"/>
          <w:b w:val="false"/>
          <w:bCs w:val="false"/>
          <w:sz w:val="24"/>
          <w:szCs w:val="24"/>
        </w:rPr>
        <w:t>.</w:t>
      </w:r>
    </w:p>
    <w:tbl>
      <w:tblPr>
        <w:tblStyle w:val="affff9"/>
        <w:tblW w:w="10256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2039"/>
        <w:gridCol w:w="5"/>
        <w:gridCol w:w="5563"/>
        <w:gridCol w:w="1748"/>
      </w:tblGrid>
      <w:tr>
        <w:trPr/>
        <w:tc>
          <w:tcPr>
            <w:tcW w:w="9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5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left"/>
              <w:rPr/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Перевозка ТС по маршруту должна осуществляться по предварительному согласованию с Заказчиком в любое время, включая выходные и праздничные дни.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bidi w:val="0"/>
              <w:spacing w:before="60" w:after="60"/>
              <w:ind w:hanging="1199" w:left="1224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4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Условия оказания услуг</w:t>
            </w:r>
          </w:p>
        </w:tc>
        <w:tc>
          <w:tcPr>
            <w:tcW w:w="5563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своевременно, в строго установленное Заказчиком время, предоставить технически исправные транспортные средства, укомплектованные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т.п.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заборе груза по адресу Заказчика, погрузка производятся силами Заказчика. При доставке груза по адресу Заказчика выгрузка груза производятся силами Заказчика. При необходимости осуществления межтерминальной перевозки, погрузка и выгрузка груза производится силами и за счет Исполнителя. Погрузка и разгрузка груза в портах  производится силами и за счет Исполнителя.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маршруту, указанному в таблице № 2 ТТ.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Складское хранение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направлению (маршруту) перевозки. В случае, когда конечной точкой маршрута является порт Исполнитель должен обеспечить вывоз груза на свои и/или склады партнеров.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ТС,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55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Дальневосточного филиала АО «Транспортная компания РусГидро» (680021, Хабаровский край, Хабаровск город, Ленинградская улица, 46).</w:t>
            </w:r>
          </w:p>
        </w:tc>
        <w:tc>
          <w:tcPr>
            <w:tcW w:w="174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акт сдачи –приемки оказанных услуг/УПД в двух экземплярах, транспортную накладную с отметками грузоотправителя и грузополучателя о сохранности груза.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Приказ Минтруда России от 28.10.2020 N 753н «Об утверждении Правил по охране труда при погрузочно-разгрузочных работах и размещении грузов»;</w:t>
            </w:r>
            <w:bookmarkStart w:id="36" w:name="_GoBack"/>
            <w:bookmarkEnd w:id="36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Федеральный закон от 10.12.1995 N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«Кодекс внутреннего водного транспорта Российской Федерации» от 07.03.2001 N 24-ФЗ;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Приказ Росморфлота от 22.10.1996  N 39 «Об утверждении и введении в действие «Правил перевозки грузов в контейнерах морским транспортом».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0"/>
          <w:numId w:val="3"/>
        </w:numPr>
        <w:ind w:hanging="426" w:left="426"/>
        <w:rPr/>
      </w:pPr>
      <w:bookmarkStart w:id="37" w:name="__RefHeading___Toc2662_942833219"/>
      <w:bookmarkStart w:id="38" w:name="_Toc234764833"/>
      <w:bookmarkEnd w:id="37"/>
      <w:r>
        <w:rPr>
          <w:rFonts w:eastAsia="Calibri"/>
          <w:b/>
          <w:iCs/>
          <w:sz w:val="24"/>
          <w:szCs w:val="28"/>
          <w:lang w:eastAsia="x-none"/>
        </w:rPr>
        <w:t>Требования к документации по ценообразованию на этапе закупки</w:t>
      </w:r>
      <w:bookmarkEnd w:id="38"/>
      <w:r>
        <w:rPr/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Участника не включаются.</w:t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1" w:hanging="36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3e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ce5fd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29466805171">
    <w:name w:val="29466805171"/>
    <w:qFormat/>
  </w:style>
  <w:style w:type="numbering" w:styleId="20394249691">
    <w:name w:val="203942496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F271-A54B-464F-9FC2-CE743FAF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4548</TotalTime>
  <Application>AlterOffice/2026.2.0.0$Linux_X86_64 LibreOffice_project/bc4ef1adf80b36c7a6365f8ed6cbf29021361edd</Application>
  <AppVersion>15.0000</AppVersion>
  <Pages>6</Pages>
  <Words>1238</Words>
  <Characters>8397</Characters>
  <CharactersWithSpaces>9486</CharactersWithSpaces>
  <Paragraphs>158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2025-06-10T09:41:00Z</dcterms:created>
  <dc:creator>Быстров Олег Геннадьевич</dc:creator>
  <dc:description/>
  <dc:language>ru-RU</dc:language>
  <cp:lastModifiedBy>larionovadv@corp.gidroogk.com</cp:lastModifiedBy>
  <cp:lastPrinted>2026-08-05T00:41:00Z</cp:lastPrinted>
  <dcterms:modified xsi:type="dcterms:W3CDTF">2026-10-21T18:06:19Z</dcterms:modified>
  <cp:revision>95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