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Хабаровск</w:t>
      </w:r>
      <w:bookmarkStart w:id="0" w:name="OLE_LINK2"/>
      <w:bookmarkStart w:id="1" w:name="OLE_LINK1"/>
      <w:r>
        <w:rPr>
          <w:lang w:val="ru-RU"/>
        </w:rPr>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bCs/>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rFonts w:eastAsia="Times New Roman" w:cs="Times New Roman"/>
          <w:b/>
          <w:color w:val="auto"/>
          <w:kern w:val="0"/>
          <w:sz w:val="24"/>
          <w:szCs w:val="24"/>
          <w:lang w:val="ru-RU" w:eastAsia="en-US" w:bidi="ar-SA"/>
        </w:rPr>
        <w:t>«</w:t>
      </w:r>
      <w:r>
        <w:rPr>
          <w:b/>
          <w:lang w:eastAsia="en-US"/>
        </w:rPr>
        <w:t>Национальный режим</w:t>
      </w:r>
      <w:r>
        <w:rPr>
          <w:rFonts w:eastAsia="Times New Roman" w:cs="Times New Roman"/>
          <w:b/>
          <w:color w:val="auto"/>
          <w:kern w:val="0"/>
          <w:sz w:val="24"/>
          <w:szCs w:val="24"/>
          <w:lang w:val="ru-RU" w:eastAsia="en-US" w:bidi="ar-SA"/>
        </w:rPr>
        <w:t xml:space="preserve">» – </w:t>
      </w:r>
      <w:r>
        <w:rPr>
          <w:rFonts w:eastAsia="Times New Roman" w:cs="Times New Roman"/>
          <w:b w:val="false"/>
          <w:bCs w:val="false"/>
          <w:color w:val="auto"/>
          <w:kern w:val="0"/>
          <w:sz w:val="24"/>
          <w:szCs w:val="24"/>
          <w:lang w:val="ru-RU" w:eastAsia="en-US" w:bidi="ar-SA"/>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b/>
          <w:bCs/>
          <w:kern w:val="0"/>
          <w:sz w:val="24"/>
          <w:szCs w:val="24"/>
          <w:lang w:val="ru-RU" w:eastAsia="en-US" w:bidi="ar-SA"/>
        </w:rPr>
        <w:t>«Система ЭДО общего пользования»</w:t>
      </w:r>
      <w:r>
        <w:rPr>
          <w:b w:val="false"/>
          <w:bCs w:val="false"/>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shd w:fill="CCCCCC" w:val="clear"/>
        </w:rPr>
        <w:t xml:space="preserve">перевозке фронтального погрузчика XCMG ZL50FV для нужд Дальневосточного филиала АО «ТК РусГидро»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Услуги по Договору оказываются для нужд: </w:t>
      </w:r>
      <w:r>
        <w:rPr>
          <w:highlight w:val="lightGray"/>
          <w:lang w:val="ru-RU"/>
        </w:rPr>
        <w:t>Дальневосточного филиала АО «ТК РусГидро»</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rPr>
      </w:pPr>
      <w:r>
        <w:rPr/>
        <w:t xml:space="preserve">Место оказания </w:t>
      </w:r>
      <w:r>
        <w:rPr>
          <w:lang w:val="ru-RU"/>
        </w:rPr>
        <w:t>У</w:t>
      </w:r>
      <w:r>
        <w:rPr/>
        <w:t xml:space="preserve">слуг: </w:t>
      </w:r>
      <w:r>
        <w:rPr>
          <w:highlight w:val="lightGray"/>
        </w:rPr>
        <w:t>Дальневосточный федеральный округ</w:t>
      </w:r>
      <w:r>
        <w:rPr/>
        <w:t>.</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Начало</w:t>
      </w:r>
      <w:r>
        <w:rPr>
          <w:bCs/>
          <w:lang w:val="ru-RU"/>
        </w:rPr>
        <w:t xml:space="preserve"> оказания Услуг:</w:t>
      </w:r>
      <w:r>
        <w:rPr>
          <w:bCs/>
        </w:rPr>
        <w:t xml:space="preserve"> </w:t>
      </w:r>
      <w:r>
        <w:rPr>
          <w:bCs/>
          <w:shd w:fill="CCCCCC" w:val="clear"/>
        </w:rPr>
        <w:t>с даты заключения договора;</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rPr>
      </w:pPr>
      <w:r>
        <w:rPr>
          <w:bCs/>
        </w:rPr>
        <w:t>Окончание</w:t>
      </w:r>
      <w:r>
        <w:rPr>
          <w:bCs/>
          <w:lang w:val="ru-RU"/>
        </w:rPr>
        <w:t xml:space="preserve"> оказания Услуг:</w:t>
      </w:r>
      <w:r>
        <w:rPr>
          <w:bCs/>
        </w:rPr>
        <w:t xml:space="preserve"> </w:t>
      </w:r>
      <w:r>
        <w:rPr>
          <w:bCs/>
          <w:shd w:fill="C0C0C0" w:val="clear"/>
        </w:rPr>
        <w:t>«31» марта 2027</w:t>
      </w:r>
      <w:r>
        <w:rPr>
          <w:bCs/>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numPr>
          <w:ilvl w:val="2"/>
          <w:numId w:val="14"/>
        </w:numPr>
        <w:shd w:val="clear" w:color="auto" w:fill="FFFFFF"/>
        <w:tabs>
          <w:tab w:val="clear" w:pos="709"/>
          <w:tab w:val="left" w:pos="1418" w:leader="none"/>
        </w:tabs>
        <w:ind w:firstLine="709" w:left="0"/>
        <w:jc w:val="both"/>
        <w:rPr>
          <w:bCs/>
        </w:rPr>
      </w:pPr>
      <w:bookmarkStart w:id="2"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4"/>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4"/>
        </w:numPr>
        <w:shd w:val="clear" w:color="auto" w:fill="FFFFFF"/>
        <w:tabs>
          <w:tab w:val="clear" w:pos="709"/>
          <w:tab w:val="left" w:pos="1418" w:leader="none"/>
        </w:tabs>
        <w:ind w:firstLine="709" w:left="0"/>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3"/>
    </w:p>
    <w:p>
      <w:pPr>
        <w:pStyle w:val="ListParagraph"/>
        <w:numPr>
          <w:ilvl w:val="2"/>
          <w:numId w:val="14"/>
        </w:numPr>
        <w:shd w:val="clear" w:color="auto" w:fill="FFFFFF"/>
        <w:tabs>
          <w:tab w:val="clear" w:pos="709"/>
          <w:tab w:val="left" w:pos="1418" w:leader="none"/>
        </w:tabs>
        <w:ind w:firstLine="709" w:left="0"/>
        <w:jc w:val="both"/>
        <w:rPr/>
      </w:pPr>
      <w:bookmarkStart w:id="4"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4"/>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4"/>
        </w:numPr>
        <w:shd w:val="clear" w:color="auto" w:fill="FFFFFF"/>
        <w:tabs>
          <w:tab w:val="clear" w:pos="709"/>
          <w:tab w:val="left" w:pos="1418" w:leader="none"/>
        </w:tabs>
        <w:ind w:firstLine="709"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5"/>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shd w:val="clear" w:color="auto" w:fill="FFFFFF"/>
        <w:tabs>
          <w:tab w:val="clear" w:pos="709"/>
          <w:tab w:val="left" w:pos="1134" w:leader="none"/>
          <w:tab w:val="left" w:pos="1276" w:leader="none"/>
        </w:tabs>
        <w:ind w:firstLine="709" w:left="0"/>
        <w:jc w:val="both"/>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pPr>
        <w:pStyle w:val="ListParagraph"/>
        <w:shd w:val="clear" w:color="auto" w:fill="FFFFFF"/>
        <w:tabs>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numPr>
          <w:ilvl w:val="2"/>
          <w:numId w:val="14"/>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w:t>
      </w:r>
      <w:r>
        <w:rPr>
          <w:shd w:fill="auto" w:val="clear"/>
        </w:rPr>
        <w:t xml:space="preserve"> 2.3.6.1 До</w:t>
      </w:r>
      <w:r>
        <w:rPr/>
        <w:t>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2.3.6.1 Договора. </w:t>
      </w:r>
    </w:p>
    <w:p>
      <w:pPr>
        <w:pStyle w:val="ListParagraph"/>
        <w:numPr>
          <w:ilvl w:val="2"/>
          <w:numId w:val="14"/>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4"/>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4"/>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2.3.15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shd w:val="clear" w:color="auto" w:fill="FFFFFF"/>
        <w:tabs>
          <w:tab w:val="clear" w:pos="709"/>
          <w:tab w:val="left" w:pos="1418" w:leader="none"/>
        </w:tabs>
        <w:ind w:firstLine="709" w:left="0"/>
        <w:jc w:val="both"/>
        <w:rPr/>
      </w:pPr>
      <w:r>
        <w:rPr/>
        <w:t>Предоставить Заказчику банковские гарантии в соответствии с разделом 5 Договора.</w:t>
      </w:r>
    </w:p>
    <w:p>
      <w:pPr>
        <w:pStyle w:val="ListParagraph"/>
        <w:numPr>
          <w:ilvl w:val="2"/>
          <w:numId w:val="14"/>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shd w:val="clear" w:color="auto" w:fill="FFFFFF"/>
        <w:tabs>
          <w:tab w:val="clear" w:pos="709"/>
          <w:tab w:val="left" w:pos="1418" w:leader="none"/>
        </w:tabs>
        <w:ind w:firstLine="709" w:left="0"/>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rPr/>
        <w:t xml:space="preserve"> </w:t>
      </w:r>
      <w:r>
        <w:rPr>
          <w:highlight w:val="lightGray"/>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shd w:val="clear" w:color="auto" w:fill="FFFFFF"/>
        <w:tabs>
          <w:tab w:val="clear" w:pos="709"/>
          <w:tab w:val="left" w:pos="1418" w:leader="none"/>
        </w:tabs>
        <w:ind w:firstLine="709" w:left="0"/>
        <w:jc w:val="both"/>
        <w:rPr/>
      </w:pPr>
      <w:r>
        <w:rP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w:t>
      </w:r>
    </w:p>
    <w:p>
      <w:pPr>
        <w:pStyle w:val="ListParagraph"/>
        <w:numPr>
          <w:ilvl w:val="2"/>
          <w:numId w:val="14"/>
        </w:numPr>
        <w:shd w:val="clear" w:color="auto" w:fill="FFFFFF"/>
        <w:tabs>
          <w:tab w:val="clear" w:pos="709"/>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widowControl/>
        <w:numPr>
          <w:ilvl w:val="0"/>
          <w:numId w:val="0"/>
        </w:numPr>
        <w:shd w:val="clear" w:color="auto" w:fill="FFFFFF"/>
        <w:tabs>
          <w:tab w:val="clear" w:pos="709"/>
          <w:tab w:val="left" w:pos="1418" w:leader="none"/>
        </w:tabs>
        <w:suppressAutoHyphens w:val="true"/>
        <w:bidi w:val="0"/>
        <w:spacing w:before="0" w:after="0"/>
        <w:ind w:firstLine="794" w:left="0" w:right="0"/>
        <w:contextualSpacing/>
        <w:jc w:val="both"/>
        <w:rPr/>
      </w:pPr>
      <w:r>
        <w:rPr/>
        <w:t>2.3.12.</w:t>
        <w:tab/>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widowControl/>
        <w:numPr>
          <w:ilvl w:val="0"/>
          <w:numId w:val="0"/>
        </w:numPr>
        <w:shd w:val="clear" w:color="auto" w:fill="FFFFFF"/>
        <w:tabs>
          <w:tab w:val="clear" w:pos="709"/>
          <w:tab w:val="left" w:pos="1418" w:leader="none"/>
        </w:tabs>
        <w:suppressAutoHyphens w:val="true"/>
        <w:bidi w:val="0"/>
        <w:spacing w:before="0" w:after="0"/>
        <w:ind w:firstLine="737" w:left="0" w:right="0"/>
        <w:contextualSpacing/>
        <w:jc w:val="both"/>
        <w:rPr/>
      </w:pPr>
      <w:r>
        <w:rPr/>
        <w:t>2.3.13.</w:t>
        <w:tab/>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widowControl/>
        <w:numPr>
          <w:ilvl w:val="0"/>
          <w:numId w:val="0"/>
        </w:numPr>
        <w:shd w:val="clear" w:color="auto" w:fill="FFFFFF"/>
        <w:tabs>
          <w:tab w:val="clear" w:pos="709"/>
          <w:tab w:val="left" w:pos="100" w:leader="none"/>
          <w:tab w:val="left" w:pos="1418" w:leader="none"/>
        </w:tabs>
        <w:suppressAutoHyphens w:val="true"/>
        <w:bidi w:val="0"/>
        <w:spacing w:before="0" w:after="0"/>
        <w:ind w:firstLine="737" w:left="0" w:right="0"/>
        <w:contextualSpacing/>
        <w:jc w:val="both"/>
        <w:rPr/>
      </w:pPr>
      <w:r>
        <w:rPr/>
        <w:t>2.3.14.</w:t>
        <w:tab/>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hanging="0" w:left="709"/>
        <w:jc w:val="both"/>
        <w:rPr/>
      </w:pPr>
      <w:r>
        <w:rPr/>
      </w:r>
    </w:p>
    <w:p>
      <w:pPr>
        <w:pStyle w:val="ListParagraph"/>
        <w:numPr>
          <w:ilvl w:val="1"/>
          <w:numId w:val="20"/>
        </w:numPr>
        <w:shd w:val="clear" w:color="auto" w:fill="FFFFFF"/>
        <w:tabs>
          <w:tab w:val="clear" w:pos="709"/>
          <w:tab w:val="left" w:pos="1134" w:leader="none"/>
        </w:tabs>
        <w:ind w:firstLine="709" w:left="0"/>
        <w:jc w:val="both"/>
        <w:rPr/>
      </w:pPr>
      <w:r>
        <w:rPr>
          <w:u w:val="single"/>
        </w:rPr>
        <w:t>Исполнитель имеет право</w:t>
      </w:r>
      <w:r>
        <w:rPr/>
        <w:t>:</w:t>
      </w:r>
    </w:p>
    <w:p>
      <w:pPr>
        <w:pStyle w:val="ListParagraph"/>
        <w:numPr>
          <w:ilvl w:val="2"/>
          <w:numId w:val="21"/>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numPr>
          <w:ilvl w:val="2"/>
          <w:numId w:val="21"/>
        </w:numPr>
        <w:shd w:val="clear" w:color="auto" w:fill="FFFFFF"/>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shd w:val="clear" w:color="auto" w:fill="FFFFFF"/>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21"/>
        </w:numPr>
        <w:shd w:val="clear" w:color="auto" w:fill="FFFFFF"/>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30"/>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30"/>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30"/>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9"/>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shd w:val="clear" w:color="auto" w:fill="FFFFFF"/>
        <w:tabs>
          <w:tab w:val="clear" w:pos="709"/>
          <w:tab w:val="left" w:pos="284" w:leader="none"/>
        </w:tabs>
        <w:ind w:hanging="0" w:left="0"/>
        <w:jc w:val="center"/>
        <w:rPr>
          <w:b/>
        </w:rPr>
      </w:pPr>
      <w:r>
        <w:rPr>
          <w:b/>
        </w:rPr>
        <w:t>Цена Договора и порядок расчетов</w:t>
      </w:r>
    </w:p>
    <w:p>
      <w:pPr>
        <w:pStyle w:val="ListParagraph"/>
        <w:numPr>
          <w:ilvl w:val="1"/>
          <w:numId w:val="27"/>
        </w:numPr>
        <w:shd w:val="clear" w:color="auto" w:fill="FFFFFF"/>
        <w:tabs>
          <w:tab w:val="clear" w:pos="709"/>
          <w:tab w:val="left" w:pos="284" w:leader="none"/>
          <w:tab w:val="left" w:pos="1134" w:leader="none"/>
        </w:tabs>
        <w:ind w:firstLine="709" w:left="0"/>
        <w:jc w:val="both"/>
        <w:rPr>
          <w:b/>
        </w:rPr>
      </w:pPr>
      <w:r>
        <w:rPr/>
        <w:t xml:space="preserve">Цена Договора в соответствии с </w:t>
      </w:r>
      <w:r>
        <w:rPr>
          <w:highlight w:val="lightGray"/>
        </w:rPr>
        <w:t>Расчетом стоимости Услуг</w:t>
      </w:r>
      <w:r>
        <w:rPr/>
        <w:t xml:space="preserve"> (Приложение № 2 к Договору) является</w:t>
      </w:r>
      <w:r>
        <w:rPr>
          <w:highlight w:val="lightGray"/>
        </w:rPr>
        <w:t xml:space="preserve"> твердой</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7"/>
        </w:numPr>
        <w:shd w:val="clear" w:color="auto" w:fill="FFFFFF"/>
        <w:tabs>
          <w:tab w:val="clear" w:pos="709"/>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shd w:val="clear" w:color="auto" w:fill="FFFFFF"/>
        <w:tabs>
          <w:tab w:val="clear" w:pos="709"/>
          <w:tab w:val="left" w:pos="1418" w:leader="none"/>
        </w:tabs>
        <w:ind w:firstLine="709" w:left="0"/>
        <w:jc w:val="both"/>
        <w:rPr>
          <w:highlight w:val="lightGray"/>
        </w:rPr>
      </w:pPr>
      <w:r>
        <w:rPr>
          <w:highlight w:val="lightGray"/>
        </w:rPr>
        <w:t>приобретение материально-технических ресурсов, необходимых для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highlight w:val="lightGray"/>
        </w:rPr>
      </w:pPr>
      <w:r>
        <w:rPr/>
        <w:t xml:space="preserve">заработную плату, накладные </w:t>
      </w:r>
      <w:r>
        <w:rPr>
          <w:highlight w:val="lightGray"/>
        </w:rPr>
        <w:t>расходы</w:t>
      </w:r>
      <w:r>
        <w:rPr/>
        <w:t xml:space="preserve">; </w:t>
      </w:r>
    </w:p>
    <w:p>
      <w:pPr>
        <w:pStyle w:val="ListParagraph"/>
        <w:numPr>
          <w:ilvl w:val="2"/>
          <w:numId w:val="17"/>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7"/>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left" w:pos="709" w:leader="none"/>
          <w:tab w:val="left" w:pos="851" w:leader="none"/>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shd w:val="clear" w:color="auto" w:fill="FFFFFF"/>
        <w:tabs>
          <w:tab w:val="left" w:pos="709" w:leader="none"/>
          <w:tab w:val="left" w:pos="851" w:leader="none"/>
          <w:tab w:val="left" w:pos="1134" w:leader="none"/>
        </w:tabs>
        <w:ind w:firstLine="709" w:left="0"/>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9"/>
        </w:numPr>
        <w:shd w:val="clear" w:color="auto" w:fill="FFFFFF"/>
        <w:tabs>
          <w:tab w:val="left" w:pos="709" w:leader="none"/>
          <w:tab w:val="left" w:pos="851" w:leader="none"/>
          <w:tab w:val="left" w:pos="1134" w:leader="none"/>
          <w:tab w:val="left" w:pos="1418" w:leader="none"/>
        </w:tabs>
        <w:ind w:firstLine="709" w:left="0"/>
        <w:jc w:val="both"/>
        <w:rPr/>
      </w:pPr>
      <w:bookmarkStart w:id="9" w:name="_Ref373240288"/>
      <w:bookmarkStart w:id="10" w:name="_Ref361834178"/>
      <w:bookmarkEnd w:id="10"/>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firstLine="709" w:left="0"/>
        <w:jc w:val="both"/>
        <w:rPr/>
      </w:pPr>
      <w:r>
        <w:rPr>
          <w:bCs/>
        </w:rPr>
        <w:t xml:space="preserve">Авансовый платеж </w:t>
      </w:r>
      <w:r>
        <w:rPr/>
        <w:t xml:space="preserve">в размере </w:t>
      </w:r>
      <w:r>
        <w:rPr>
          <w:highlight w:val="lightGray"/>
        </w:rPr>
        <w:t>10 (десяти) процентов</w:t>
      </w:r>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пунктов 3.5.1 и 3.5.4 Договора. </w:t>
      </w:r>
      <w:bookmarkEnd w:id="9"/>
    </w:p>
    <w:p>
      <w:pPr>
        <w:pStyle w:val="ListParagraph"/>
        <w:numPr>
          <w:ilvl w:val="2"/>
          <w:numId w:val="19"/>
        </w:numPr>
        <w:shd w:val="clear" w:color="auto" w:fill="FFFFFF"/>
        <w:tabs>
          <w:tab w:val="left" w:pos="709" w:leader="none"/>
          <w:tab w:val="left" w:pos="851" w:leader="none"/>
          <w:tab w:val="left" w:pos="1134" w:leader="none"/>
          <w:tab w:val="left" w:pos="1418" w:leader="none"/>
        </w:tabs>
        <w:ind w:firstLine="709" w:left="0"/>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3"/>
      </w:r>
      <w:r>
        <w:rPr/>
        <w:t xml:space="preserve"> / </w:t>
      </w:r>
      <w:r>
        <w:rPr>
          <w:highlight w:val="lightGray"/>
        </w:rPr>
        <w:t>7 (семи) рабочих дней</w:t>
      </w:r>
      <w:r>
        <w:rPr>
          <w:rStyle w:val="FootnoteReference"/>
          <w:highlight w:val="lightGray"/>
        </w:rPr>
        <w:footnoteReference w:id="4"/>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3.4.4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firstLine="709" w:left="0"/>
        <w:jc w:val="both"/>
        <w:rPr/>
      </w:pPr>
      <w:bookmarkStart w:id="11" w:name="_Ref372549497"/>
      <w:bookmarkStart w:id="12" w:name="_Ref361834178_Копия_1"/>
      <w:bookmarkEnd w:id="12"/>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1"/>
    </w:p>
    <w:p>
      <w:pPr>
        <w:pStyle w:val="ListParagraph"/>
        <w:numPr>
          <w:ilvl w:val="2"/>
          <w:numId w:val="19"/>
        </w:numPr>
        <w:shd w:val="clear" w:color="auto" w:fill="FFFFFF"/>
        <w:tabs>
          <w:tab w:val="left" w:pos="709" w:leader="none"/>
          <w:tab w:val="left" w:pos="851" w:leader="none"/>
          <w:tab w:val="left" w:pos="1134" w:leader="none"/>
          <w:tab w:val="left" w:pos="1418" w:leader="none"/>
        </w:tabs>
        <w:ind w:firstLine="709" w:left="0"/>
        <w:jc w:val="both"/>
        <w:rPr/>
      </w:pP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3.4.1 Договора, в установленный срок и при этом не приступил к исполнению обязательств по Договору.</w:t>
      </w:r>
    </w:p>
    <w:p>
      <w:pPr>
        <w:pStyle w:val="ListParagraph"/>
        <w:numPr>
          <w:ilvl w:val="1"/>
          <w:numId w:val="19"/>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19"/>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709"/>
        <w:jc w:val="both"/>
        <w:rPr/>
      </w:pPr>
      <w:r>
        <w:rPr/>
      </w:r>
    </w:p>
    <w:p>
      <w:pPr>
        <w:pStyle w:val="ListParagraph"/>
        <w:numPr>
          <w:ilvl w:val="0"/>
          <w:numId w:val="19"/>
        </w:numPr>
        <w:shd w:val="clear" w:color="auto" w:fill="FFFFFF"/>
        <w:tabs>
          <w:tab w:val="clear" w:pos="709"/>
          <w:tab w:val="left" w:pos="284" w:leader="none"/>
        </w:tabs>
        <w:ind w:hanging="0" w:left="0"/>
        <w:jc w:val="center"/>
        <w:rPr>
          <w:b/>
        </w:rPr>
      </w:pPr>
      <w:r>
        <w:rPr>
          <w:b/>
        </w:rPr>
        <w:t>Порядок сдачи-приемки Услуг</w:t>
      </w:r>
    </w:p>
    <w:p>
      <w:pPr>
        <w:pStyle w:val="ListParagraph"/>
        <w:numPr>
          <w:ilvl w:val="1"/>
          <w:numId w:val="22"/>
        </w:numPr>
        <w:shd w:val="clear" w:color="auto" w:fill="FFFFFF"/>
        <w:tabs>
          <w:tab w:val="clear" w:pos="709"/>
          <w:tab w:val="left" w:pos="284" w:leader="none"/>
          <w:tab w:val="left" w:pos="1134" w:leader="none"/>
        </w:tabs>
        <w:ind w:firstLine="709" w:left="0"/>
        <w:jc w:val="both"/>
        <w:rPr/>
      </w:pPr>
      <w:r>
        <w:rPr/>
        <w:t xml:space="preserve">По окончании оказания Услуг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2"/>
        </w:numPr>
        <w:shd w:val="clear" w:color="auto" w:fill="FFFFFF"/>
        <w:tabs>
          <w:tab w:val="clear" w:pos="709"/>
          <w:tab w:val="left" w:pos="284" w:leader="none"/>
          <w:tab w:val="left" w:pos="1134" w:leader="none"/>
        </w:tabs>
        <w:ind w:firstLine="709" w:left="0"/>
        <w:jc w:val="both"/>
        <w:rPr/>
      </w:pPr>
      <w:bookmarkStart w:id="13"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Pr/>
        <w:t xml:space="preserve"> </w:t>
      </w:r>
    </w:p>
    <w:p>
      <w:pPr>
        <w:pStyle w:val="ListParagraph"/>
        <w:numPr>
          <w:ilvl w:val="1"/>
          <w:numId w:val="22"/>
        </w:numPr>
        <w:shd w:val="clear" w:color="auto" w:fill="FFFFFF"/>
        <w:tabs>
          <w:tab w:val="clear" w:pos="709"/>
          <w:tab w:val="left" w:pos="284" w:leader="none"/>
          <w:tab w:val="left" w:pos="1134" w:leader="none"/>
        </w:tabs>
        <w:ind w:firstLine="709" w:left="0"/>
        <w:jc w:val="both"/>
        <w:rPr/>
      </w:pPr>
      <w:bookmarkStart w:id="14"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shd w:val="clear" w:color="auto" w:fill="FFFFFF"/>
        <w:tabs>
          <w:tab w:val="clear" w:pos="709"/>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shd w:val="clear" w:color="auto" w:fill="FFFFFF"/>
        <w:tabs>
          <w:tab w:val="clear" w:pos="709"/>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ListParagraph"/>
        <w:shd w:val="clear" w:color="auto" w:fill="FFFFFF"/>
        <w:tabs>
          <w:tab w:val="clear" w:pos="709"/>
          <w:tab w:val="left" w:pos="1134" w:leader="none"/>
        </w:tabs>
        <w:ind w:firstLine="709" w:left="0"/>
        <w:jc w:val="both"/>
        <w:rPr/>
      </w:pPr>
      <w:r>
        <w:rPr/>
      </w:r>
    </w:p>
    <w:p>
      <w:pPr>
        <w:pStyle w:val="ListParagraph"/>
        <w:numPr>
          <w:ilvl w:val="0"/>
          <w:numId w:val="18"/>
        </w:numPr>
        <w:shd w:val="clear" w:color="auto" w:fill="FFFFFF"/>
        <w:tabs>
          <w:tab w:val="clear" w:pos="709"/>
          <w:tab w:val="left" w:pos="284" w:leader="none"/>
        </w:tabs>
        <w:ind w:hanging="0" w:left="0"/>
        <w:jc w:val="center"/>
        <w:rPr>
          <w:b/>
        </w:rPr>
      </w:pPr>
      <w:r>
        <w:rPr>
          <w:b/>
        </w:rPr>
        <w:t>Банковская гарантия</w:t>
      </w:r>
    </w:p>
    <w:p>
      <w:pPr>
        <w:pStyle w:val="ListParagraph"/>
        <w:numPr>
          <w:ilvl w:val="1"/>
          <w:numId w:val="23"/>
        </w:numPr>
        <w:shd w:val="clear" w:color="auto" w:fill="FFFFFF"/>
        <w:tabs>
          <w:tab w:val="clear" w:pos="709"/>
          <w:tab w:val="left" w:pos="1134" w:leader="none"/>
        </w:tabs>
        <w:ind w:firstLine="709" w:left="0"/>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shd w:val="clear" w:color="auto" w:fill="FFFFFF"/>
        <w:tabs>
          <w:tab w:val="clear" w:pos="709"/>
          <w:tab w:val="left" w:pos="1134" w:leader="none"/>
        </w:tabs>
        <w:ind w:firstLine="709" w:left="0"/>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shd w:val="clear" w:color="auto" w:fill="FFFFFF"/>
        <w:tabs>
          <w:tab w:val="clear" w:pos="709"/>
          <w:tab w:val="left" w:pos="1134" w:leader="none"/>
        </w:tabs>
        <w:ind w:firstLine="709" w:left="0"/>
        <w:jc w:val="both"/>
        <w:rPr>
          <w:bCs/>
        </w:rPr>
      </w:pPr>
      <w:r>
        <w:rPr>
          <w:bCs/>
        </w:rPr>
        <w:t>Бенефициар по Банковской гарантии – Заказчик, принципал – Исполнитель;</w:t>
      </w:r>
    </w:p>
    <w:p>
      <w:pPr>
        <w:pStyle w:val="ListParagraph"/>
        <w:numPr>
          <w:ilvl w:val="2"/>
          <w:numId w:val="24"/>
        </w:numPr>
        <w:shd w:val="clear" w:color="auto" w:fill="FFFFFF"/>
        <w:tabs>
          <w:tab w:val="clear" w:pos="709"/>
          <w:tab w:val="left" w:pos="1418" w:leader="none"/>
        </w:tabs>
        <w:ind w:firstLine="709" w:left="0"/>
        <w:jc w:val="both"/>
        <w:rPr>
          <w:bCs/>
        </w:rPr>
      </w:pPr>
      <w:r>
        <w:rPr>
          <w:bCs/>
        </w:rPr>
        <w:t>Сумма Банковской гарантии должна быть выражена в валюте расчетов по Договору;</w:t>
      </w:r>
    </w:p>
    <w:p>
      <w:pPr>
        <w:pStyle w:val="ListParagraph"/>
        <w:numPr>
          <w:ilvl w:val="2"/>
          <w:numId w:val="25"/>
        </w:numPr>
        <w:shd w:val="clear" w:color="auto" w:fill="FFFFFF"/>
        <w:tabs>
          <w:tab w:val="clear" w:pos="709"/>
          <w:tab w:val="left" w:pos="1418" w:leader="none"/>
        </w:tabs>
        <w:ind w:firstLine="709" w:left="0"/>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shd w:val="clear" w:color="auto" w:fill="FFFFFF"/>
        <w:tabs>
          <w:tab w:val="clear" w:pos="709"/>
          <w:tab w:val="left" w:pos="1418" w:leader="none"/>
        </w:tabs>
        <w:ind w:firstLine="709" w:left="0"/>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firstLine="709" w:left="0"/>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firstLine="709" w:left="0"/>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firstLine="709" w:left="0"/>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firstLine="709" w:left="0"/>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firstLine="709" w:left="0"/>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firstLine="709" w:left="0"/>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firstLine="709" w:left="0"/>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firstLine="709" w:left="0"/>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firstLine="709" w:left="0"/>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firstLine="709" w:left="0"/>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shd w:val="clear" w:color="auto" w:fill="FFFFFF"/>
        <w:tabs>
          <w:tab w:val="clear" w:pos="709"/>
          <w:tab w:val="left" w:pos="1418" w:leader="none"/>
        </w:tabs>
        <w:ind w:firstLine="709" w:left="0"/>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shd w:val="clear" w:color="auto" w:fill="FFFFFF"/>
        <w:tabs>
          <w:tab w:val="clear" w:pos="709"/>
          <w:tab w:val="left" w:pos="1418" w:leader="none"/>
        </w:tabs>
        <w:ind w:firstLine="709" w:left="0"/>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shd w:val="clear" w:color="auto" w:fill="FFFFFF"/>
        <w:tabs>
          <w:tab w:val="clear" w:pos="709"/>
          <w:tab w:val="left" w:pos="1418" w:leader="none"/>
        </w:tabs>
        <w:ind w:firstLine="709" w:left="0"/>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shd w:val="clear" w:color="auto" w:fill="FFFFFF"/>
        <w:tabs>
          <w:tab w:val="clear" w:pos="709"/>
          <w:tab w:val="left" w:pos="1418" w:leader="none"/>
        </w:tabs>
        <w:ind w:firstLine="709" w:left="0"/>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5"/>
        </w:numPr>
        <w:shd w:val="clear" w:color="auto" w:fill="FFFFFF"/>
        <w:tabs>
          <w:tab w:val="clear" w:pos="709"/>
          <w:tab w:val="left" w:pos="1418" w:leader="none"/>
          <w:tab w:val="left" w:pos="1701" w:leader="none"/>
        </w:tabs>
        <w:ind w:firstLine="709" w:left="0"/>
        <w:jc w:val="both"/>
        <w:rPr>
          <w:sz w:val="24"/>
          <w:szCs w:val="24"/>
        </w:rPr>
      </w:pPr>
      <w:r>
        <w:rPr>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1418" w:leader="none"/>
          <w:tab w:val="left" w:pos="1701" w:leader="none"/>
        </w:tabs>
        <w:ind w:firstLine="709" w:left="0"/>
        <w:jc w:val="both"/>
        <w:rPr>
          <w:sz w:val="24"/>
          <w:szCs w:val="24"/>
        </w:rPr>
      </w:pPr>
      <w:r>
        <w:rPr>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1418" w:leader="none"/>
          <w:tab w:val="left" w:pos="1701" w:leader="none"/>
        </w:tabs>
        <w:ind w:firstLine="709" w:left="0"/>
        <w:jc w:val="both"/>
        <w:rPr>
          <w:sz w:val="24"/>
          <w:szCs w:val="24"/>
        </w:rPr>
      </w:pPr>
      <w:r>
        <w:rPr>
          <w:sz w:val="24"/>
          <w:szCs w:val="24"/>
        </w:rPr>
        <w:t>- в оригинале на бумажном носителе.</w:t>
      </w:r>
    </w:p>
    <w:p>
      <w:pPr>
        <w:pStyle w:val="Normal"/>
        <w:numPr>
          <w:ilvl w:val="1"/>
          <w:numId w:val="25"/>
        </w:numPr>
        <w:tabs>
          <w:tab w:val="clear" w:pos="709"/>
          <w:tab w:val="left" w:pos="1134" w:leader="none"/>
        </w:tabs>
        <w:ind w:firstLine="709" w:left="0"/>
        <w:jc w:val="both"/>
        <w:rPr>
          <w:bCs/>
          <w:lang w:val="ru-RU"/>
        </w:rPr>
      </w:pPr>
      <w:r>
        <w:rPr>
          <w:bCs/>
          <w:lang w:val="ru-RU"/>
        </w:rPr>
        <w:t>Банк, выдавший Банковскую гарантию, должен соответствовать критериям, указанным в Приложении № 5 к Договору.</w:t>
      </w:r>
    </w:p>
    <w:p>
      <w:pPr>
        <w:pStyle w:val="ListParagraph"/>
        <w:numPr>
          <w:ilvl w:val="1"/>
          <w:numId w:val="25"/>
        </w:numPr>
        <w:shd w:val="clear" w:color="auto" w:fill="FFFFFF"/>
        <w:tabs>
          <w:tab w:val="clear" w:pos="709"/>
          <w:tab w:val="left" w:pos="1134" w:leader="none"/>
        </w:tabs>
        <w:ind w:firstLine="709" w:left="0"/>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shd w:val="clear" w:color="auto" w:fill="FFFFFF"/>
        <w:tabs>
          <w:tab w:val="clear" w:pos="709"/>
          <w:tab w:val="left" w:pos="1134" w:leader="none"/>
        </w:tabs>
        <w:ind w:firstLine="709" w:left="0"/>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shd w:val="clear" w:color="auto" w:fill="FFFFFF"/>
        <w:tabs>
          <w:tab w:val="clear" w:pos="709"/>
          <w:tab w:val="left" w:pos="1134" w:leader="none"/>
        </w:tabs>
        <w:ind w:firstLine="709" w:left="0"/>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shd w:val="clear" w:color="auto" w:fill="FFFFFF"/>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firstLine="709" w:left="0"/>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5"/>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shd w:val="clear" w:color="auto" w:fill="FFFFFF"/>
        <w:tabs>
          <w:tab w:val="clear" w:pos="709"/>
          <w:tab w:val="left" w:pos="1134" w:leader="none"/>
        </w:tabs>
        <w:ind w:firstLine="709" w:left="0"/>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shd w:val="clear" w:color="auto" w:fill="FFFFFF"/>
        <w:tabs>
          <w:tab w:val="clear" w:pos="709"/>
          <w:tab w:val="left" w:pos="1134" w:leader="none"/>
        </w:tabs>
        <w:ind w:firstLine="709" w:left="0"/>
        <w:jc w:val="both"/>
        <w:rPr>
          <w:bCs/>
        </w:rPr>
      </w:pPr>
      <w:r>
        <w:rPr>
          <w:bCs/>
        </w:rPr>
        <w:t xml:space="preserve">Положения пункта 3.4.1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shd w:val="clear" w:color="auto" w:fill="FFFFFF"/>
        <w:tabs>
          <w:tab w:val="clear" w:pos="709"/>
          <w:tab w:val="left" w:pos="1134" w:leader="none"/>
        </w:tabs>
        <w:ind w:firstLine="709" w:left="0"/>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6"/>
      </w:r>
      <w:r>
        <w:rPr>
          <w:highlight w:val="lightGray"/>
        </w:rPr>
        <w:t>.</w:t>
      </w:r>
    </w:p>
    <w:p>
      <w:pPr>
        <w:pStyle w:val="ListParagraph"/>
        <w:numPr>
          <w:ilvl w:val="1"/>
          <w:numId w:val="25"/>
        </w:numPr>
        <w:shd w:val="clear" w:color="auto" w:fill="FFFFFF"/>
        <w:tabs>
          <w:tab w:val="clear" w:pos="709"/>
          <w:tab w:val="left" w:pos="1134" w:leader="none"/>
        </w:tabs>
        <w:ind w:firstLine="709" w:left="0"/>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25"/>
        </w:numPr>
        <w:shd w:val="clear" w:color="auto" w:fill="FFFFFF"/>
        <w:tabs>
          <w:tab w:val="clear" w:pos="709"/>
          <w:tab w:val="left" w:pos="284" w:leader="none"/>
        </w:tabs>
        <w:ind w:hanging="0" w:left="0"/>
        <w:jc w:val="center"/>
        <w:rPr>
          <w:b/>
        </w:rPr>
      </w:pPr>
      <w:r>
        <w:rPr>
          <w:b/>
        </w:rPr>
        <w:t>Ответственность Сторон</w:t>
      </w:r>
    </w:p>
    <w:p>
      <w:pPr>
        <w:pStyle w:val="ListParagraph"/>
        <w:numPr>
          <w:ilvl w:val="1"/>
          <w:numId w:val="25"/>
        </w:numPr>
        <w:shd w:val="clear" w:color="auto" w:fill="FFFFFF"/>
        <w:tabs>
          <w:tab w:val="clear" w:pos="709"/>
          <w:tab w:val="left" w:pos="284" w:leader="none"/>
          <w:tab w:val="left" w:pos="1134" w:leader="none"/>
        </w:tabs>
        <w:ind w:firstLine="709" w:left="0"/>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firstLine="709" w:left="0"/>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firstLine="709" w:left="0"/>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firstLine="709" w:left="0"/>
        <w:jc w:val="both"/>
        <w:rPr>
          <w:bCs/>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firstLine="709" w:left="0"/>
        <w:jc w:val="both"/>
        <w:rPr>
          <w:bCs/>
        </w:rPr>
      </w:pPr>
      <w:r>
        <w:rPr>
          <w:bCs/>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w:t>
      </w:r>
      <w:r>
        <w:rPr>
          <w:rFonts w:eastAsia="Times New Roman" w:cs="Times New Roman"/>
          <w:bCs/>
          <w:color w:val="000000"/>
          <w:kern w:val="0"/>
          <w:sz w:val="24"/>
          <w:szCs w:val="24"/>
          <w:shd w:fill="auto" w:val="clear"/>
          <w:lang w:val="ru-RU" w:eastAsia="ru-RU" w:bidi="ar-SA"/>
        </w:rPr>
        <w:t xml:space="preserve"> </w:t>
      </w:r>
      <w:r>
        <w:rPr>
          <w:bCs/>
        </w:rPr>
        <w:t>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w:t>
      </w:r>
      <w:r>
        <w:rPr>
          <w:bCs/>
          <w:shd w:fill="auto" w:val="clear"/>
        </w:rPr>
        <w:t xml:space="preserve">м № 4 к Договору. </w:t>
      </w:r>
    </w:p>
    <w:p>
      <w:pPr>
        <w:pStyle w:val="ListParagraph"/>
        <w:numPr>
          <w:ilvl w:val="1"/>
          <w:numId w:val="26"/>
        </w:numPr>
        <w:shd w:val="clear" w:color="auto" w:fill="FFFFFF"/>
        <w:tabs>
          <w:tab w:val="clear" w:pos="709"/>
          <w:tab w:val="left" w:pos="496" w:leader="none"/>
          <w:tab w:val="left" w:pos="1134" w:leader="none"/>
          <w:tab w:val="left" w:pos="1276"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w:t>
      </w:r>
      <w:r>
        <w:rPr>
          <w:bCs/>
          <w:shd w:fill="auto" w:val="clear"/>
        </w:rPr>
        <w:t xml:space="preserve">ения Исполнителем сроков предоставления счетов-фактур/УПД, установленных пунктом 3.7 </w:t>
      </w:r>
      <w:r>
        <w:rPr>
          <w:bCs/>
        </w:rPr>
        <w:t>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418"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shd w:val="clear" w:color="auto" w:fill="FFFFFF"/>
        <w:tabs>
          <w:tab w:val="clear" w:pos="709"/>
          <w:tab w:val="left" w:pos="1418"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418"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shd w:val="clear" w:color="auto" w:fill="FFFFFF"/>
        <w:tabs>
          <w:tab w:val="clear" w:pos="709"/>
          <w:tab w:val="left" w:pos="496" w:leader="none"/>
          <w:tab w:val="left" w:pos="1418" w:leader="none"/>
        </w:tabs>
        <w:ind w:firstLine="709" w:left="0"/>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hanging="0" w:left="0"/>
        <w:rPr>
          <w:b/>
        </w:rPr>
      </w:pPr>
      <w:r>
        <w:rPr>
          <w:b/>
        </w:rPr>
      </w:r>
    </w:p>
    <w:p>
      <w:pPr>
        <w:pStyle w:val="ListParagraph"/>
        <w:numPr>
          <w:ilvl w:val="0"/>
          <w:numId w:val="26"/>
        </w:numPr>
        <w:shd w:val="clear" w:color="auto" w:fill="FFFFFF"/>
        <w:tabs>
          <w:tab w:val="clear" w:pos="709"/>
          <w:tab w:val="left" w:pos="284" w:leader="none"/>
        </w:tabs>
        <w:ind w:hanging="0" w:left="0"/>
        <w:jc w:val="center"/>
        <w:rPr>
          <w:b/>
        </w:rPr>
      </w:pPr>
      <w:r>
        <w:rPr>
          <w:b/>
        </w:rPr>
        <w:t>Исключительные права и патенты</w:t>
      </w:r>
    </w:p>
    <w:p>
      <w:pPr>
        <w:pStyle w:val="ListParagraph"/>
        <w:numPr>
          <w:ilvl w:val="1"/>
          <w:numId w:val="28"/>
        </w:numPr>
        <w:shd w:val="clear" w:color="auto" w:fill="FFFFFF"/>
        <w:tabs>
          <w:tab w:val="clear" w:pos="709"/>
          <w:tab w:val="left" w:pos="284" w:leader="none"/>
          <w:tab w:val="left" w:pos="1134" w:leader="none"/>
        </w:tabs>
        <w:ind w:firstLine="709" w:left="0"/>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shd w:val="clear" w:color="auto" w:fill="FFFFFF"/>
        <w:tabs>
          <w:tab w:val="clear" w:pos="709"/>
          <w:tab w:val="left" w:pos="284" w:leader="none"/>
          <w:tab w:val="left" w:pos="1134" w:leader="none"/>
        </w:tabs>
        <w:ind w:firstLine="709" w:left="0"/>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shd w:val="clear" w:color="auto" w:fill="FFFFFF"/>
        <w:tabs>
          <w:tab w:val="clear" w:pos="709"/>
          <w:tab w:val="left" w:pos="284" w:leader="none"/>
          <w:tab w:val="left" w:pos="1134" w:leader="none"/>
        </w:tabs>
        <w:ind w:firstLine="709" w:left="0"/>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shd w:val="clear" w:color="auto" w:fill="FFFFFF"/>
        <w:tabs>
          <w:tab w:val="clear" w:pos="709"/>
          <w:tab w:val="left" w:pos="284" w:leader="none"/>
          <w:tab w:val="left" w:pos="1134" w:leader="none"/>
        </w:tabs>
        <w:ind w:firstLine="709" w:left="0"/>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shd w:val="clear" w:color="auto" w:fill="FFFFFF"/>
        <w:tabs>
          <w:tab w:val="clear" w:pos="709"/>
          <w:tab w:val="left" w:pos="284" w:leader="none"/>
          <w:tab w:val="left" w:pos="1134" w:leader="none"/>
        </w:tabs>
        <w:ind w:firstLine="709" w:left="0"/>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28"/>
        </w:numPr>
        <w:shd w:val="clear" w:color="auto" w:fill="FFFFFF"/>
        <w:tabs>
          <w:tab w:val="clear" w:pos="709"/>
          <w:tab w:val="left" w:pos="284" w:leader="none"/>
        </w:tabs>
        <w:ind w:hanging="0" w:left="0"/>
        <w:jc w:val="center"/>
        <w:rPr>
          <w:b/>
          <w:bCs/>
        </w:rPr>
      </w:pPr>
      <w:r>
        <w:rPr>
          <w:b/>
          <w:bCs/>
        </w:rPr>
        <w:t>Конфиденциальность</w:t>
      </w:r>
    </w:p>
    <w:p>
      <w:pPr>
        <w:pStyle w:val="ListParagraph"/>
        <w:numPr>
          <w:ilvl w:val="1"/>
          <w:numId w:val="28"/>
        </w:numPr>
        <w:shd w:val="clear" w:color="auto" w:fill="FFFFFF"/>
        <w:tabs>
          <w:tab w:val="clear" w:pos="709"/>
          <w:tab w:val="left" w:pos="284"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shd w:val="clear" w:color="auto" w:fill="FFFFFF"/>
        <w:tabs>
          <w:tab w:val="clear" w:pos="709"/>
          <w:tab w:val="left" w:pos="1134" w:leader="none"/>
        </w:tabs>
        <w:ind w:firstLine="709" w:left="0"/>
        <w:jc w:val="both"/>
        <w:rPr>
          <w:bCs/>
        </w:rPr>
      </w:pPr>
      <w:bookmarkStart w:id="16"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6"/>
      <w:r>
        <w:rPr>
          <w:bCs/>
        </w:rPr>
        <w:t xml:space="preserve"> </w:t>
      </w:r>
    </w:p>
    <w:p>
      <w:pPr>
        <w:pStyle w:val="ListParagraph"/>
        <w:numPr>
          <w:ilvl w:val="2"/>
          <w:numId w:val="28"/>
        </w:numPr>
        <w:shd w:val="clear" w:color="auto" w:fill="FFFFFF"/>
        <w:tabs>
          <w:tab w:val="clear" w:pos="709"/>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shd w:val="clear" w:color="auto" w:fill="FFFFFF"/>
        <w:tabs>
          <w:tab w:val="clear" w:pos="709"/>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shd w:val="clear" w:color="auto" w:fill="FFFFFF"/>
        <w:tabs>
          <w:tab w:val="clear" w:pos="709"/>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shd w:val="clear" w:color="auto" w:fill="FFFFFF"/>
        <w:tabs>
          <w:tab w:val="clear" w:pos="709"/>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shd w:val="clear" w:color="auto" w:fill="FFFFFF"/>
        <w:tabs>
          <w:tab w:val="clear" w:pos="709"/>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shd w:val="clear" w:color="auto" w:fill="FFFFFF"/>
        <w:tabs>
          <w:tab w:val="clear" w:pos="709"/>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shd w:val="clear" w:color="auto" w:fill="FFFFFF"/>
        <w:tabs>
          <w:tab w:val="clear" w:pos="709"/>
          <w:tab w:val="left" w:pos="1134" w:leader="none"/>
        </w:tabs>
        <w:ind w:firstLine="709" w:left="0"/>
        <w:jc w:val="both"/>
        <w:rPr>
          <w:bCs/>
        </w:rPr>
      </w:pPr>
      <w:bookmarkStart w:id="17"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pPr>
        <w:pStyle w:val="ListParagraph"/>
        <w:numPr>
          <w:ilvl w:val="2"/>
          <w:numId w:val="28"/>
        </w:numPr>
        <w:shd w:val="clear" w:color="auto" w:fill="FFFFFF"/>
        <w:tabs>
          <w:tab w:val="clear" w:pos="709"/>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8"/>
        </w:numPr>
        <w:shd w:val="clear" w:color="auto" w:fill="FFFFFF"/>
        <w:tabs>
          <w:tab w:val="clear" w:pos="709"/>
          <w:tab w:val="left" w:pos="1134" w:leader="none"/>
        </w:tabs>
        <w:ind w:firstLine="709" w:left="0"/>
        <w:jc w:val="both"/>
        <w:rPr>
          <w:bCs/>
        </w:rPr>
      </w:pPr>
      <w:bookmarkStart w:id="18"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pPr>
        <w:pStyle w:val="ListParagraph"/>
        <w:numPr>
          <w:ilvl w:val="1"/>
          <w:numId w:val="28"/>
        </w:numPr>
        <w:shd w:val="clear" w:color="auto" w:fill="FFFFFF"/>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shd w:val="clear" w:color="auto" w:fill="FFFFFF"/>
        <w:tabs>
          <w:tab w:val="clear" w:pos="709"/>
          <w:tab w:val="left" w:pos="1134" w:leader="none"/>
        </w:tabs>
        <w:ind w:firstLine="709" w:left="0"/>
        <w:jc w:val="both"/>
        <w:rPr>
          <w:bCs/>
        </w:rPr>
      </w:pPr>
      <w:r>
        <w:rPr>
          <w:bCs/>
        </w:rPr>
        <w:t>Условия защиты Информации, представляемой Исполнителем Заказчику, могут быть дополнительно урегулированы отдельно заключаемым Сторонами соглашением.</w:t>
      </w:r>
    </w:p>
    <w:p>
      <w:pPr>
        <w:pStyle w:val="ListParagraph"/>
        <w:numPr>
          <w:ilvl w:val="0"/>
          <w:numId w:val="0"/>
        </w:numPr>
        <w:shd w:val="clear" w:color="auto" w:fill="FFFFFF"/>
        <w:tabs>
          <w:tab w:val="clear" w:pos="709"/>
          <w:tab w:val="left" w:pos="1134" w:leader="none"/>
        </w:tabs>
        <w:ind w:hanging="0" w:left="0"/>
        <w:jc w:val="both"/>
        <w:rPr>
          <w:bCs/>
        </w:rPr>
      </w:pPr>
      <w:r>
        <w:rPr>
          <w:b/>
        </w:rPr>
      </w:r>
    </w:p>
    <w:p>
      <w:pPr>
        <w:pStyle w:val="ListParagraph"/>
        <w:numPr>
          <w:ilvl w:val="0"/>
          <w:numId w:val="28"/>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28"/>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shd w:val="clear" w:color="auto" w:fill="FFFFFF"/>
        <w:tabs>
          <w:tab w:val="clear" w:pos="709"/>
          <w:tab w:val="left" w:pos="284" w:leader="none"/>
          <w:tab w:val="left" w:pos="1134" w:leader="none"/>
        </w:tabs>
        <w:ind w:firstLine="709" w:left="0"/>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Хабаровского края</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shd w:val="clear" w:color="auto" w:fill="FFFFFF"/>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pPr>
        <w:pStyle w:val="ListParagraph"/>
        <w:numPr>
          <w:ilvl w:val="1"/>
          <w:numId w:val="28"/>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numPr>
          <w:ilvl w:val="0"/>
          <w:numId w:val="28"/>
        </w:numPr>
        <w:shd w:val="clear" w:color="auto" w:fill="FFFFFF"/>
        <w:tabs>
          <w:tab w:val="clear" w:pos="709"/>
          <w:tab w:val="left" w:pos="426" w:leader="none"/>
        </w:tabs>
        <w:ind w:hanging="0" w:left="0"/>
        <w:jc w:val="center"/>
        <w:rPr>
          <w:b/>
        </w:rPr>
      </w:pPr>
      <w:r>
        <w:rPr>
          <w:b/>
          <w:bCs/>
        </w:rPr>
        <w:t>Антикоррупционная оговорка</w:t>
      </w:r>
    </w:p>
    <w:p>
      <w:pPr>
        <w:pStyle w:val="ListParagraph"/>
        <w:widowControl w:val="false"/>
        <w:numPr>
          <w:ilvl w:val="1"/>
          <w:numId w:val="28"/>
        </w:numPr>
        <w:shd w:val="clear" w:color="auto" w:fill="FFFFFF"/>
        <w:tabs>
          <w:tab w:val="clear" w:pos="709"/>
          <w:tab w:val="left" w:pos="1134"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w:t>
      </w:r>
      <w:r>
        <w:rPr>
          <w:rFonts w:eastAsia="Times New Roman" w:cs="Times New Roman"/>
          <w:color w:val="auto"/>
          <w:kern w:val="0"/>
          <w:sz w:val="24"/>
          <w:szCs w:val="24"/>
          <w:lang w:val="ru-RU" w:eastAsia="ru-RU" w:bidi="ar-SA"/>
        </w:rPr>
        <w:t>«РусГидро»</w:t>
      </w:r>
      <w:r>
        <w:rPr>
          <w:lang w:val="ru-RU"/>
        </w:rPr>
        <w:t xml:space="preserve">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8"/>
        </w:numPr>
        <w:shd w:val="clear" w:color="auto" w:fill="FFFFFF"/>
        <w:tabs>
          <w:tab w:val="clear" w:pos="709"/>
          <w:tab w:val="left" w:pos="426" w:leader="none"/>
          <w:tab w:val="left" w:pos="1134" w:leader="none"/>
          <w:tab w:val="left" w:pos="1418"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shd w:val="clear" w:color="auto" w:fill="FFFFFF"/>
        <w:tabs>
          <w:tab w:val="clear" w:pos="709"/>
          <w:tab w:val="left" w:pos="426" w:leader="none"/>
          <w:tab w:val="left" w:pos="1134" w:leader="none"/>
          <w:tab w:val="left" w:pos="1418"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shd w:val="clear" w:color="auto" w:fill="FFFFFF"/>
        <w:tabs>
          <w:tab w:val="clear" w:pos="709"/>
          <w:tab w:val="left" w:pos="426" w:leader="none"/>
          <w:tab w:val="left" w:pos="1134" w:leader="none"/>
          <w:tab w:val="left" w:pos="1418"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shd w:val="clear" w:color="auto" w:fill="FFFFFF"/>
        <w:tabs>
          <w:tab w:val="clear" w:pos="709"/>
          <w:tab w:val="left" w:pos="426" w:leader="none"/>
          <w:tab w:val="left" w:pos="1134" w:leader="none"/>
          <w:tab w:val="left" w:pos="1418"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shd w:val="clear" w:color="auto" w:fill="FFFFFF"/>
        <w:tabs>
          <w:tab w:val="clear" w:pos="709"/>
          <w:tab w:val="left" w:pos="426" w:leader="none"/>
          <w:tab w:val="left" w:pos="1134" w:leader="none"/>
          <w:tab w:val="left" w:pos="1418"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shd w:val="clear" w:color="auto" w:fill="FFFFFF"/>
        <w:tabs>
          <w:tab w:val="clear" w:pos="709"/>
          <w:tab w:val="left" w:pos="426" w:leader="none"/>
          <w:tab w:val="left" w:pos="1134" w:leader="none"/>
          <w:tab w:val="left" w:pos="1418"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firstLine="709" w:left="0"/>
        <w:jc w:val="both"/>
        <w:rPr/>
      </w:pPr>
      <w:r>
        <w:rPr/>
      </w:r>
    </w:p>
    <w:p>
      <w:pPr>
        <w:pStyle w:val="ListParagraph"/>
        <w:numPr>
          <w:ilvl w:val="0"/>
          <w:numId w:val="28"/>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28"/>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shd w:val="clear" w:color="auto" w:fill="FFFFFF"/>
        <w:tabs>
          <w:tab w:val="clear" w:pos="709"/>
          <w:tab w:val="left" w:pos="1134" w:leader="none"/>
        </w:tabs>
        <w:ind w:firstLine="709" w:left="0"/>
        <w:jc w:val="both"/>
        <w:rPr>
          <w:bCs/>
        </w:rPr>
      </w:pPr>
      <w:bookmarkStart w:id="19"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9"/>
    </w:p>
    <w:p>
      <w:pPr>
        <w:pStyle w:val="ListParagraph"/>
        <w:numPr>
          <w:ilvl w:val="1"/>
          <w:numId w:val="28"/>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firstLine="709" w:left="0"/>
        <w:jc w:val="both"/>
        <w:rPr>
          <w:bCs/>
        </w:rPr>
      </w:pPr>
      <w:r>
        <w:rPr>
          <w:bCs/>
        </w:rPr>
      </w:r>
    </w:p>
    <w:p>
      <w:pPr>
        <w:pStyle w:val="ListParagraph"/>
        <w:numPr>
          <w:ilvl w:val="0"/>
          <w:numId w:val="28"/>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28"/>
        </w:numPr>
        <w:shd w:val="clear" w:color="auto" w:fill="FFFFFF"/>
        <w:tabs>
          <w:tab w:val="clear" w:pos="709"/>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28"/>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28"/>
        </w:numPr>
        <w:shd w:val="clear" w:color="auto" w:fill="FFFFFF"/>
        <w:tabs>
          <w:tab w:val="clear" w:pos="709"/>
          <w:tab w:val="left" w:pos="426" w:leader="none"/>
        </w:tabs>
        <w:ind w:firstLine="709" w:left="0"/>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15.6</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shd w:val="clear" w:color="auto" w:fill="FFFFFF"/>
        <w:tabs>
          <w:tab w:val="clear" w:pos="709"/>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highlight w:val="lightGray"/>
        </w:rPr>
      </w:pPr>
      <w:r>
        <w:rPr>
          <w:highlight w:val="lightGray"/>
        </w:rPr>
        <w:t xml:space="preserve">несоблюдение требований в области обращения с отходами I-IV классов опасности, экологических, санитарно-эпидемиологических требований и иных требований </w:t>
      </w:r>
      <w:r>
        <w:rPr>
          <w:color w:val="000000"/>
          <w:highlight w:val="lightGray"/>
          <w:shd w:fill="C0C0C0" w:val="clear"/>
        </w:rPr>
        <w:t>в области охраны окружающей среды</w:t>
      </w:r>
      <w:r>
        <w:rPr>
          <w:highlight w:val="lightGray"/>
        </w:rPr>
        <w:t xml:space="preserve"> </w:t>
      </w:r>
      <w:r>
        <w:rPr>
          <w:color w:val="000000"/>
          <w:highlight w:val="lightGray"/>
          <w:shd w:fill="C0C0C0" w:val="clear"/>
        </w:rPr>
        <w:t>к обращению с отходами</w:t>
      </w:r>
      <w:r>
        <w:rPr>
          <w:highlight w:val="lightGray"/>
        </w:rPr>
        <w:t>, установленных законодательством Российской Федерации об автомобильном, железнодорожном, воздушном, внутреннем водном и морском транспорте, установленное или подтвержденное решениями компетентных органов</w:t>
      </w:r>
      <w:r>
        <w:rPr>
          <w:rStyle w:val="FootnoteReference"/>
          <w:highlight w:val="lightGray"/>
        </w:rPr>
        <w:footnoteReference w:id="7"/>
      </w:r>
      <w:r>
        <w:rPr>
          <w:highlight w:val="lightGray"/>
        </w:rPr>
        <w:t>;</w:t>
      </w:r>
    </w:p>
    <w:p>
      <w:pPr>
        <w:pStyle w:val="ListParagraph"/>
        <w:numPr>
          <w:ilvl w:val="0"/>
          <w:numId w:val="6"/>
        </w:numPr>
        <w:tabs>
          <w:tab w:val="clear" w:pos="709"/>
          <w:tab w:val="left" w:pos="1134" w:leader="none"/>
        </w:tabs>
        <w:ind w:firstLine="709" w:left="0"/>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6"/>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firstLine="709" w:left="0"/>
        <w:jc w:val="both"/>
        <w:rPr>
          <w:highlight w:val="lightGray"/>
        </w:rPr>
      </w:pPr>
      <w:r>
        <w:rPr>
          <w:highlight w:val="lightGray"/>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firstLine="709" w:left="0"/>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8"/>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28"/>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28"/>
        </w:numPr>
        <w:shd w:val="clear" w:color="auto" w:fill="FFFFFF"/>
        <w:tabs>
          <w:tab w:val="clear" w:pos="709"/>
          <w:tab w:val="left" w:pos="426" w:leader="none"/>
        </w:tabs>
        <w:ind w:firstLine="709" w:left="0"/>
        <w:jc w:val="both"/>
        <w:rPr>
          <w:b/>
          <w:bCs/>
        </w:rPr>
      </w:pPr>
      <w:r>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widowControl/>
        <w:numPr>
          <w:ilvl w:val="1"/>
          <w:numId w:val="28"/>
        </w:numPr>
        <w:shd w:val="clear" w:fill="FFFFFF"/>
        <w:tabs>
          <w:tab w:val="clear" w:pos="709"/>
          <w:tab w:val="left" w:pos="1134" w:leader="none"/>
        </w:tabs>
        <w:suppressAutoHyphens w:val="true"/>
        <w:bidi w:val="0"/>
        <w:spacing w:before="0" w:after="0"/>
        <w:ind w:firstLine="709" w:left="0" w:right="0"/>
        <w:contextualSpacing/>
        <w:jc w:val="both"/>
        <w:rPr/>
      </w:pPr>
      <w:r>
        <w:rPr>
          <w:bCs/>
        </w:rPr>
        <w:t xml:space="preserve"> </w:t>
      </w:r>
      <w:r>
        <w:rPr>
          <w:bCs/>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sz w:val="24"/>
          <w:szCs w:val="24"/>
          <w:shd w:fill="C0C0C0" w:val="clear"/>
          <w:lang w:eastAsia="en-US"/>
        </w:rPr>
        <w:footnoteReference w:id="8"/>
      </w:r>
      <w:r>
        <w:rPr>
          <w:bCs/>
          <w:sz w:val="24"/>
          <w:szCs w:val="24"/>
          <w:shd w:fill="C0C0C0" w:val="clear"/>
          <w:lang w:eastAsia="en-US"/>
        </w:rPr>
        <w:t>.</w:t>
      </w:r>
    </w:p>
    <w:p>
      <w:pPr>
        <w:pStyle w:val="Normal"/>
        <w:widowControl/>
        <w:shd w:val="clear" w:fill="FFFFFF"/>
        <w:tabs>
          <w:tab w:val="clear" w:pos="709"/>
          <w:tab w:val="left" w:pos="1134" w:leader="none"/>
        </w:tabs>
        <w:suppressAutoHyphens w:val="true"/>
        <w:overflowPunct w:val="true"/>
        <w:bidi w:val="0"/>
        <w:spacing w:lineRule="auto" w:line="240" w:before="0" w:after="0"/>
        <w:ind w:firstLine="709" w:left="0" w:right="0"/>
        <w:contextualSpacing/>
        <w:jc w:val="both"/>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8"/>
        </w:numPr>
        <w:shd w:val="clear" w:fill="FFFFFF"/>
        <w:tabs>
          <w:tab w:val="clear" w:pos="709"/>
          <w:tab w:val="left" w:pos="1134" w:leader="none"/>
        </w:tabs>
        <w:ind w:firstLine="709" w:left="0" w:righ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C0C0C0" w:val="clear"/>
        </w:rPr>
        <w:t>15.8</w:t>
      </w:r>
      <w:r>
        <w:rPr/>
        <w:t xml:space="preserve"> Договора. </w:t>
      </w:r>
    </w:p>
    <w:p>
      <w:pPr>
        <w:pStyle w:val="ListParagraph"/>
        <w:numPr>
          <w:ilvl w:val="1"/>
          <w:numId w:val="28"/>
        </w:numPr>
        <w:shd w:val="clear" w:fill="FFFFFF"/>
        <w:tabs>
          <w:tab w:val="clear" w:pos="709"/>
          <w:tab w:val="left" w:pos="1134" w:leader="none"/>
        </w:tabs>
        <w:ind w:firstLine="709" w:left="0" w:righ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shd w:val="clear" w:fill="FFFFFF"/>
        <w:tabs>
          <w:tab w:val="clear" w:pos="709"/>
          <w:tab w:val="left" w:pos="1134" w:leader="none"/>
        </w:tabs>
        <w:ind w:firstLine="709" w:left="0" w:right="0"/>
        <w:jc w:val="both"/>
        <w:rPr/>
      </w:pPr>
      <w: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8"/>
        </w:numPr>
        <w:shd w:val="clear" w:fill="FFFFFF"/>
        <w:tabs>
          <w:tab w:val="clear" w:pos="709"/>
          <w:tab w:val="left" w:pos="0" w:leader="none"/>
          <w:tab w:val="left" w:pos="1134" w:leader="none"/>
          <w:tab w:val="left" w:pos="1418" w:leader="none"/>
        </w:tabs>
        <w:ind w:firstLine="709" w:left="0" w:right="0"/>
        <w:jc w:val="both"/>
        <w:rPr>
          <w:bCs/>
        </w:rPr>
      </w:pPr>
      <w: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C0C0C0" w:val="clear"/>
        </w:rPr>
        <w:t>15.7 или 15.9</w:t>
      </w:r>
      <w:r>
        <w:rPr/>
        <w:t xml:space="preserve"> Договора.</w:t>
      </w:r>
    </w:p>
    <w:p>
      <w:pPr>
        <w:pStyle w:val="ListParagraph"/>
        <w:numPr>
          <w:ilvl w:val="1"/>
          <w:numId w:val="28"/>
        </w:numPr>
        <w:shd w:val="clear" w:fill="FFFFFF"/>
        <w:tabs>
          <w:tab w:val="clear" w:pos="709"/>
          <w:tab w:val="left" w:pos="142" w:leader="none"/>
          <w:tab w:val="left" w:pos="1134" w:leader="none"/>
          <w:tab w:val="left" w:pos="1418" w:leader="none"/>
        </w:tabs>
        <w:ind w:firstLine="709" w:left="0" w:right="0"/>
        <w:jc w:val="both"/>
        <w:rPr>
          <w:bCs/>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1"/>
          <w:numId w:val="28"/>
        </w:numPr>
        <w:shd w:val="clear" w:fill="FFFFFF"/>
        <w:tabs>
          <w:tab w:val="clear" w:pos="709"/>
          <w:tab w:val="left" w:pos="1134" w:leader="none"/>
        </w:tabs>
        <w:ind w:firstLine="709" w:left="0" w:right="0"/>
        <w:jc w:val="both"/>
        <w:rPr/>
      </w:pPr>
      <w:bookmarkStart w:id="20" w:name="_Ref361338004"/>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w:t>
      </w:r>
      <w:r>
        <w:rPr>
          <w:shd w:fill="auto" w:val="clear"/>
        </w:rPr>
        <w:t xml:space="preserve">пунктами </w:t>
      </w:r>
      <w:r>
        <w:rPr>
          <w:shd w:fill="C0C0C0" w:val="clear"/>
        </w:rPr>
        <w:t>15.7 или 15.9</w:t>
      </w:r>
      <w:r>
        <w:rPr/>
        <w:t xml:space="preserve"> Договора.</w:t>
      </w:r>
      <w:bookmarkEnd w:id="20"/>
      <w:r>
        <w:rPr/>
        <w:t xml:space="preserve"> </w:t>
      </w:r>
    </w:p>
    <w:p>
      <w:pPr>
        <w:pStyle w:val="ListParagraph"/>
        <w:numPr>
          <w:ilvl w:val="1"/>
          <w:numId w:val="28"/>
        </w:numPr>
        <w:shd w:val="clear" w:fill="FFFFFF"/>
        <w:tabs>
          <w:tab w:val="clear" w:pos="709"/>
          <w:tab w:val="left" w:pos="142" w:leader="none"/>
          <w:tab w:val="left" w:pos="1134" w:leader="none"/>
          <w:tab w:val="left" w:pos="1418" w:leader="none"/>
        </w:tabs>
        <w:ind w:firstLine="709" w:left="0" w:right="0"/>
        <w:jc w:val="both"/>
        <w:rPr>
          <w:bCs/>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28"/>
        </w:numPr>
        <w:tabs>
          <w:tab w:val="clear" w:pos="709"/>
          <w:tab w:val="left" w:pos="142" w:leader="none"/>
        </w:tabs>
        <w:ind w:firstLine="709" w:left="0" w:right="0"/>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8"/>
        </w:numPr>
        <w:tabs>
          <w:tab w:val="clear" w:pos="709"/>
          <w:tab w:val="left" w:pos="142" w:leader="none"/>
        </w:tabs>
        <w:ind w:firstLine="709" w:left="0" w:righ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8"/>
        </w:numPr>
        <w:tabs>
          <w:tab w:val="clear" w:pos="709"/>
          <w:tab w:val="left" w:pos="142" w:leader="none"/>
        </w:tabs>
        <w:ind w:firstLine="709" w:left="0" w:right="0"/>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widowControl/>
        <w:shd w:val="clear" w:color="auto" w:fill="FFFFFF"/>
        <w:tabs>
          <w:tab w:val="clear" w:pos="709"/>
          <w:tab w:val="left" w:pos="426" w:leader="none"/>
        </w:tabs>
        <w:suppressAutoHyphens w:val="true"/>
        <w:bidi w:val="0"/>
        <w:spacing w:before="0" w:after="0"/>
        <w:ind w:firstLine="709" w:left="0"/>
        <w:contextualSpacing/>
        <w:jc w:val="both"/>
        <w:rPr>
          <w:highlight w:val="none"/>
          <w:shd w:fill="auto" w:val="clear"/>
        </w:rPr>
      </w:pPr>
      <w:r>
        <w:rPr>
          <w:bCs/>
          <w:sz w:val="24"/>
          <w:szCs w:val="24"/>
          <w:shd w:fill="auto" w:val="clear"/>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 15.9.1 –15.9.2 Договора.</w:t>
      </w:r>
    </w:p>
    <w:p>
      <w:pPr>
        <w:pStyle w:val="ListParagraph"/>
        <w:numPr>
          <w:ilvl w:val="1"/>
          <w:numId w:val="28"/>
        </w:numPr>
        <w:shd w:val="clear" w:color="auto" w:fill="FFFFFF"/>
        <w:tabs>
          <w:tab w:val="clear" w:pos="709"/>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shd w:val="clear" w:color="auto" w:fill="FFFFFF"/>
        <w:tabs>
          <w:tab w:val="clear" w:pos="709"/>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shd w:val="clear" w:color="auto" w:fill="FFFFFF"/>
        <w:tabs>
          <w:tab w:val="clear" w:pos="709"/>
          <w:tab w:val="left" w:pos="1418" w:leader="none"/>
        </w:tabs>
        <w:ind w:firstLine="709" w:left="0"/>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8"/>
        </w:numPr>
        <w:shd w:val="clear" w:color="auto" w:fill="FFFFFF"/>
        <w:tabs>
          <w:tab w:val="clear" w:pos="709"/>
          <w:tab w:val="left" w:pos="1418" w:leader="none"/>
        </w:tabs>
        <w:suppressAutoHyphens w:val="true"/>
        <w:bidi w:val="0"/>
        <w:spacing w:before="0" w:after="0"/>
        <w:ind w:firstLine="709" w:left="0"/>
        <w:contextualSpacing/>
        <w:jc w:val="both"/>
        <w:rPr>
          <w:bCs/>
        </w:rPr>
      </w:pPr>
      <w:r>
        <w:rPr>
          <w:rFonts w:eastAsia="Times New Roman" w:cs="Times New Roman"/>
          <w:color w:val="auto"/>
          <w:kern w:val="0"/>
          <w:sz w:val="24"/>
          <w:szCs w:val="24"/>
          <w:highlight w:val="lightGray"/>
          <w:lang w:val="ru-RU" w:eastAsia="en-US" w:bidi="ar-SA"/>
        </w:rPr>
        <w:t>Договор составлен в 2 (двух) оригинальных экземплярах, имеющих равную юридическую силу, по 1 (одному) для каждой из Сторон</w:t>
      </w:r>
      <w:r>
        <w:rPr>
          <w:rStyle w:val="FootnoteReference"/>
          <w:rFonts w:eastAsia="Times New Roman" w:cs="Times New Roman"/>
          <w:color w:val="auto"/>
          <w:kern w:val="0"/>
          <w:sz w:val="24"/>
          <w:szCs w:val="24"/>
          <w:highlight w:val="lightGray"/>
          <w:lang w:val="ru-RU" w:eastAsia="en-US" w:bidi="ar-SA"/>
        </w:rPr>
        <w:footnoteReference w:id="9"/>
      </w:r>
      <w:r>
        <w:rPr>
          <w:rFonts w:eastAsia="Times New Roman" w:cs="Times New Roman"/>
          <w:color w:val="auto"/>
          <w:kern w:val="0"/>
          <w:sz w:val="24"/>
          <w:szCs w:val="24"/>
          <w:highlight w:val="lightGray"/>
          <w:lang w:val="ru-RU" w:eastAsia="en-US" w:bidi="ar-SA"/>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8"/>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bCs/>
          <w:lang w:val="ru-RU"/>
        </w:rPr>
        <w:t>П</w:t>
      </w:r>
      <w:r>
        <w:rPr>
          <w:lang w:val="ru-RU" w:eastAsia="en-US"/>
        </w:rPr>
        <w:t xml:space="preserve">риложение № 5 – </w:t>
      </w:r>
      <w:r>
        <w:rPr>
          <w:bCs/>
          <w:lang w:val="ru-RU"/>
        </w:rPr>
        <w:t>Критерии отбора Банков-Гарантов.</w:t>
      </w:r>
    </w:p>
    <w:p>
      <w:pPr>
        <w:pStyle w:val="Normal"/>
        <w:widowControl/>
        <w:tabs>
          <w:tab w:val="clear" w:pos="709"/>
          <w:tab w:val="left" w:pos="1134" w:leader="none"/>
          <w:tab w:val="left" w:pos="2127" w:leader="none"/>
          <w:tab w:val="left" w:pos="2410" w:leader="none"/>
        </w:tabs>
        <w:suppressAutoHyphens w:val="true"/>
        <w:bidi w:val="0"/>
        <w:spacing w:before="0" w:after="0"/>
        <w:ind w:hanging="0" w:left="0"/>
        <w:jc w:val="left"/>
        <w:rPr>
          <w:lang w:eastAsia="en-US"/>
        </w:rPr>
      </w:pPr>
      <w:r>
        <w:rPr>
          <w:lang w:eastAsia="en-US"/>
        </w:rPr>
      </w:r>
      <w:bookmarkStart w:id="21" w:name="_GoBack_Копия_1"/>
      <w:bookmarkStart w:id="22" w:name="_GoBack_Копия_1"/>
      <w:bookmarkEnd w:id="22"/>
    </w:p>
    <w:p>
      <w:pPr>
        <w:pStyle w:val="ListParagraph"/>
        <w:shd w:val="clear" w:color="auto" w:fill="FFFFFF"/>
        <w:tabs>
          <w:tab w:val="clear" w:pos="709"/>
          <w:tab w:val="left" w:pos="426" w:leader="none"/>
        </w:tabs>
        <w:jc w:val="center"/>
        <w:rPr>
          <w:b/>
          <w:bCs/>
          <w:color w:val="000000"/>
          <w:lang w:val="ru-RU"/>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vMerge w:val="restart"/>
            <w:tcBorders/>
            <w:shd w:color="auto" w:fill="auto" w:val="clear"/>
          </w:tcPr>
          <w:p>
            <w:pPr>
              <w:pStyle w:val="Normal"/>
              <w:widowControl w:val="false"/>
              <w:rPr>
                <w:b/>
                <w:lang w:val="ru-RU"/>
              </w:rPr>
            </w:pPr>
            <w:r>
              <w:rPr>
                <w:b/>
                <w:lang w:val="ru-RU"/>
              </w:rPr>
              <w:t>Акционерное общество «Транспортная компания РусГидро»</w:t>
            </w:r>
          </w:p>
          <w:p>
            <w:pPr>
              <w:pStyle w:val="Normal"/>
              <w:widowControl w:val="false"/>
              <w:rPr>
                <w:b/>
                <w:lang w:val="ru-RU"/>
              </w:rPr>
            </w:pPr>
            <w:r>
              <w:rPr>
                <w:b/>
                <w:lang w:val="ru-RU"/>
              </w:rPr>
              <w:t>(АО «ТК РусГидро»)</w:t>
            </w:r>
          </w:p>
          <w:p>
            <w:pPr>
              <w:pStyle w:val="Normal"/>
              <w:widowControl w:val="false"/>
              <w:rPr>
                <w:b w:val="false"/>
                <w:bCs w:val="false"/>
              </w:rPr>
            </w:pPr>
            <w:r>
              <w:rPr>
                <w:b w:val="false"/>
                <w:bCs w:val="false"/>
                <w:lang w:val="ru-RU"/>
              </w:rPr>
              <w:t>Юридический адрес: 655619, Республика Хакасия, г. Саяногорск, рп. Черемушки, стр. 101.</w:t>
            </w:r>
          </w:p>
          <w:p>
            <w:pPr>
              <w:pStyle w:val="Normal"/>
              <w:widowControl w:val="false"/>
              <w:rPr>
                <w:b w:val="false"/>
                <w:bCs w:val="false"/>
              </w:rPr>
            </w:pPr>
            <w:r>
              <w:rPr>
                <w:b w:val="false"/>
                <w:bCs w:val="false"/>
                <w:lang w:val="ru-RU"/>
              </w:rPr>
              <w:t>Дальневосточный филиал АО «ТК РусГидро»</w:t>
            </w:r>
          </w:p>
          <w:p>
            <w:pPr>
              <w:pStyle w:val="Normal"/>
              <w:widowControl w:val="false"/>
              <w:rPr>
                <w:b w:val="false"/>
                <w:bCs w:val="false"/>
              </w:rPr>
            </w:pPr>
            <w:r>
              <w:rPr>
                <w:b w:val="false"/>
                <w:bCs w:val="false"/>
                <w:lang w:val="ru-RU"/>
              </w:rPr>
              <w:t>Почтовый адрес: 680021, Хабаровский край, г. Хабаровск, ул. Ленинградская, д. 46.</w:t>
            </w:r>
          </w:p>
          <w:p>
            <w:pPr>
              <w:pStyle w:val="Normal"/>
              <w:widowControl w:val="false"/>
              <w:rPr>
                <w:b w:val="false"/>
                <w:bCs w:val="false"/>
              </w:rPr>
            </w:pPr>
            <w:r>
              <w:rPr>
                <w:b w:val="false"/>
                <w:bCs w:val="false"/>
                <w:lang w:val="ru-RU"/>
              </w:rPr>
              <w:t>ИНН: 1902018248; КПП: 272443001;</w:t>
            </w:r>
          </w:p>
          <w:p>
            <w:pPr>
              <w:pStyle w:val="Normal"/>
              <w:widowControl w:val="false"/>
              <w:rPr>
                <w:b w:val="false"/>
                <w:bCs w:val="false"/>
              </w:rPr>
            </w:pPr>
            <w:r>
              <w:rPr>
                <w:b w:val="false"/>
                <w:bCs w:val="false"/>
                <w:lang w:val="ru-RU"/>
              </w:rPr>
              <w:t>ОГРН: 1031900676356;</w:t>
            </w:r>
          </w:p>
          <w:p>
            <w:pPr>
              <w:pStyle w:val="Normal"/>
              <w:widowControl w:val="false"/>
              <w:rPr>
                <w:b w:val="false"/>
                <w:bCs w:val="false"/>
              </w:rPr>
            </w:pPr>
            <w:r>
              <w:rPr>
                <w:b w:val="false"/>
                <w:bCs w:val="false"/>
                <w:lang w:val="ru-RU"/>
              </w:rPr>
              <w:t>Р/счет: 40702810903000031136,</w:t>
            </w:r>
          </w:p>
          <w:p>
            <w:pPr>
              <w:pStyle w:val="Normal"/>
              <w:widowControl w:val="false"/>
              <w:rPr>
                <w:b w:val="false"/>
                <w:bCs w:val="false"/>
              </w:rPr>
            </w:pPr>
            <w:r>
              <w:rPr>
                <w:b w:val="false"/>
                <w:bCs w:val="false"/>
                <w:lang w:val="ru-RU"/>
              </w:rPr>
              <w:t>Банк: Дальневосточный филиал</w:t>
            </w:r>
          </w:p>
          <w:p>
            <w:pPr>
              <w:pStyle w:val="Normal"/>
              <w:widowControl w:val="false"/>
              <w:rPr>
                <w:b w:val="false"/>
                <w:bCs w:val="false"/>
              </w:rPr>
            </w:pPr>
            <w:r>
              <w:rPr>
                <w:b w:val="false"/>
                <w:bCs w:val="false"/>
                <w:lang w:val="ru-RU"/>
              </w:rPr>
              <w:t>ПАО «Сбербанк России» г. Хабаровск,</w:t>
            </w:r>
          </w:p>
          <w:p>
            <w:pPr>
              <w:pStyle w:val="Normal"/>
              <w:widowControl w:val="false"/>
              <w:rPr>
                <w:b w:val="false"/>
                <w:bCs w:val="false"/>
              </w:rPr>
            </w:pPr>
            <w:r>
              <w:rPr>
                <w:b w:val="false"/>
                <w:bCs w:val="false"/>
                <w:lang w:val="ru-RU"/>
              </w:rPr>
              <w:t>К/счет: 30101810600000000608;</w:t>
            </w:r>
          </w:p>
          <w:p>
            <w:pPr>
              <w:pStyle w:val="Normal"/>
              <w:widowControl w:val="false"/>
              <w:rPr>
                <w:b w:val="false"/>
                <w:bCs w:val="false"/>
              </w:rPr>
            </w:pPr>
            <w:r>
              <w:rPr>
                <w:b w:val="false"/>
                <w:bCs w:val="false"/>
                <w:lang w:val="ru-RU"/>
              </w:rPr>
              <w:t>БИК: 040813608</w:t>
            </w:r>
          </w:p>
          <w:p>
            <w:pPr>
              <w:pStyle w:val="Normal"/>
              <w:widowControl w:val="false"/>
              <w:rPr>
                <w:b w:val="false"/>
                <w:bCs w:val="false"/>
                <w:lang w:val="ru-RU"/>
              </w:rPr>
            </w:pPr>
            <w:r>
              <w:rPr>
                <w:b w:val="false"/>
                <w:bCs w:val="false"/>
                <w:lang w:val="ru-RU"/>
              </w:rPr>
            </w:r>
          </w:p>
          <w:p>
            <w:pPr>
              <w:pStyle w:val="Normal"/>
              <w:widowControl w:val="false"/>
              <w:rPr>
                <w:b w:val="false"/>
                <w:bCs w:val="false"/>
              </w:rPr>
            </w:pPr>
            <w:r>
              <w:rPr>
                <w:b w:val="false"/>
                <w:bCs w:val="false"/>
                <w:lang w:val="ru-RU"/>
              </w:rPr>
              <w:t>Заказчик:</w:t>
            </w:r>
          </w:p>
          <w:p>
            <w:pPr>
              <w:pStyle w:val="Normal"/>
              <w:widowControl w:val="false"/>
              <w:rPr>
                <w:b w:val="false"/>
                <w:bCs w:val="false"/>
              </w:rPr>
            </w:pPr>
            <w:r>
              <w:rPr>
                <w:b w:val="false"/>
                <w:bCs w:val="false"/>
                <w:lang w:val="ru-RU"/>
              </w:rPr>
              <w:t>Директор</w:t>
            </w:r>
          </w:p>
          <w:p>
            <w:pPr>
              <w:pStyle w:val="Normal"/>
              <w:widowControl w:val="false"/>
              <w:rPr>
                <w:b w:val="false"/>
                <w:bCs w:val="false"/>
              </w:rPr>
            </w:pPr>
            <w:r>
              <w:rPr>
                <w:b w:val="false"/>
                <w:bCs w:val="false"/>
                <w:lang w:val="ru-RU"/>
              </w:rPr>
              <w:t>Дальневосточного филиала</w:t>
            </w:r>
          </w:p>
          <w:p>
            <w:pPr>
              <w:pStyle w:val="Normal"/>
              <w:widowControl w:val="false"/>
              <w:rPr>
                <w:b w:val="false"/>
                <w:bCs w:val="false"/>
              </w:rPr>
            </w:pPr>
            <w:r>
              <w:rPr>
                <w:b w:val="false"/>
                <w:bCs w:val="false"/>
                <w:lang w:val="ru-RU"/>
              </w:rPr>
              <w:t>АО «ТК РусГидро»</w:t>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lang w:val="ru-RU"/>
              </w:rPr>
              <w:t>_______________ / В.Ю. Золотарев /</w:t>
            </w:r>
          </w:p>
          <w:p>
            <w:pPr>
              <w:pStyle w:val="Normal"/>
              <w:widowControl w:val="false"/>
              <w:rPr/>
            </w:pPr>
            <w:r>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rFonts w:eastAsia="Times New Roman" w:cs="Times New Roman"/>
                <w:color w:val="auto"/>
                <w:kern w:val="0"/>
                <w:sz w:val="24"/>
                <w:szCs w:val="24"/>
                <w:lang w:val="ru-RU" w:eastAsia="ru-RU" w:bidi="ar-SA"/>
              </w:rPr>
              <w:t>Юридический</w:t>
            </w:r>
            <w:r>
              <w:rPr>
                <w:sz w:val="24"/>
                <w:szCs w:val="24"/>
                <w:lang w:val="ru-RU"/>
              </w:rPr>
              <w:t xml:space="preserve"> адрес</w:t>
            </w:r>
            <w:r>
              <w:rPr>
                <w:lang w:val="ru-RU"/>
              </w:rPr>
              <w:t>:</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vMerge w:val="continue"/>
            <w:tcBorders/>
            <w:shd w:color="auto" w:fill="auto" w:val="clear"/>
          </w:tcPr>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r>
        <w:trPr/>
        <w:tc>
          <w:tcPr>
            <w:tcW w:w="4643" w:type="dxa"/>
            <w:vMerge w:val="continue"/>
            <w:tcBorders/>
            <w:shd w:color="auto" w:fill="auto" w:val="clear"/>
          </w:tcPr>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643" w:type="dxa"/>
            <w:vMerge w:val="continue"/>
            <w:tcBorders/>
            <w:shd w:color="auto" w:fill="auto" w:val="clear"/>
          </w:tcPr>
          <w:p>
            <w:pPr>
              <w:pStyle w:val="Normal"/>
              <w:widowControl w:val="false"/>
              <w:suppressAutoHyphens w:val="true"/>
              <w:bidi w:val="0"/>
              <w:spacing w:before="0" w:after="0"/>
              <w:jc w:val="left"/>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643" w:type="dxa"/>
            <w:vMerge w:val="continue"/>
            <w:tcBorders/>
            <w:shd w:color="auto" w:fill="auto" w:val="clear"/>
          </w:tcPr>
          <w:p>
            <w:pPr>
              <w:pStyle w:val="Normal"/>
              <w:widowControl w:val="false"/>
              <w:suppressAutoHyphens w:val="true"/>
              <w:bidi w:val="0"/>
              <w:spacing w:before="0" w:after="0"/>
              <w:jc w:val="left"/>
              <w:rPr>
                <w:lang w:val="ru-RU"/>
              </w:rPr>
            </w:pPr>
            <w:r>
              <w:rPr>
                <w:lang w:val="ru-RU"/>
              </w:rPr>
            </w:r>
          </w:p>
        </w:tc>
        <w:tc>
          <w:tcPr>
            <w:tcW w:w="4643" w:type="dxa"/>
            <w:tcBorders/>
            <w:shd w:color="auto" w:fill="auto" w:val="clear"/>
          </w:tcPr>
          <w:p>
            <w:pPr>
              <w:pStyle w:val="Normal"/>
              <w:widowControl w:val="false"/>
              <w:suppressAutoHyphens w:val="true"/>
              <w:bidi w:val="0"/>
              <w:spacing w:before="0" w:after="0"/>
              <w:jc w:val="left"/>
              <w:rPr>
                <w:lang w:val="ru-RU"/>
              </w:rPr>
            </w:pPr>
            <w:r>
              <w:rPr>
                <w:lang w:val="ru-RU"/>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hanging="0" w:left="482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hanging="0" w:left="4820"/>
        <w:jc w:val="right"/>
        <w:rPr>
          <w:sz w:val="22"/>
          <w:szCs w:val="22"/>
          <w:lang w:val="ru-RU"/>
        </w:rPr>
      </w:pPr>
      <w:r>
        <w:rPr>
          <w:sz w:val="22"/>
          <w:szCs w:val="22"/>
          <w:lang w:val="ru-RU"/>
        </w:rPr>
        <w:t xml:space="preserve">              </w:t>
      </w:r>
      <w:r>
        <w:rPr>
          <w:sz w:val="22"/>
          <w:szCs w:val="22"/>
          <w:lang w:val="ru-RU"/>
        </w:rPr>
        <w:t>от «____» ________ 20 _ г. №_______</w:t>
      </w:r>
    </w:p>
    <w:p>
      <w:pPr>
        <w:pStyle w:val="Normal"/>
        <w:ind w:hanging="0" w:left="6379"/>
        <w:rPr>
          <w:lang w:val="ru-RU"/>
        </w:rPr>
      </w:pPr>
      <w:r>
        <w:rPr>
          <w:lang w:val="ru-RU"/>
        </w:rPr>
      </w:r>
    </w:p>
    <w:p>
      <w:pPr>
        <w:pStyle w:val="Normal"/>
        <w:ind w:hanging="0" w:left="6379"/>
        <w:rPr>
          <w:lang w:val="ru-RU"/>
        </w:rPr>
      </w:pPr>
      <w:r>
        <w:rPr>
          <w:lang w:val="ru-RU"/>
        </w:rPr>
      </w:r>
    </w:p>
    <w:p>
      <w:pPr>
        <w:pStyle w:val="Normal"/>
        <w:jc w:val="center"/>
        <w:rPr>
          <w:b/>
          <w:lang w:val="ru-RU" w:eastAsia="en-US"/>
        </w:rPr>
      </w:pP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Title"/>
        <w:rPr>
          <w:sz w:val="24"/>
          <w:szCs w:val="24"/>
        </w:rPr>
      </w:pPr>
      <w:r>
        <w:rPr>
          <w:iCs/>
          <w:sz w:val="24"/>
          <w:szCs w:val="24"/>
        </w:rPr>
        <w:t xml:space="preserve">ФОРМА </w:t>
      </w:r>
    </w:p>
    <w:p>
      <w:pPr>
        <w:pStyle w:val="Title"/>
        <w:rPr>
          <w:sz w:val="24"/>
          <w:szCs w:val="24"/>
        </w:rPr>
      </w:pPr>
      <w:r>
        <w:rPr>
          <w:iCs/>
          <w:sz w:val="24"/>
          <w:szCs w:val="24"/>
        </w:rPr>
        <w:t xml:space="preserve">Акта </w:t>
      </w:r>
      <w:r>
        <w:rPr>
          <w:sz w:val="24"/>
          <w:szCs w:val="24"/>
        </w:rPr>
        <w:t>об оказании</w:t>
      </w:r>
      <w:r>
        <w:rPr>
          <w:iCs/>
          <w:sz w:val="24"/>
          <w:szCs w:val="24"/>
        </w:rPr>
        <w:t xml:space="preserve"> Услуг</w:t>
      </w:r>
      <w:r>
        <w:rPr>
          <w:rStyle w:val="FootnoteReference"/>
          <w:b/>
          <w:bCs/>
          <w:iCs/>
          <w:sz w:val="24"/>
          <w:szCs w:val="24"/>
        </w:rPr>
        <w:footnoteReference w:id="10"/>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sz w:val="24"/>
                <w:szCs w:val="24"/>
              </w:rPr>
            </w:pPr>
            <w:r>
              <w:rPr>
                <w:iCs/>
                <w:sz w:val="24"/>
                <w:szCs w:val="24"/>
                <w:lang w:val="ru-RU" w:eastAsia="ru-RU"/>
              </w:rPr>
              <w:t xml:space="preserve">АКТ </w:t>
            </w:r>
            <w:r>
              <w:rPr>
                <w:sz w:val="24"/>
                <w:szCs w:val="24"/>
                <w:lang w:val="ru-RU"/>
              </w:rPr>
              <w:t>№  ____</w:t>
            </w:r>
          </w:p>
          <w:p>
            <w:pPr>
              <w:pStyle w:val="Normal"/>
              <w:widowControl w:val="false"/>
              <w:jc w:val="center"/>
              <w:rPr>
                <w:sz w:val="24"/>
                <w:szCs w:val="24"/>
              </w:rPr>
            </w:pPr>
            <w:r>
              <w:rPr>
                <w:b/>
                <w:sz w:val="24"/>
                <w:szCs w:val="24"/>
                <w:lang w:val="ru-RU"/>
              </w:rPr>
              <w:t xml:space="preserve">об оказании </w:t>
            </w:r>
            <w:r>
              <w:rPr>
                <w:b/>
                <w:bCs/>
                <w:iCs/>
                <w:sz w:val="24"/>
                <w:szCs w:val="24"/>
                <w:lang w:val="ru-RU"/>
              </w:rPr>
              <w:t>Услуг</w:t>
            </w:r>
          </w:p>
          <w:p>
            <w:pPr>
              <w:pStyle w:val="Normal"/>
              <w:widowControl w:val="false"/>
              <w:jc w:val="both"/>
              <w:rPr>
                <w:sz w:val="24"/>
                <w:szCs w:val="24"/>
                <w:lang w:val="ru-RU"/>
              </w:rPr>
            </w:pPr>
            <w:r>
              <w:rPr>
                <w:sz w:val="24"/>
                <w:szCs w:val="24"/>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spacing w:lineRule="auto" w:line="240"/>
              <w:ind w:hanging="0" w:left="0" w:right="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suppressAutoHyphens w:val="true"/>
              <w:bidi w:val="0"/>
              <w:spacing w:before="0" w:after="0"/>
              <w:ind w:hanging="0"/>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 xml:space="preserve">Приложение №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jc w:val="center"/>
        <w:rPr>
          <w:b/>
          <w:lang w:val="ru-RU"/>
        </w:rPr>
      </w:pPr>
      <w:r>
        <w:rPr>
          <w:b/>
          <w:lang w:val="ru-RU"/>
        </w:rPr>
        <w:t>Критерии отбора Банков-Гарантов</w:t>
      </w:r>
    </w:p>
    <w:p>
      <w:pPr>
        <w:pStyle w:val="Normal"/>
        <w:tabs>
          <w:tab w:val="clear" w:pos="709"/>
          <w:tab w:val="left" w:pos="1134" w:leader="none"/>
        </w:tabs>
        <w:ind w:firstLine="709"/>
        <w:jc w:val="both"/>
        <w:rPr>
          <w:lang w:val="ru-RU"/>
        </w:rPr>
      </w:pPr>
      <w:r>
        <w:rPr>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11"/>
      </w:r>
      <w:r>
        <w:rPr>
          <w:lang w:val="ru-RU"/>
        </w:rPr>
        <w:t>, а также соответствовать следующим критериям:</w:t>
      </w:r>
    </w:p>
    <w:p>
      <w:pPr>
        <w:pStyle w:val="Normal"/>
        <w:numPr>
          <w:ilvl w:val="1"/>
          <w:numId w:val="31"/>
        </w:numPr>
        <w:tabs>
          <w:tab w:val="clear" w:pos="709"/>
          <w:tab w:val="left" w:pos="1134" w:leader="none"/>
        </w:tabs>
        <w:ind w:firstLine="710" w:left="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1"/>
        </w:numPr>
        <w:tabs>
          <w:tab w:val="clear" w:pos="709"/>
          <w:tab w:val="left" w:pos="1134" w:leader="none"/>
        </w:tabs>
        <w:ind w:firstLine="710" w:left="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1"/>
        </w:numPr>
        <w:tabs>
          <w:tab w:val="clear" w:pos="709"/>
          <w:tab w:val="left" w:pos="1134" w:leader="none"/>
        </w:tabs>
        <w:ind w:firstLine="710" w:left="0"/>
        <w:jc w:val="both"/>
        <w:rPr>
          <w:lang w:val="ru-RU"/>
        </w:rPr>
      </w:pPr>
      <w:r>
        <w:rPr>
          <w:sz w:val="24"/>
          <w:szCs w:val="24"/>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lang w:val="ru-RU"/>
        </w:rPr>
        <w:t>, опубликованной в информационно-телекоммуникационной сети «Интернет» (</w:t>
      </w:r>
      <w:hyperlink r:id="rId5">
        <w:r>
          <w:rPr>
            <w:rStyle w:val="Hyperlink"/>
            <w:rFonts w:eastAsia="Times New Roman" w:cs="Times New Roman"/>
            <w:color w:val="auto"/>
            <w:sz w:val="24"/>
            <w:szCs w:val="24"/>
            <w:lang w:val="ru-RU" w:eastAsia="ru-RU" w:bidi="ar-SA"/>
          </w:rPr>
          <w:t>www.cbr.ru</w:t>
        </w:r>
      </w:hyperlink>
      <w:r>
        <w:rPr>
          <w:sz w:val="24"/>
          <w:szCs w:val="24"/>
          <w:lang w:val="ru-RU"/>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lang w:val="ru-RU"/>
        </w:rPr>
        <w:t xml:space="preserve"> Заказчику. </w:t>
      </w:r>
    </w:p>
    <w:p>
      <w:pPr>
        <w:pStyle w:val="Normal"/>
        <w:numPr>
          <w:ilvl w:val="1"/>
          <w:numId w:val="31"/>
        </w:numPr>
        <w:tabs>
          <w:tab w:val="clear" w:pos="709"/>
          <w:tab w:val="left" w:pos="1134" w:leader="none"/>
        </w:tabs>
        <w:ind w:firstLine="710" w:left="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12"/>
      </w:r>
      <w:r>
        <w:rPr>
          <w:lang w:val="ru-RU"/>
        </w:rPr>
        <w:t xml:space="preserve">. </w:t>
      </w:r>
    </w:p>
    <w:p>
      <w:pPr>
        <w:pStyle w:val="Normal"/>
        <w:numPr>
          <w:ilvl w:val="1"/>
          <w:numId w:val="31"/>
        </w:numPr>
        <w:tabs>
          <w:tab w:val="clear" w:pos="709"/>
          <w:tab w:val="left" w:pos="1134" w:leader="none"/>
        </w:tabs>
        <w:ind w:firstLine="710" w:left="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13"/>
      </w:r>
      <w:r>
        <w:rPr>
          <w:lang w:val="ru-RU"/>
        </w:rPr>
        <w:t>.</w:t>
      </w:r>
    </w:p>
    <w:p>
      <w:pPr>
        <w:pStyle w:val="Normal"/>
        <w:numPr>
          <w:ilvl w:val="1"/>
          <w:numId w:val="31"/>
        </w:numPr>
        <w:tabs>
          <w:tab w:val="clear" w:pos="709"/>
          <w:tab w:val="left" w:pos="1134" w:leader="none"/>
        </w:tabs>
        <w:ind w:firstLine="710" w:left="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31"/>
        </w:numPr>
        <w:tabs>
          <w:tab w:val="clear" w:pos="709"/>
          <w:tab w:val="left" w:pos="1134" w:leader="none"/>
        </w:tabs>
        <w:ind w:firstLine="710" w:left="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31"/>
        </w:numPr>
        <w:tabs>
          <w:tab w:val="clear" w:pos="709"/>
          <w:tab w:val="left" w:pos="1134" w:leader="none"/>
        </w:tabs>
        <w:ind w:firstLine="710" w:left="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14"/>
      </w:r>
      <w:r>
        <w:rPr>
          <w:lang w:val="ru-RU"/>
        </w:rPr>
        <w:t>.</w:t>
      </w:r>
    </w:p>
    <w:p>
      <w:pPr>
        <w:pStyle w:val="Normal"/>
        <w:numPr>
          <w:ilvl w:val="1"/>
          <w:numId w:val="31"/>
        </w:numPr>
        <w:tabs>
          <w:tab w:val="clear" w:pos="709"/>
          <w:tab w:val="left" w:pos="1134" w:leader="none"/>
        </w:tabs>
        <w:ind w:firstLine="710" w:left="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32"/>
        </w:numPr>
        <w:tabs>
          <w:tab w:val="clear" w:pos="709"/>
          <w:tab w:val="left" w:pos="1134" w:leader="none"/>
        </w:tabs>
        <w:ind w:firstLine="709" w:left="0"/>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2"/>
        </w:numPr>
        <w:tabs>
          <w:tab w:val="clear" w:pos="709"/>
          <w:tab w:val="left" w:pos="1134" w:leader="none"/>
        </w:tabs>
        <w:ind w:firstLine="709" w:left="0"/>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2"/>
        </w:numPr>
        <w:tabs>
          <w:tab w:val="clear" w:pos="709"/>
          <w:tab w:val="left" w:pos="1134" w:leader="none"/>
        </w:tabs>
        <w:ind w:firstLine="709" w:left="0"/>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2"/>
        </w:numPr>
        <w:tabs>
          <w:tab w:val="clear" w:pos="709"/>
          <w:tab w:val="left" w:pos="1134" w:leader="none"/>
        </w:tabs>
        <w:ind w:firstLine="709" w:left="0"/>
        <w:jc w:val="both"/>
        <w:rPr/>
      </w:pPr>
      <w:r>
        <w:rPr>
          <w:lang w:val="ru-RU"/>
        </w:rPr>
        <w:t xml:space="preserve"> </w:t>
      </w:r>
      <w:r>
        <w:rPr/>
        <w:t>ВЭБ.РФ.</w:t>
      </w:r>
    </w:p>
    <w:p>
      <w:pPr>
        <w:pStyle w:val="Normal"/>
        <w:numPr>
          <w:ilvl w:val="1"/>
          <w:numId w:val="32"/>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numPr>
          <w:ilvl w:val="1"/>
          <w:numId w:val="31"/>
        </w:numPr>
        <w:tabs>
          <w:tab w:val="clear" w:pos="709"/>
          <w:tab w:val="left" w:pos="1134" w:leader="none"/>
        </w:tabs>
        <w:ind w:firstLine="710" w:left="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ind w:firstLine="710" w:left="0"/>
        <w:jc w:val="both"/>
        <w:rPr>
          <w:lang w:val="ru-RU"/>
        </w:rPr>
      </w:pPr>
      <w:r>
        <w:rPr>
          <w:lang w:val="ru-RU"/>
        </w:rPr>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p>
      <w:pPr>
        <w:pStyle w:val="Normal"/>
        <w:tabs>
          <w:tab w:val="clear" w:pos="709"/>
          <w:tab w:val="left" w:pos="1134" w:leader="none"/>
        </w:tabs>
        <w:ind w:firstLine="709"/>
        <w:jc w:val="center"/>
        <w:rPr/>
      </w:pPr>
      <w:r>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15"/>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6">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16"/>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ind w:firstLine="709"/>
        <w:jc w:val="center"/>
        <w:rPr/>
      </w:pPr>
      <w:r>
        <w:rPr/>
      </w:r>
    </w:p>
    <w:p>
      <w:pPr>
        <w:pStyle w:val="Normal"/>
        <w:tabs>
          <w:tab w:val="clear" w:pos="709"/>
          <w:tab w:val="left" w:pos="1425" w:leader="none"/>
        </w:tabs>
        <w:rPr>
          <w:lang w:val="ru-RU"/>
        </w:rPr>
      </w:pPr>
      <w:r>
        <w:rPr>
          <w:lang w:val="ru-RU"/>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bl>
    <w:p>
      <w:pPr>
        <w:pStyle w:val="Normal"/>
        <w:ind w:hanging="0"/>
        <w:jc w:val="right"/>
        <w:rPr>
          <w:lang w:val="ru-RU"/>
        </w:rPr>
      </w:pPr>
      <w:r>
        <w:rPr>
          <w:lang w:val="ru-RU"/>
        </w:rPr>
      </w:r>
    </w:p>
    <w:sectPr>
      <w:headerReference w:type="default" r:id="rId7"/>
      <w:headerReference w:type="first" r:id="rId8"/>
      <w:footerReference w:type="default" r:id="rId9"/>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6</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4">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6">
    <w:p>
      <w:pPr>
        <w:pStyle w:val="FootnoteText"/>
        <w:jc w:val="both"/>
        <w:rPr>
          <w:lang w:val="ru-RU"/>
        </w:rPr>
      </w:pPr>
      <w:r>
        <w:rPr>
          <w:rStyle w:val="Style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7">
    <w:p>
      <w:pPr>
        <w:pStyle w:val="FootnoteText"/>
        <w:rPr>
          <w:lang w:val="ru-RU"/>
        </w:rPr>
      </w:pPr>
      <w:r>
        <w:rPr>
          <w:rStyle w:val="Style6"/>
        </w:rPr>
        <w:footnoteRef/>
      </w:r>
      <w:r>
        <w:rPr>
          <w:lang w:val="ru-RU"/>
        </w:rPr>
        <w:t xml:space="preserve"> </w:t>
      </w:r>
      <w:r>
        <w:rPr>
          <w:lang w:val="ru-RU"/>
        </w:rPr>
        <w:t xml:space="preserve">Для договоров, предусматривающих оказание услуг в области обращения с отходами </w:t>
      </w:r>
      <w:r>
        <w:rPr/>
        <w:t>I</w:t>
      </w:r>
      <w:r>
        <w:rPr>
          <w:lang w:val="ru-RU"/>
        </w:rPr>
        <w:t>-</w:t>
      </w:r>
      <w:r>
        <w:rPr/>
        <w:t>IV</w:t>
      </w:r>
      <w:r>
        <w:rPr>
          <w:lang w:val="ru-RU"/>
        </w:rPr>
        <w:t xml:space="preserve"> классов опасности.</w:t>
      </w:r>
    </w:p>
  </w:footnote>
  <w:footnote w:id="8">
    <w:p>
      <w:pPr>
        <w:pStyle w:val="FootnoteText"/>
        <w:jc w:val="both"/>
        <w:rPr/>
      </w:pPr>
      <w:r>
        <w:rPr>
          <w:rStyle w:val="Style6"/>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9">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0">
    <w:p>
      <w:pPr>
        <w:pStyle w:val="FootnoteText"/>
        <w:rPr/>
      </w:pPr>
      <w:r>
        <w:rPr>
          <w:rStyle w:val="Style6"/>
        </w:rPr>
        <w:footnoteRef/>
      </w:r>
      <w:r>
        <w:rPr/>
        <w:t xml:space="preserve"> </w:t>
      </w:r>
      <w:r>
        <w:rPr/>
        <w:t>Применяется, если не используется УПД.</w:t>
      </w:r>
    </w:p>
  </w:footnote>
  <w:footnote w:id="11">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12">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13">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14">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15">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16">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sz w:val="24"/>
        <w:kern w:val="0"/>
        <w:szCs w:val="24"/>
        <w:rFonts w:ascii="Times New Roman" w:hAnsi="Times New Roman" w:eastAsia="Times New Roman" w:cs="Times New Roman"/>
        <w:color w:val="auto"/>
        <w:lang w:eastAsia="ru-RU" w:bidi="ar-SA"/>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3"/>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2">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w="http://schemas.openxmlformats.org/wordprocessingml/2006/main">
  <w:zoom w:percent="85"/>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13">
    <w:name w:val="Заголовок1"/>
    <w:basedOn w:val="Normal"/>
    <w:qFormat/>
    <w:pPr>
      <w:widowControl w:val="false"/>
      <w:overflowPunct w:val="false"/>
      <w:spacing w:before="0" w:after="120"/>
      <w:jc w:val="center"/>
      <w:textAlignment w:val="baseline"/>
    </w:pPr>
    <w:rPr>
      <w:b/>
      <w:bCs/>
      <w:sz w:val="32"/>
      <w:szCs w:val="20"/>
      <w:lang w:val="ru-RU"/>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cbr.ru/" TargetMode="External"/><Relationship Id="rId6" Type="http://schemas.openxmlformats.org/officeDocument/2006/relationships/hyperlink" Target="http://www.cbr.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Relationship Id="rId19" Type="http://schemas.openxmlformats.org/officeDocument/2006/relationships/customXml" Target="../customXml/item5.xml"/><Relationship Id="rId20" Type="http://schemas.openxmlformats.org/officeDocument/2006/relationships/customXml" Target="../customXml/item6.xml"/><Relationship Id="rId21"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0C9A2-10E7-4C04-A2DB-7359FD9AAC44}">
  <ds:schemaRefs>
    <ds:schemaRef ds:uri="http://schemas.openxmlformats.org/officeDocument/2006/bibliography"/>
  </ds:schemaRefs>
</ds:datastoreItem>
</file>

<file path=customXml/itemProps2.xml><?xml version="1.0" encoding="utf-8"?>
<ds:datastoreItem xmlns:ds="http://schemas.openxmlformats.org/officeDocument/2006/customXml" ds:itemID="{EBA68855-7C68-481C-80A6-819C04724242}">
  <ds:schemaRefs>
    <ds:schemaRef ds:uri="http://schemas.openxmlformats.org/officeDocument/2006/bibliography"/>
  </ds:schemaRefs>
</ds:datastoreItem>
</file>

<file path=customXml/itemProps3.xml><?xml version="1.0" encoding="utf-8"?>
<ds:datastoreItem xmlns:ds="http://schemas.openxmlformats.org/officeDocument/2006/customXml" ds:itemID="{5F11E145-07CE-4830-9F82-24C9C55F018F}">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19A5F790-E5E4-433F-A617-9D40C1C2C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Application>AlterOffice/2026.2.0.0$Linux_X86_64 LibreOffice_project/bc4ef1adf80b36c7a6365f8ed6cbf29021361edd</Application>
  <AppVersion>15.0000</AppVersion>
  <Pages>28</Pages>
  <Words>10166</Words>
  <Characters>72604</Characters>
  <CharactersWithSpaces>82463</CharactersWithSpaces>
  <Paragraphs>466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larionovadv@corp.gidroogk.com</cp:lastModifiedBy>
  <cp:lastPrinted>2016-12-15T13:00:00Z</cp:lastPrinted>
  <dcterms:modified xsi:type="dcterms:W3CDTF">2026-10-21T17:58:14Z</dcterms:modified>
  <cp:revision>156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