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сокращенное наименование ПАО «РусГидро».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Митянина Наталия Анатольевна, к</w:t>
      </w:r>
      <w:r>
        <w:rPr>
          <w:szCs w:val="28"/>
        </w:rPr>
        <w:t>онтактный телефон: (342) 270-96-28.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/>
      </w:pPr>
      <w:r>
        <w:rPr>
          <w:sz w:val="28"/>
          <w:szCs w:val="28"/>
          <w:u w:val="none"/>
        </w:rPr>
        <w:t xml:space="preserve">Предмет: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ОКПД2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28.14.11.131 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Поставка Обратный клапан Tecofi CB3440 EN-GJL-250 </w:t>
      </w:r>
      <w:r>
        <w:rPr>
          <w:rStyle w:val="Style11"/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дл</w:t>
      </w:r>
      <w:r>
        <w:rPr>
          <w:rStyle w:val="Style11"/>
          <w:rFonts w:eastAsia="Calibri"/>
          <w:bCs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я нужд Филиала ПАО «РусГидро» - «Камская ГЭС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согласно данным условиям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: 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5.1. </w:t>
      </w:r>
      <w:r>
        <w:rPr>
          <w:rFonts w:eastAsia="Calibri" w:cs="Arial Cyr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  <w:lang w:val="en-US"/>
        </w:rPr>
        <w:t>Обратный клапан Tecofi CB3440 EN-GJL-250 -1 шт.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ГЭС.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numPr>
          <w:ilvl w:val="0"/>
          <w:numId w:val="3"/>
        </w:numPr>
        <w:spacing w:lineRule="auto" w:line="240"/>
        <w:ind w:hanging="1" w:left="-85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Поставщик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bookmarkStart w:id="1" w:name="_Ref384631866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Поставщик подает</w:t>
      </w:r>
      <w:bookmarkEnd w:id="1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спецтехники, условия поставки, стоимость общую и цену на каждую позицию отдельно (в случае, если позиций более одной), в рублях, с указанием с НДС иди без НДС . Доставку до объекта в г. Перми учесть в стоимости.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Порядок оплаты: 10 % аванс, окончательная оплата в течении 20 дней после поставки.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Application>AlterOffice/2026.2.0.0$Linux_X86_64 LibreOffice_project/bc4ef1adf80b36c7a6365f8ed6cbf29021361edd</Application>
  <AppVersion>15.0000</AppVersion>
  <Pages>1</Pages>
  <Words>266</Words>
  <Characters>1895</Characters>
  <CharactersWithSpaces>2144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mityaninana@corp.gidroogk.com</cp:lastModifiedBy>
  <cp:lastPrinted>2016-01-19T05:33:00Z</cp:lastPrinted>
  <dcterms:modified xsi:type="dcterms:W3CDTF">2026-10-21T16:43:12Z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