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2"/>
          <w:szCs w:val="22"/>
        </w:rPr>
      </w:pPr>
      <w:bookmarkStart w:id="0" w:name="_GoBack_Копия_1"/>
      <w:bookmarkEnd w:id="0"/>
      <w:r>
        <w:rPr>
          <w:rFonts w:cs="Times New Roman" w:ascii="Times New Roman" w:hAnsi="Times New Roman"/>
          <w:b/>
          <w:sz w:val="22"/>
          <w:szCs w:val="22"/>
        </w:rPr>
        <w:t>Запрос на предоставление ценовой информации</w:t>
      </w:r>
    </w:p>
    <w:p>
      <w:pPr>
        <w:pStyle w:val="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tbl>
      <w:tblPr>
        <w:tblStyle w:val="aff"/>
        <w:tblW w:w="935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102"/>
        <w:gridCol w:w="4251"/>
      </w:tblGrid>
      <w:tr>
        <w:trPr>
          <w:trHeight w:val="382" w:hRule="atLeast"/>
        </w:trPr>
        <w:tc>
          <w:tcPr>
            <w:tcW w:w="51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exact" w:line="240"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 xml:space="preserve">«        »                      2026 г. </w:t>
            </w:r>
          </w:p>
        </w:tc>
        <w:tc>
          <w:tcPr>
            <w:tcW w:w="42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end"/>
              <w:rPr>
                <w:rFonts w:eastAsia="Calibri"/>
                <w:i/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</w:r>
          </w:p>
        </w:tc>
      </w:tr>
      <w:tr>
        <w:trPr>
          <w:trHeight w:val="407" w:hRule="atLeast"/>
        </w:trPr>
        <w:tc>
          <w:tcPr>
            <w:tcW w:w="51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exact" w:line="240"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Исх. № ________________</w:t>
            </w:r>
          </w:p>
        </w:tc>
        <w:tc>
          <w:tcPr>
            <w:tcW w:w="42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end"/>
              <w:rPr>
                <w:rFonts w:eastAsia="Calibri"/>
                <w:i/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 w:eastAsia="Calibri" w:cs="Times New Roman"/>
          <w:i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Уважаемые Участники!</w:t>
      </w:r>
      <w:bookmarkStart w:id="1" w:name="_GoBack"/>
      <w:bookmarkEnd w:id="1"/>
    </w:p>
    <w:p>
      <w:pPr>
        <w:pStyle w:val="Normal"/>
        <w:ind w:firstLine="567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keepNext w:val="true"/>
        <w:keepLines/>
        <w:ind w:firstLine="700" w:start="20"/>
        <w:jc w:val="both"/>
        <w:rPr>
          <w:sz w:val="22"/>
          <w:szCs w:val="22"/>
        </w:rPr>
      </w:pPr>
      <w:r>
        <w:rPr>
          <w:rFonts w:eastAsia="Calibri" w:cs="Times New Roman" w:ascii="Times New Roman" w:hAnsi="Times New Roman"/>
          <w:sz w:val="22"/>
          <w:szCs w:val="22"/>
        </w:rPr>
        <w:t>Управление Федеральной почтовой связи Республики Ингушетия просит вас предоставить ценовую информацию в отношении следующего предмета закупки:</w:t>
      </w:r>
      <w:r>
        <w:rPr>
          <w:rFonts w:eastAsia="Calibri" w:cs="Times New Roman" w:ascii="Times New Roman" w:hAnsi="Times New Roman"/>
          <w:kern w:val="0"/>
          <w:sz w:val="22"/>
          <w:szCs w:val="22"/>
          <w14:ligatures w14:val="none"/>
        </w:rPr>
        <w:t xml:space="preserve"> </w:t>
      </w:r>
      <w:r>
        <w:rPr>
          <w:rFonts w:eastAsia="Calibri" w:cs="Times New Roman" w:ascii="Times New Roman" w:hAnsi="Times New Roman"/>
          <w:b/>
          <w:i/>
          <w:kern w:val="0"/>
          <w:sz w:val="22"/>
          <w:szCs w:val="22"/>
          <w14:ligatures w14:val="none"/>
        </w:rPr>
        <w:t>Оказание услуг по централизованной охране объектов почтовой связи УФПС Республики Ингушетия АО «Почта России» с применением технических средств охраны</w:t>
      </w:r>
      <w:r>
        <w:rPr>
          <w:rFonts w:eastAsia="Calibri" w:cs="Times New Roman" w:ascii="Times New Roman" w:hAnsi="Times New Roman"/>
          <w:i/>
          <w:sz w:val="22"/>
          <w:szCs w:val="22"/>
        </w:rPr>
        <w:t xml:space="preserve">, </w:t>
      </w:r>
      <w:r>
        <w:rPr>
          <w:rFonts w:eastAsia="Calibri" w:cs="Times New Roman" w:ascii="Times New Roman" w:hAnsi="Times New Roman"/>
          <w:sz w:val="22"/>
          <w:szCs w:val="22"/>
        </w:rPr>
        <w:t>в соответствии с нижеприведенными условиями:</w:t>
      </w:r>
    </w:p>
    <w:tbl>
      <w:tblPr>
        <w:tblpPr w:vertAnchor="text" w:horzAnchor="margin" w:bottomFromText="160" w:leftFromText="180" w:rightFromText="180" w:tblpX="137" w:tblpY="229"/>
        <w:tblW w:w="9488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56"/>
        <w:gridCol w:w="3687"/>
        <w:gridCol w:w="5245"/>
      </w:tblGrid>
      <w:tr>
        <w:trPr>
          <w:trHeight w:val="278" w:hRule="atLeast"/>
        </w:trPr>
        <w:tc>
          <w:tcPr>
            <w:tcW w:w="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1</w:t>
            </w:r>
          </w:p>
        </w:tc>
        <w:tc>
          <w:tcPr>
            <w:tcW w:w="368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before="0" w:after="160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Описание товара/ работ/ услуг</w:t>
            </w:r>
          </w:p>
        </w:tc>
        <w:tc>
          <w:tcPr>
            <w:tcW w:w="524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true"/>
              <w:keepLines/>
              <w:spacing w:before="0" w:after="160"/>
              <w:ind w:hanging="0" w:start="20"/>
              <w:jc w:val="both"/>
              <w:rPr>
                <w:b w:val="false"/>
                <w:bCs w:val="false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kern w:val="0"/>
                <w:sz w:val="22"/>
                <w:szCs w:val="22"/>
                <w14:ligatures w14:val="none"/>
              </w:rPr>
              <w:t>Оказание услуг по централизованной охране объектов почтовой связи УФПС Республики Ингушетия АО «Почта России» с применением технических средств охраны</w:t>
            </w:r>
          </w:p>
        </w:tc>
      </w:tr>
      <w:tr>
        <w:trPr>
          <w:trHeight w:val="278" w:hRule="atLeast"/>
        </w:trPr>
        <w:tc>
          <w:tcPr>
            <w:tcW w:w="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2</w:t>
            </w:r>
          </w:p>
        </w:tc>
        <w:tc>
          <w:tcPr>
            <w:tcW w:w="368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before="0" w:after="160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 xml:space="preserve">ОКПД2 </w:t>
            </w:r>
          </w:p>
        </w:tc>
        <w:tc>
          <w:tcPr>
            <w:tcW w:w="524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true"/>
              <w:keepLines/>
              <w:numPr>
                <w:ilvl w:val="0"/>
                <w:numId w:val="0"/>
              </w:numPr>
              <w:shd w:val="clear" w:color="auto" w:fill="FFFFFF"/>
              <w:spacing w:lineRule="auto" w:line="259" w:before="75" w:after="150"/>
              <w:ind w:hanging="0" w:start="0"/>
              <w:outlineLvl w:val="0"/>
              <w:rPr>
                <w:rFonts w:ascii="Times New Roman" w:hAnsi="Times New Roman" w:eastAsia="Times New Roman" w:cs="Times New Roman"/>
                <w:i/>
                <w:i/>
                <w:color w:val="333333"/>
                <w:kern w:val="2"/>
                <w:lang w:eastAsia="ru-RU"/>
                <w14:ligatures w14:val="none"/>
              </w:rPr>
            </w:pPr>
            <w:r>
              <w:rPr>
                <w:rFonts w:eastAsia="Calibri" w:cs="Times New Roman" w:ascii="Times New Roman" w:hAnsi="Times New Roman"/>
                <w:i/>
                <w:color w:val="000000"/>
              </w:rPr>
              <w:t xml:space="preserve">80.20.10.000 </w:t>
            </w:r>
            <w:r>
              <w:rPr>
                <w:rFonts w:eastAsia="Times New Roman" w:cs="Times New Roman" w:ascii="Times New Roman" w:hAnsi="Times New Roman"/>
                <w:i/>
                <w:color w:val="333333"/>
                <w:kern w:val="2"/>
                <w:lang w:eastAsia="ru-RU"/>
                <w14:ligatures w14:val="none"/>
              </w:rPr>
              <w:t>Услуги систем обеспечения безопасности</w:t>
            </w:r>
          </w:p>
          <w:p>
            <w:pPr>
              <w:pStyle w:val="Normal"/>
              <w:tabs>
                <w:tab w:val="clear" w:pos="708"/>
                <w:tab w:val="left" w:pos="4820" w:leader="none"/>
              </w:tabs>
              <w:spacing w:before="0" w:after="160"/>
              <w:rPr>
                <w:rFonts w:ascii="Times New Roman" w:hAnsi="Times New Roman" w:eastAsia="Calibri" w:cs="Times New Roman"/>
                <w:i/>
                <w:i/>
                <w:color w:val="000000"/>
              </w:rPr>
            </w:pPr>
            <w:r>
              <w:rPr>
                <w:rFonts w:eastAsia="Calibri" w:cs="Times New Roman" w:ascii="Times New Roman" w:hAnsi="Times New Roman"/>
                <w:i/>
                <w:color w:val="000000"/>
              </w:rPr>
            </w:r>
          </w:p>
        </w:tc>
      </w:tr>
      <w:tr>
        <w:trPr>
          <w:trHeight w:val="278" w:hRule="atLeast"/>
        </w:trPr>
        <w:tc>
          <w:tcPr>
            <w:tcW w:w="55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3</w:t>
            </w:r>
          </w:p>
        </w:tc>
        <w:tc>
          <w:tcPr>
            <w:tcW w:w="36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160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Единица измерения</w:t>
            </w:r>
          </w:p>
        </w:tc>
        <w:tc>
          <w:tcPr>
            <w:tcW w:w="524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160"/>
              <w:rPr>
                <w:rFonts w:ascii="Times New Roman" w:hAnsi="Times New Roman" w:eastAsia="Calibri" w:cs="Times New Roman"/>
                <w:i/>
                <w:i/>
                <w:color w:val="000000"/>
              </w:rPr>
            </w:pPr>
            <w:r>
              <w:rPr>
                <w:rFonts w:eastAsia="Calibri" w:cs="Times New Roman" w:ascii="Times New Roman" w:hAnsi="Times New Roman"/>
                <w:i/>
              </w:rPr>
              <w:t>В соответствии с техническим заданием</w:t>
            </w:r>
          </w:p>
        </w:tc>
      </w:tr>
      <w:tr>
        <w:trPr>
          <w:trHeight w:val="612" w:hRule="atLeast"/>
        </w:trPr>
        <w:tc>
          <w:tcPr>
            <w:tcW w:w="55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4</w:t>
            </w:r>
          </w:p>
        </w:tc>
        <w:tc>
          <w:tcPr>
            <w:tcW w:w="36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160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Количество/ объем товара/ работ/ услуг</w:t>
            </w:r>
          </w:p>
        </w:tc>
        <w:tc>
          <w:tcPr>
            <w:tcW w:w="524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160"/>
              <w:ind w:hanging="113"/>
              <w:rPr>
                <w:rFonts w:ascii="Times New Roman" w:hAnsi="Times New Roman" w:eastAsia="Calibri" w:cs="Times New Roman"/>
                <w:i/>
                <w:i/>
                <w:color w:val="000000"/>
              </w:rPr>
            </w:pPr>
            <w:r>
              <w:rPr>
                <w:rFonts w:eastAsia="Calibri" w:cs="Times New Roman" w:ascii="Times New Roman" w:hAnsi="Times New Roman"/>
                <w:i/>
              </w:rPr>
              <w:t xml:space="preserve">  </w:t>
            </w:r>
            <w:r>
              <w:rPr>
                <w:rFonts w:eastAsia="Calibri" w:cs="Times New Roman" w:ascii="Times New Roman" w:hAnsi="Times New Roman"/>
                <w:i/>
              </w:rPr>
              <w:t>В соответствии с техническим заданием</w:t>
            </w:r>
          </w:p>
        </w:tc>
      </w:tr>
      <w:tr>
        <w:trPr>
          <w:trHeight w:val="490" w:hRule="atLeast"/>
        </w:trPr>
        <w:tc>
          <w:tcPr>
            <w:tcW w:w="55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end="10"/>
              <w:contextualSpacing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5</w:t>
            </w:r>
          </w:p>
        </w:tc>
        <w:tc>
          <w:tcPr>
            <w:tcW w:w="36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160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24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160"/>
              <w:rPr>
                <w:rFonts w:ascii="Times New Roman" w:hAnsi="Times New Roman" w:eastAsia="Calibri" w:cs="Times New Roman"/>
                <w:i/>
                <w:i/>
                <w:color w:val="000000"/>
              </w:rPr>
            </w:pPr>
            <w:r>
              <w:rPr>
                <w:rFonts w:eastAsia="Calibri" w:cs="Times New Roman" w:ascii="Times New Roman" w:hAnsi="Times New Roman"/>
                <w:i/>
              </w:rPr>
              <w:t>В соответствии с техническим заданием</w:t>
            </w:r>
          </w:p>
        </w:tc>
      </w:tr>
      <w:tr>
        <w:trPr>
          <w:trHeight w:val="490" w:hRule="atLeast"/>
        </w:trPr>
        <w:tc>
          <w:tcPr>
            <w:tcW w:w="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end="10"/>
              <w:contextualSpacing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6</w:t>
            </w:r>
          </w:p>
        </w:tc>
        <w:tc>
          <w:tcPr>
            <w:tcW w:w="368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160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Место поставки товара/ выполнения работ/ оказания услуг</w:t>
            </w:r>
          </w:p>
        </w:tc>
        <w:tc>
          <w:tcPr>
            <w:tcW w:w="524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160"/>
              <w:rPr>
                <w:rFonts w:ascii="Times New Roman" w:hAnsi="Times New Roman" w:eastAsia="Calibri" w:cs="Times New Roman"/>
                <w:i/>
                <w:i/>
                <w:color w:val="000000"/>
              </w:rPr>
            </w:pPr>
            <w:r>
              <w:rPr>
                <w:rFonts w:eastAsia="Calibri" w:cs="Times New Roman" w:ascii="Times New Roman" w:hAnsi="Times New Roman"/>
                <w:i/>
              </w:rPr>
              <w:t>В соответствии с техническим заданием</w:t>
            </w:r>
          </w:p>
        </w:tc>
      </w:tr>
      <w:tr>
        <w:trPr>
          <w:trHeight w:val="490" w:hRule="atLeast"/>
        </w:trPr>
        <w:tc>
          <w:tcPr>
            <w:tcW w:w="55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end="10"/>
              <w:contextualSpacing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7</w:t>
            </w:r>
          </w:p>
        </w:tc>
        <w:tc>
          <w:tcPr>
            <w:tcW w:w="36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457" w:leader="none"/>
                <w:tab w:val="left" w:pos="4820" w:leader="none"/>
              </w:tabs>
              <w:spacing w:lineRule="auto" w:line="252" w:before="0" w:after="160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24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160"/>
              <w:rPr>
                <w:rFonts w:ascii="Times New Roman" w:hAnsi="Times New Roman" w:eastAsia="Calibri" w:cs="Times New Roman"/>
                <w:i/>
                <w:i/>
                <w:color w:val="000000"/>
              </w:rPr>
            </w:pPr>
            <w:r>
              <w:rPr>
                <w:rFonts w:eastAsia="Calibri" w:cs="Times New Roman" w:ascii="Times New Roman" w:hAnsi="Times New Roman"/>
                <w:i/>
              </w:rPr>
              <w:t>В соответствии с техническим заданием</w:t>
            </w:r>
          </w:p>
        </w:tc>
      </w:tr>
      <w:tr>
        <w:trPr>
          <w:trHeight w:val="367" w:hRule="atLeast"/>
        </w:trPr>
        <w:tc>
          <w:tcPr>
            <w:tcW w:w="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8</w:t>
            </w:r>
          </w:p>
        </w:tc>
        <w:tc>
          <w:tcPr>
            <w:tcW w:w="368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160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Предполагаемые сроки проведения закупки</w:t>
            </w:r>
          </w:p>
        </w:tc>
        <w:tc>
          <w:tcPr>
            <w:tcW w:w="524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160"/>
              <w:rPr>
                <w:rFonts w:ascii="Times New Roman" w:hAnsi="Times New Roman" w:eastAsia="Calibri" w:cs="Times New Roman"/>
                <w:i/>
                <w:i/>
                <w:color w:val="000000"/>
                <w:lang w:val="en-US"/>
              </w:rPr>
            </w:pPr>
            <w:r>
              <w:rPr>
                <w:rFonts w:eastAsia="Calibri" w:cs="Times New Roman" w:ascii="Times New Roman" w:hAnsi="Times New Roman"/>
                <w:i/>
                <w:color w:val="000000"/>
              </w:rPr>
              <w:t>декабрь 202</w:t>
            </w:r>
            <w:r>
              <w:rPr>
                <w:rFonts w:eastAsia="Calibri" w:cs="Times New Roman" w:ascii="Times New Roman" w:hAnsi="Times New Roman"/>
                <w:i/>
                <w:color w:val="000000"/>
                <w:lang w:val="en-US"/>
              </w:rPr>
              <w:t>6</w:t>
            </w:r>
          </w:p>
        </w:tc>
      </w:tr>
      <w:tr>
        <w:trPr>
          <w:trHeight w:val="278" w:hRule="atLeast"/>
        </w:trPr>
        <w:tc>
          <w:tcPr>
            <w:tcW w:w="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</w:t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</w:r>
          </w:p>
        </w:tc>
        <w:tc>
          <w:tcPr>
            <w:tcW w:w="368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160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Порядок оплаты</w:t>
            </w:r>
          </w:p>
        </w:tc>
        <w:tc>
          <w:tcPr>
            <w:tcW w:w="524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59" w:before="0" w:after="160"/>
              <w:rPr>
                <w:rFonts w:ascii="Times New Roman" w:hAnsi="Times New Roman"/>
                <w:b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2"/>
              </w:rPr>
            </w:pPr>
            <w:r>
              <w:rPr>
                <w:rFonts w:eastAsia="Calibri" w:cs="TimesNewRomanPS-ItalicMT" w:ascii="Times New Roman" w:hAnsi="Times New Roman"/>
                <w:b w:val="false"/>
                <w:i/>
                <w:iCs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14:ligatures w14:val="none"/>
              </w:rPr>
              <w:t>Вариант 1 (в случае объявления победителем закупочной процедуры участника, не являющегося субъектом МСП)</w:t>
            </w:r>
          </w:p>
          <w:p>
            <w:pPr>
              <w:pStyle w:val="Normal"/>
              <w:widowControl/>
              <w:spacing w:before="0" w:after="0"/>
              <w:ind w:hanging="0" w:start="0" w:end="0"/>
              <w:rPr>
                <w:rFonts w:ascii="Times New Roman" w:hAnsi="Times New Roman"/>
                <w:b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b w:val="false"/>
                <w:i/>
                <w:iCs/>
                <w:caps w:val="false"/>
                <w:smallCaps w:val="false"/>
                <w:color w:val="000000"/>
                <w:spacing w:val="0"/>
                <w:sz w:val="22"/>
              </w:rPr>
              <w:t>Не более 30 (тридцати) календарных дней со дня подписания Заказчиком Акта сдачи-приемки оказанных Услуг.</w:t>
            </w:r>
          </w:p>
          <w:p>
            <w:pPr>
              <w:pStyle w:val="Normal"/>
              <w:widowControl/>
              <w:spacing w:before="0" w:after="0"/>
              <w:ind w:hanging="0" w:start="0" w:end="0"/>
              <w:rPr>
                <w:rFonts w:ascii="Times New Roman" w:hAnsi="Times New Roman"/>
                <w:b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b w:val="false"/>
                <w:i/>
                <w:iCs/>
                <w:caps w:val="false"/>
                <w:smallCaps w:val="false"/>
                <w:color w:val="000000"/>
                <w:spacing w:val="0"/>
                <w:sz w:val="22"/>
              </w:rPr>
              <w:t>Вариант 2 (в случае объявления победителем закупочной процедуры участника, являющегося субъектом МСП)</w:t>
            </w:r>
          </w:p>
          <w:p>
            <w:pPr>
              <w:pStyle w:val="Normal"/>
              <w:widowControl/>
              <w:spacing w:before="0" w:after="0"/>
              <w:ind w:hanging="0" w:start="0" w:end="0"/>
              <w:rPr>
                <w:rFonts w:ascii="Times New Roman" w:hAnsi="Times New Roman"/>
                <w:b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b w:val="false"/>
                <w:i/>
                <w:iCs/>
                <w:caps w:val="false"/>
                <w:smallCaps w:val="false"/>
                <w:color w:val="000000"/>
                <w:spacing w:val="0"/>
                <w:sz w:val="22"/>
              </w:rPr>
              <w:t>Не более 7 (семи) рабочих дней рабочих дней с даты подписания Заказчиком Акта сдачи-приемки оказанных Услуг.</w:t>
            </w:r>
          </w:p>
          <w:p>
            <w:pPr>
              <w:pStyle w:val="Normal"/>
              <w:spacing w:lineRule="auto" w:line="259" w:before="0" w:after="160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</w:tr>
      <w:tr>
        <w:trPr>
          <w:trHeight w:val="278" w:hRule="atLeast"/>
        </w:trPr>
        <w:tc>
          <w:tcPr>
            <w:tcW w:w="55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10</w:t>
            </w:r>
          </w:p>
        </w:tc>
        <w:tc>
          <w:tcPr>
            <w:tcW w:w="36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160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Размер обеспечения исполнения договора</w:t>
            </w:r>
          </w:p>
        </w:tc>
        <w:tc>
          <w:tcPr>
            <w:tcW w:w="524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color w:val="000000"/>
                <w:sz w:val="20"/>
                <w:szCs w:val="20"/>
              </w:rPr>
              <w:t xml:space="preserve">Исполнитель предоставляет Заказчику обеспечение исполнения своих обязательств по Договору (кроме гарантийных обязательств), включая все обязательства Исполнителя в размере 5% от общей суммы договора. Срок действия обеспечения исполнения Договора должен превышать максимальный срок исполнения обязательств Исполнителя по Договору на 30 дней. </w:t>
            </w:r>
          </w:p>
        </w:tc>
      </w:tr>
      <w:tr>
        <w:trPr>
          <w:trHeight w:val="278" w:hRule="atLeast"/>
        </w:trPr>
        <w:tc>
          <w:tcPr>
            <w:tcW w:w="55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11</w:t>
            </w:r>
          </w:p>
        </w:tc>
        <w:tc>
          <w:tcPr>
            <w:tcW w:w="36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before="0" w:after="160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24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before="0" w:after="160"/>
              <w:rPr>
                <w:rFonts w:ascii="Times New Roman" w:hAnsi="Times New Roman" w:eastAsia="Calibri" w:cs="Times New Roman"/>
                <w:i/>
                <w:i/>
                <w:color w:val="000000"/>
              </w:rPr>
            </w:pPr>
            <w:r>
              <w:rPr>
                <w:rFonts w:eastAsia="Calibri" w:cs="Times New Roman" w:ascii="Times New Roman" w:hAnsi="Times New Roman"/>
                <w:i/>
                <w:color w:val="000000"/>
              </w:rPr>
              <w:t>В соответствии с техническим заданием</w:t>
            </w:r>
          </w:p>
        </w:tc>
      </w:tr>
    </w:tbl>
    <w:p>
      <w:pPr>
        <w:pStyle w:val="Normal"/>
        <w:tabs>
          <w:tab w:val="clear" w:pos="708"/>
          <w:tab w:val="left" w:pos="4820" w:leader="none"/>
        </w:tabs>
        <w:rPr>
          <w:rFonts w:ascii="Times New Roman" w:hAnsi="Times New Roman" w:eastAsia="Calibri" w:cs="Times New Roman"/>
          <w:sz w:val="22"/>
          <w:szCs w:val="22"/>
        </w:rPr>
      </w:pPr>
      <w:r>
        <w:rPr>
          <w:rFonts w:eastAsia="Calibri" w:cs="Times New Roman"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567" w:leader="none"/>
        </w:tabs>
        <w:ind w:firstLine="709"/>
        <w:jc w:val="both"/>
        <w:rPr/>
      </w:pPr>
      <w:r>
        <w:rPr>
          <w:rFonts w:eastAsia="Calibri" w:cs="Times New Roman" w:ascii="Times New Roman" w:hAnsi="Times New Roman"/>
          <w:sz w:val="22"/>
          <w:szCs w:val="22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>
        <w:rPr>
          <w:rFonts w:eastAsia="Calibri" w:cs="Times New Roman" w:ascii="Times New Roman" w:hAnsi="Times New Roman"/>
          <w:i/>
          <w:color w:val="000000"/>
          <w:sz w:val="22"/>
          <w:szCs w:val="22"/>
        </w:rPr>
        <w:t>7</w:t>
      </w:r>
      <w:r>
        <w:rPr>
          <w:rFonts w:eastAsia="Calibri" w:cs="Times New Roman" w:ascii="Times New Roman" w:hAnsi="Times New Roman"/>
          <w:i/>
          <w:color w:val="FF0000"/>
          <w:sz w:val="22"/>
          <w:szCs w:val="22"/>
        </w:rPr>
        <w:t xml:space="preserve"> </w:t>
      </w:r>
      <w:r>
        <w:rPr>
          <w:rFonts w:eastAsia="Calibri" w:cs="Times New Roman" w:ascii="Times New Roman" w:hAnsi="Times New Roman"/>
          <w:sz w:val="22"/>
          <w:szCs w:val="22"/>
        </w:rPr>
        <w:t xml:space="preserve">календарных дней, </w:t>
      </w:r>
      <w:r>
        <w:rPr>
          <w:rFonts w:eastAsia="Calibri" w:cs="Times New Roman" w:ascii="Times New Roman" w:hAnsi="Times New Roman"/>
          <w:color w:val="000000"/>
          <w:sz w:val="22"/>
          <w:szCs w:val="22"/>
        </w:rPr>
        <w:t xml:space="preserve">посредством функционала Электронной торговой площадки и </w:t>
      </w:r>
      <w:r>
        <w:rPr>
          <w:rFonts w:eastAsia="Calibri" w:cs="Times New Roman" w:ascii="Times New Roman" w:hAnsi="Times New Roman"/>
          <w:color w:val="000000"/>
          <w:kern w:val="2"/>
          <w:sz w:val="22"/>
          <w:szCs w:val="22"/>
          <w14:ligatures w14:val="standardContextual"/>
        </w:rPr>
        <w:t xml:space="preserve">на электронную почту </w:t>
      </w:r>
      <w:hyperlink r:id="rId2">
        <w:r>
          <w:rPr>
            <w:rStyle w:val="Hyperlink"/>
            <w:rFonts w:eastAsia="Calibri" w:cs="Times New Roman" w:ascii="Times New Roman" w:hAnsi="Times New Roman"/>
            <w:color w:val="0070C0"/>
            <w:sz w:val="22"/>
            <w:szCs w:val="22"/>
          </w:rPr>
          <w:t>offer-R06@russianpost.ru</w:t>
        </w:r>
      </w:hyperlink>
      <w:r>
        <w:rPr>
          <w:rFonts w:eastAsia="Calibri" w:cs="Times New Roman" w:ascii="Times New Roman" w:hAnsi="Times New Roman"/>
          <w:color w:val="000000"/>
          <w:kern w:val="2"/>
          <w:sz w:val="22"/>
          <w:szCs w:val="22"/>
          <w14:ligatures w14:val="standardContextual"/>
        </w:rPr>
        <w:t>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103"/>
        <w:ind w:firstLine="709"/>
        <w:rPr>
          <w:sz w:val="22"/>
          <w:szCs w:val="22"/>
        </w:rPr>
      </w:pPr>
      <w:r>
        <w:rPr>
          <w:rFonts w:eastAsia="Calibri" w:cs="Times New Roman" w:ascii="Times New Roman" w:hAnsi="Times New Roman"/>
          <w:sz w:val="22"/>
          <w:szCs w:val="22"/>
        </w:rPr>
        <w:t>Контактное лицо Инициатора запроса: Султыгов Магомед Мовсарович,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103"/>
        <w:ind w:firstLine="709"/>
        <w:rPr>
          <w:sz w:val="22"/>
          <w:szCs w:val="22"/>
        </w:rPr>
      </w:pPr>
      <w:r>
        <w:rPr>
          <w:rFonts w:eastAsia="Calibri" w:cs="Times New Roman" w:ascii="Times New Roman" w:hAnsi="Times New Roman"/>
          <w:sz w:val="22"/>
          <w:szCs w:val="22"/>
        </w:rPr>
        <w:t xml:space="preserve">Телефон: </w:t>
      </w:r>
      <w:r>
        <w:rPr>
          <w:rFonts w:eastAsia="Calibri" w:cs="Times New Roman" w:ascii="Times New Roman" w:hAnsi="Times New Roman"/>
          <w:kern w:val="0"/>
          <w:sz w:val="22"/>
          <w:szCs w:val="22"/>
          <w14:ligatures w14:val="none"/>
        </w:rPr>
        <w:t>8 (928) 595-66-12</w:t>
      </w:r>
      <w:r>
        <w:rPr>
          <w:rFonts w:eastAsia="Calibri" w:cs="Times New Roman" w:ascii="Times New Roman" w:hAnsi="Times New Roman"/>
          <w:sz w:val="22"/>
          <w:szCs w:val="22"/>
        </w:rPr>
        <w:t>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103"/>
        <w:ind w:firstLine="709"/>
        <w:rPr>
          <w:sz w:val="22"/>
          <w:szCs w:val="22"/>
        </w:rPr>
      </w:pPr>
      <w:r>
        <w:rPr>
          <w:rFonts w:eastAsia="Calibri" w:cs="Times New Roman" w:ascii="Times New Roman" w:hAnsi="Times New Roman"/>
          <w:sz w:val="22"/>
          <w:szCs w:val="22"/>
        </w:rPr>
        <w:t>Предоставляемое ценовое предложение должно содержать: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160"/>
        <w:ind w:hanging="357" w:start="714"/>
        <w:contextualSpacing/>
        <w:jc w:val="both"/>
        <w:rPr>
          <w:sz w:val="22"/>
          <w:szCs w:val="22"/>
        </w:rPr>
      </w:pPr>
      <w:r>
        <w:rPr>
          <w:rFonts w:eastAsia="Times New Roman" w:cs="Times New Roman" w:ascii="Times New Roman" w:hAnsi="Times New Roman"/>
          <w:kern w:val="0"/>
          <w:sz w:val="22"/>
          <w:szCs w:val="22"/>
          <w:lang w:eastAsia="en-GB"/>
          <w14:ligatures w14:val="none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hanging="357" w:start="720"/>
        <w:contextualSpacing/>
        <w:jc w:val="both"/>
        <w:rPr>
          <w:sz w:val="22"/>
          <w:szCs w:val="22"/>
        </w:rPr>
      </w:pPr>
      <w:r>
        <w:rPr>
          <w:rFonts w:eastAsia="Times New Roman" w:cs="Times New Roman" w:ascii="Times New Roman" w:hAnsi="Times New Roman"/>
          <w:kern w:val="0"/>
          <w:sz w:val="22"/>
          <w:szCs w:val="22"/>
          <w:lang w:eastAsia="en-GB"/>
          <w14:ligatures w14:val="none"/>
        </w:rPr>
        <w:t>срок действия ценового предложения;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hanging="357" w:start="720"/>
        <w:contextualSpacing/>
        <w:jc w:val="both"/>
        <w:rPr>
          <w:sz w:val="22"/>
          <w:szCs w:val="22"/>
        </w:rPr>
      </w:pPr>
      <w:r>
        <w:rPr>
          <w:rFonts w:eastAsia="Times New Roman" w:cs="Times New Roman" w:ascii="Times New Roman" w:hAnsi="Times New Roman"/>
          <w:kern w:val="0"/>
          <w:sz w:val="22"/>
          <w:szCs w:val="22"/>
          <w:lang w:eastAsia="en-GB"/>
          <w14:ligatures w14:val="none"/>
        </w:rPr>
        <w:t>расчет предлагаемой цены с целью предупреждения намеренного завышения или занижения цен товара/ работ/ услуг;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Autospacing="1"/>
        <w:ind w:hanging="357" w:start="720"/>
        <w:contextualSpacing/>
        <w:jc w:val="both"/>
        <w:rPr>
          <w:sz w:val="22"/>
          <w:szCs w:val="22"/>
        </w:rPr>
      </w:pPr>
      <w:r>
        <w:rPr>
          <w:rFonts w:eastAsia="Times New Roman" w:cs="Times New Roman" w:ascii="Times New Roman" w:hAnsi="Times New Roman"/>
          <w:kern w:val="0"/>
          <w:sz w:val="22"/>
          <w:szCs w:val="22"/>
          <w:lang w:eastAsia="en-GB"/>
          <w14:ligatures w14:val="none"/>
        </w:rPr>
        <w:t xml:space="preserve">сведения об ИНН/ ОГРН (при наличии). </w:t>
      </w:r>
    </w:p>
    <w:p>
      <w:pPr>
        <w:pStyle w:val="Normal"/>
        <w:tabs>
          <w:tab w:val="clear" w:pos="708"/>
          <w:tab w:val="left" w:pos="426" w:leader="none"/>
          <w:tab w:val="left" w:pos="4820" w:leader="none"/>
        </w:tabs>
        <w:spacing w:lineRule="auto" w:line="240" w:before="0" w:after="46"/>
        <w:ind w:firstLine="709"/>
        <w:jc w:val="both"/>
        <w:rPr>
          <w:sz w:val="22"/>
          <w:szCs w:val="22"/>
        </w:rPr>
      </w:pPr>
      <w:r>
        <w:rPr>
          <w:rFonts w:eastAsia="Calibri" w:cs="Times New Roman" w:ascii="Times New Roman" w:hAnsi="Times New Roman"/>
          <w:sz w:val="22"/>
          <w:szCs w:val="22"/>
        </w:rPr>
        <w:t>Если ценовое предложение будет направлено вами на электронную почту</w:t>
      </w:r>
    </w:p>
    <w:p>
      <w:pPr>
        <w:pStyle w:val="Normal"/>
        <w:tabs>
          <w:tab w:val="clear" w:pos="708"/>
          <w:tab w:val="left" w:pos="426" w:leader="none"/>
          <w:tab w:val="left" w:pos="4820" w:leader="none"/>
        </w:tabs>
        <w:spacing w:lineRule="auto" w:line="240" w:before="0" w:after="46"/>
        <w:jc w:val="both"/>
        <w:rPr/>
      </w:pPr>
      <w:hyperlink r:id="rId3">
        <w:r>
          <w:rPr>
            <w:rStyle w:val="Style9"/>
            <w:rFonts w:eastAsia="Calibri" w:cs="Times New Roman" w:ascii="Times New Roman" w:hAnsi="Times New Roman"/>
            <w:color w:val="0070C0"/>
            <w:kern w:val="0"/>
            <w:sz w:val="22"/>
            <w:szCs w:val="22"/>
            <w:u w:val="single"/>
            <w14:ligatures w14:val="none"/>
          </w:rPr>
          <w:t>offer-R06@russianpost.ru</w:t>
        </w:r>
      </w:hyperlink>
      <w:r>
        <w:rPr>
          <w:rFonts w:eastAsia="Calibri" w:cs="Times New Roman" w:ascii="Times New Roman" w:hAnsi="Times New Roman"/>
          <w:sz w:val="22"/>
          <w:szCs w:val="22"/>
        </w:rPr>
        <w:t xml:space="preserve"> предупреждаем, что ценовое предложение будет подлежать регистрации </w:t>
      </w:r>
      <w:r>
        <w:rPr>
          <w:rFonts w:eastAsia="Calibri" w:cs="Times New Roman" w:ascii="Times New Roman" w:hAnsi="Times New Roman"/>
          <w:sz w:val="22"/>
          <w:szCs w:val="22"/>
          <w:u w:val="single"/>
        </w:rPr>
        <w:t>при обязательном наличии</w:t>
      </w:r>
      <w:r>
        <w:rPr>
          <w:rFonts w:eastAsia="Calibri" w:cs="Times New Roman" w:ascii="Times New Roman" w:hAnsi="Times New Roman"/>
          <w:sz w:val="22"/>
          <w:szCs w:val="22"/>
        </w:rPr>
        <w:t>: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426" w:leader="none"/>
          <w:tab w:val="left" w:pos="4820" w:leader="none"/>
        </w:tabs>
        <w:spacing w:lineRule="auto" w:line="259" w:before="0" w:after="160"/>
        <w:ind w:hanging="436" w:start="720"/>
        <w:contextualSpacing/>
        <w:jc w:val="both"/>
        <w:rPr>
          <w:sz w:val="22"/>
          <w:szCs w:val="22"/>
        </w:rPr>
      </w:pPr>
      <w:r>
        <w:rPr>
          <w:rFonts w:eastAsia="Times New Roman" w:cs="Times New Roman" w:ascii="Times New Roman" w:hAnsi="Times New Roman"/>
          <w:kern w:val="0"/>
          <w:sz w:val="22"/>
          <w:szCs w:val="22"/>
          <w:lang w:eastAsia="en-GB"/>
          <w14:ligatures w14:val="none"/>
        </w:rPr>
        <w:t>официального бланка (при наличии) и подписи лица – представителя отправителя;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426" w:leader="none"/>
          <w:tab w:val="left" w:pos="4820" w:leader="none"/>
        </w:tabs>
        <w:spacing w:lineRule="auto" w:line="259" w:before="0" w:after="160"/>
        <w:ind w:hanging="436" w:start="720"/>
        <w:contextualSpacing/>
        <w:jc w:val="both"/>
        <w:rPr>
          <w:sz w:val="22"/>
          <w:szCs w:val="22"/>
        </w:rPr>
      </w:pPr>
      <w:r>
        <w:rPr>
          <w:rFonts w:eastAsia="Times New Roman" w:cs="Times New Roman" w:ascii="Times New Roman" w:hAnsi="Times New Roman"/>
          <w:kern w:val="0"/>
          <w:sz w:val="22"/>
          <w:szCs w:val="22"/>
          <w:lang w:eastAsia="en-GB"/>
          <w14:ligatures w14:val="none"/>
        </w:rPr>
        <w:t>полного наименования получателя (УФПС Республики Ингушетия АО</w:t>
      </w:r>
      <w:r>
        <w:rPr>
          <w:rFonts w:eastAsia="Times New Roman" w:cs="Times New Roman" w:ascii="Times New Roman" w:hAnsi="Times New Roman"/>
          <w:color w:themeColor="text1" w:val="000000"/>
          <w:kern w:val="0"/>
          <w:sz w:val="22"/>
          <w:szCs w:val="22"/>
          <w:lang w:eastAsia="en-GB"/>
        </w:rPr>
        <w:t xml:space="preserve"> «Почта России»)</w:t>
      </w:r>
      <w:r>
        <w:rPr>
          <w:rFonts w:eastAsia="Times New Roman" w:cs="Times New Roman" w:ascii="Times New Roman" w:hAnsi="Times New Roman"/>
          <w:kern w:val="0"/>
          <w:sz w:val="22"/>
          <w:szCs w:val="22"/>
          <w:lang w:eastAsia="en-GB"/>
          <w14:ligatures w14:val="none"/>
        </w:rPr>
        <w:t>;</w:t>
      </w:r>
    </w:p>
    <w:p>
      <w:pPr>
        <w:pStyle w:val="Normal"/>
        <w:numPr>
          <w:ilvl w:val="0"/>
          <w:numId w:val="10"/>
        </w:numPr>
        <w:tabs>
          <w:tab w:val="clear" w:pos="708"/>
          <w:tab w:val="left" w:pos="426" w:leader="none"/>
          <w:tab w:val="left" w:pos="4820" w:leader="none"/>
        </w:tabs>
        <w:spacing w:lineRule="auto" w:line="259" w:before="0" w:after="160"/>
        <w:ind w:hanging="436" w:start="720"/>
        <w:contextualSpacing/>
        <w:jc w:val="both"/>
        <w:rPr>
          <w:sz w:val="22"/>
          <w:szCs w:val="22"/>
        </w:rPr>
      </w:pPr>
      <w:r>
        <w:rPr>
          <w:rFonts w:eastAsia="Times New Roman" w:cs="Times New Roman" w:ascii="Times New Roman" w:hAnsi="Times New Roman"/>
          <w:kern w:val="0"/>
          <w:sz w:val="22"/>
          <w:szCs w:val="22"/>
          <w:lang w:eastAsia="en-GB"/>
          <w14:ligatures w14:val="none"/>
        </w:rPr>
        <w:t>номера процедуры запроса цен на Электронной торговой площадке;</w:t>
      </w:r>
    </w:p>
    <w:p>
      <w:pPr>
        <w:pStyle w:val="Normal"/>
        <w:numPr>
          <w:ilvl w:val="0"/>
          <w:numId w:val="11"/>
        </w:numPr>
        <w:tabs>
          <w:tab w:val="clear" w:pos="708"/>
          <w:tab w:val="left" w:pos="426" w:leader="none"/>
          <w:tab w:val="left" w:pos="4820" w:leader="none"/>
        </w:tabs>
        <w:spacing w:lineRule="auto" w:line="259" w:before="0" w:after="160"/>
        <w:ind w:hanging="436" w:start="720"/>
        <w:contextualSpacing/>
        <w:jc w:val="both"/>
        <w:rPr>
          <w:sz w:val="22"/>
          <w:szCs w:val="22"/>
        </w:rPr>
      </w:pPr>
      <w:r>
        <w:rPr>
          <w:rFonts w:eastAsia="Times New Roman" w:cs="Times New Roman" w:ascii="Times New Roman" w:hAnsi="Times New Roman"/>
          <w:kern w:val="0"/>
          <w:sz w:val="22"/>
          <w:szCs w:val="22"/>
          <w:lang w:eastAsia="en-GB"/>
          <w14:ligatures w14:val="none"/>
        </w:rPr>
        <w:t>ФИО контактного лица от Инициатора запроса, телефона, электронной почты;</w:t>
      </w:r>
    </w:p>
    <w:p>
      <w:pPr>
        <w:pStyle w:val="Normal"/>
        <w:numPr>
          <w:ilvl w:val="0"/>
          <w:numId w:val="12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160"/>
        <w:ind w:hanging="436" w:start="720"/>
        <w:contextualSpacing/>
        <w:jc w:val="both"/>
        <w:rPr>
          <w:sz w:val="22"/>
          <w:szCs w:val="22"/>
        </w:rPr>
      </w:pPr>
      <w:r>
        <w:rPr>
          <w:rFonts w:eastAsia="Times New Roman" w:cs="Times New Roman" w:ascii="Times New Roman" w:hAnsi="Times New Roman"/>
          <w:kern w:val="0"/>
          <w:sz w:val="22"/>
          <w:szCs w:val="22"/>
          <w:lang w:eastAsia="en-GB"/>
          <w14:ligatures w14:val="none"/>
        </w:rPr>
        <w:t>наименования (предмета) закупки.</w:t>
      </w:r>
    </w:p>
    <w:p>
      <w:pPr>
        <w:pStyle w:val="Normal"/>
        <w:tabs>
          <w:tab w:val="clear" w:pos="708"/>
          <w:tab w:val="left" w:pos="4820" w:leader="none"/>
        </w:tabs>
        <w:spacing w:lineRule="auto" w:line="240"/>
        <w:ind w:hanging="0"/>
        <w:jc w:val="both"/>
        <w:rPr>
          <w:sz w:val="22"/>
          <w:szCs w:val="22"/>
        </w:rPr>
      </w:pPr>
      <w:r>
        <w:rPr>
          <w:rFonts w:eastAsia="Calibri" w:cs="Times New Roman" w:ascii="Times New Roman" w:hAnsi="Times New Roman"/>
          <w:sz w:val="22"/>
          <w:szCs w:val="22"/>
        </w:rPr>
        <w:t xml:space="preserve">             </w:t>
      </w:r>
      <w:r>
        <w:rPr>
          <w:rFonts w:eastAsia="Calibri" w:cs="Times New Roman" w:ascii="Times New Roman" w:hAnsi="Times New Roman"/>
          <w:sz w:val="22"/>
          <w:szCs w:val="22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>
      <w:pPr>
        <w:pStyle w:val="Normal"/>
        <w:tabs>
          <w:tab w:val="clear" w:pos="708"/>
          <w:tab w:val="left" w:pos="4820" w:leader="none"/>
        </w:tabs>
        <w:spacing w:lineRule="auto" w:line="240"/>
        <w:ind w:firstLine="709"/>
        <w:rPr>
          <w:rFonts w:ascii="Times New Roman" w:hAnsi="Times New Roman" w:eastAsia="Calibri" w:cs="Times New Roman"/>
          <w:sz w:val="22"/>
          <w:szCs w:val="22"/>
        </w:rPr>
      </w:pPr>
      <w:r>
        <w:rPr>
          <w:rFonts w:eastAsia="Calibri" w:cs="Times New Roman" w:ascii="Times New Roman" w:hAnsi="Times New Roman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Приложения: 1. Техническое задание;</w:t>
      </w:r>
    </w:p>
    <w:p>
      <w:pPr>
        <w:pStyle w:val="Normal"/>
        <w:ind w:hanging="0" w:start="720"/>
        <w:jc w:val="both"/>
        <w:rPr>
          <w:sz w:val="22"/>
          <w:szCs w:val="22"/>
        </w:rPr>
      </w:pPr>
      <w:r>
        <w:rPr>
          <w:rFonts w:eastAsia="Calibri" w:cs="Times New Roman" w:ascii="Times New Roman" w:hAnsi="Times New Roman"/>
          <w:kern w:val="0"/>
          <w:sz w:val="22"/>
          <w:szCs w:val="22"/>
          <w14:ligatures w14:val="none"/>
        </w:rPr>
        <w:t xml:space="preserve">           </w:t>
      </w:r>
      <w:r>
        <w:rPr>
          <w:rFonts w:eastAsia="Calibri" w:cs="Times New Roman" w:ascii="Times New Roman" w:hAnsi="Times New Roman"/>
          <w:kern w:val="0"/>
          <w:sz w:val="22"/>
          <w:szCs w:val="22"/>
          <w14:ligatures w14:val="none"/>
        </w:rPr>
        <w:t>2. Форма ответа на запрос ценовой информации (ценовое предложение).</w:t>
      </w:r>
    </w:p>
    <w:p>
      <w:pPr>
        <w:pStyle w:val="Normal"/>
        <w:spacing w:lineRule="auto" w:line="360" w:before="0" w:after="160"/>
        <w:ind w:hanging="0" w:start="720"/>
        <w:jc w:val="both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</w:r>
    </w:p>
    <w:p>
      <w:pPr>
        <w:pStyle w:val="Normal"/>
        <w:spacing w:lineRule="auto" w:line="360" w:before="0" w:after="160"/>
        <w:ind w:hanging="0" w:start="720"/>
        <w:jc w:val="both"/>
        <w:rPr>
          <w:rFonts w:ascii="Times New Roman" w:hAnsi="Times New Roman"/>
          <w:kern w:val="0"/>
          <w:sz w:val="22"/>
          <w:szCs w:val="22"/>
          <w14:ligatures w14:val="none"/>
        </w:rPr>
      </w:pPr>
      <w:r>
        <w:rPr>
          <w:rFonts w:ascii="Times New Roman" w:hAnsi="Times New Roman"/>
          <w:kern w:val="0"/>
          <w:sz w:val="22"/>
          <w:szCs w:val="22"/>
          <w14:ligatures w14:val="none"/>
        </w:rPr>
      </w:r>
    </w:p>
    <w:p>
      <w:pPr>
        <w:pStyle w:val="Normal"/>
        <w:spacing w:lineRule="auto" w:line="360" w:before="0" w:after="160"/>
        <w:ind w:hanging="0" w:start="720"/>
        <w:jc w:val="both"/>
        <w:rPr>
          <w:rFonts w:ascii="Times New Roman" w:hAnsi="Times New Roman"/>
          <w:kern w:val="0"/>
          <w:sz w:val="22"/>
          <w:szCs w:val="22"/>
          <w14:ligatures w14:val="none"/>
        </w:rPr>
      </w:pPr>
      <w:r>
        <w:rPr>
          <w:rFonts w:ascii="Times New Roman" w:hAnsi="Times New Roman"/>
          <w:kern w:val="0"/>
          <w:sz w:val="22"/>
          <w:szCs w:val="22"/>
          <w14:ligatures w14:val="none"/>
        </w:rPr>
        <w:t>Директор                                                                                                           И.Х.Гагиев</w:t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jc w:val="center"/>
        <w:rPr>
          <w:rFonts w:ascii="Times New Roman" w:hAnsi="Times New Roman" w:eastAsia="Calibri" w:cs="Times New Roman"/>
          <w:b/>
          <w:kern w:val="2"/>
          <w:sz w:val="28"/>
          <w:szCs w:val="28"/>
          <w14:ligatures w14:val="standardContextual"/>
        </w:rPr>
      </w:pPr>
      <w:r>
        <w:rPr>
          <w:rFonts w:eastAsia="Calibri" w:cs="Times New Roman" w:ascii="Times New Roman" w:hAnsi="Times New Roman"/>
          <w:b/>
          <w:kern w:val="2"/>
          <w:sz w:val="28"/>
          <w:szCs w:val="28"/>
          <w14:ligatures w14:val="standardContextual"/>
        </w:rPr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jc w:val="center"/>
        <w:rPr>
          <w:rFonts w:ascii="Times New Roman" w:hAnsi="Times New Roman" w:eastAsia="Calibri" w:cs="Times New Roman"/>
          <w:b/>
          <w:kern w:val="2"/>
          <w:sz w:val="28"/>
          <w:szCs w:val="28"/>
          <w14:ligatures w14:val="standardContextual"/>
        </w:rPr>
      </w:pPr>
      <w:r>
        <w:rPr>
          <w:rFonts w:eastAsia="Calibri" w:cs="Times New Roman" w:ascii="Times New Roman" w:hAnsi="Times New Roman"/>
          <w:b/>
          <w:kern w:val="2"/>
          <w:sz w:val="28"/>
          <w:szCs w:val="28"/>
          <w14:ligatures w14:val="standardContextual"/>
        </w:rPr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jc w:val="center"/>
        <w:rPr>
          <w:rFonts w:ascii="Times New Roman" w:hAnsi="Times New Roman" w:eastAsia="Calibri" w:cs="Times New Roman"/>
          <w:b/>
          <w:kern w:val="2"/>
          <w:sz w:val="28"/>
          <w:szCs w:val="28"/>
          <w14:ligatures w14:val="standardContextual"/>
        </w:rPr>
      </w:pPr>
      <w:r>
        <w:rPr>
          <w:rFonts w:eastAsia="Calibri" w:cs="Times New Roman" w:ascii="Times New Roman" w:hAnsi="Times New Roman"/>
          <w:b/>
          <w:kern w:val="2"/>
          <w:sz w:val="28"/>
          <w:szCs w:val="28"/>
          <w14:ligatures w14:val="standardContextual"/>
        </w:rPr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jc w:val="center"/>
        <w:rPr>
          <w:rFonts w:ascii="Times New Roman" w:hAnsi="Times New Roman" w:eastAsia="Calibri" w:cs="Times New Roman"/>
          <w:b/>
          <w:kern w:val="2"/>
          <w:sz w:val="28"/>
          <w:szCs w:val="28"/>
          <w14:ligatures w14:val="standardContextual"/>
        </w:rPr>
      </w:pPr>
      <w:r>
        <w:rPr>
          <w:rFonts w:eastAsia="Calibri" w:cs="Times New Roman" w:ascii="Times New Roman" w:hAnsi="Times New Roman"/>
          <w:b/>
          <w:kern w:val="2"/>
          <w:sz w:val="28"/>
          <w:szCs w:val="28"/>
          <w14:ligatures w14:val="standardContextual"/>
        </w:rPr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jc w:val="center"/>
        <w:rPr>
          <w:rFonts w:ascii="Times New Roman" w:hAnsi="Times New Roman" w:eastAsia="Calibri" w:cs="Times New Roman"/>
          <w:b/>
          <w:kern w:val="2"/>
          <w:sz w:val="28"/>
          <w:szCs w:val="28"/>
          <w14:ligatures w14:val="standardContextual"/>
        </w:rPr>
      </w:pPr>
      <w:r>
        <w:rPr>
          <w:rFonts w:eastAsia="Calibri" w:cs="Times New Roman" w:ascii="Times New Roman" w:hAnsi="Times New Roman"/>
          <w:b/>
          <w:kern w:val="2"/>
          <w:sz w:val="28"/>
          <w:szCs w:val="28"/>
          <w14:ligatures w14:val="standardContextual"/>
        </w:rPr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jc w:val="center"/>
        <w:rPr>
          <w:rFonts w:ascii="Times New Roman" w:hAnsi="Times New Roman" w:eastAsia="Calibri" w:cs="Times New Roman"/>
          <w:b/>
          <w:kern w:val="2"/>
          <w:sz w:val="28"/>
          <w:szCs w:val="28"/>
          <w14:ligatures w14:val="standardContextual"/>
        </w:rPr>
      </w:pPr>
      <w:r>
        <w:rPr>
          <w:rFonts w:eastAsia="Calibri" w:cs="Times New Roman" w:ascii="Times New Roman" w:hAnsi="Times New Roman"/>
          <w:b/>
          <w:kern w:val="2"/>
          <w:sz w:val="28"/>
          <w:szCs w:val="28"/>
          <w14:ligatures w14:val="standardContextual"/>
        </w:rPr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jc w:val="center"/>
        <w:rPr>
          <w:rFonts w:ascii="Times New Roman" w:hAnsi="Times New Roman" w:eastAsia="Calibri" w:cs="Times New Roman"/>
          <w:b/>
          <w:kern w:val="2"/>
          <w:sz w:val="28"/>
          <w:szCs w:val="28"/>
          <w14:ligatures w14:val="standardContextual"/>
        </w:rPr>
      </w:pPr>
      <w:r>
        <w:rPr>
          <w:rFonts w:eastAsia="Calibri" w:cs="Times New Roman" w:ascii="Times New Roman" w:hAnsi="Times New Roman"/>
          <w:b/>
          <w:kern w:val="2"/>
          <w:sz w:val="28"/>
          <w:szCs w:val="28"/>
          <w14:ligatures w14:val="standardContextual"/>
        </w:rPr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jc w:val="center"/>
        <w:rPr>
          <w:rFonts w:ascii="Times New Roman" w:hAnsi="Times New Roman" w:eastAsia="Calibri" w:cs="Times New Roman"/>
          <w:b/>
          <w:kern w:val="2"/>
          <w:sz w:val="28"/>
          <w:szCs w:val="28"/>
          <w14:ligatures w14:val="standardContextual"/>
        </w:rPr>
      </w:pPr>
      <w:r>
        <w:rPr>
          <w:rFonts w:eastAsia="Calibri" w:cs="Times New Roman" w:ascii="Times New Roman" w:hAnsi="Times New Roman"/>
          <w:b/>
          <w:kern w:val="2"/>
          <w:sz w:val="28"/>
          <w:szCs w:val="28"/>
          <w14:ligatures w14:val="standardContextual"/>
        </w:rPr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jc w:val="center"/>
        <w:rPr>
          <w:rFonts w:ascii="Times New Roman" w:hAnsi="Times New Roman" w:eastAsia="Calibri" w:cs="Times New Roman"/>
          <w:b/>
          <w:kern w:val="2"/>
          <w:sz w:val="28"/>
          <w:szCs w:val="28"/>
          <w14:ligatures w14:val="standardContextual"/>
        </w:rPr>
      </w:pPr>
      <w:r>
        <w:rPr>
          <w:rFonts w:eastAsia="Calibri" w:cs="Times New Roman" w:ascii="Times New Roman" w:hAnsi="Times New Roman"/>
          <w:b/>
          <w:kern w:val="2"/>
          <w:sz w:val="28"/>
          <w:szCs w:val="28"/>
          <w14:ligatures w14:val="standardContextual"/>
        </w:rPr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jc w:val="center"/>
        <w:rPr>
          <w:rFonts w:ascii="Times New Roman" w:hAnsi="Times New Roman" w:eastAsia="Calibri" w:cs="Times New Roman"/>
          <w:b/>
          <w:kern w:val="2"/>
          <w:sz w:val="28"/>
          <w:szCs w:val="28"/>
          <w14:ligatures w14:val="standardContextual"/>
        </w:rPr>
      </w:pPr>
      <w:r>
        <w:rPr>
          <w:rFonts w:eastAsia="Calibri" w:cs="Times New Roman" w:ascii="Times New Roman" w:hAnsi="Times New Roman"/>
          <w:b/>
          <w:kern w:val="2"/>
          <w:sz w:val="28"/>
          <w:szCs w:val="28"/>
          <w14:ligatures w14:val="standardContextual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Segoe UI">
    <w:charset w:val="01" w:characterSet="utf-8"/>
    <w:family w:val="swiss"/>
    <w:pitch w:val="variable"/>
  </w:font>
  <w:font w:name="Arial">
    <w:charset w:val="01" w:characterSet="utf-8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6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2"/>
    <w:lvlOverride w:ilvl="0">
      <w:startOverride w:val="1"/>
    </w:lvlOverride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df1798"/>
    <w:rPr/>
  </w:style>
  <w:style w:type="character" w:styleId="Style15" w:customStyle="1">
    <w:name w:val="Нижний колонтитул Знак"/>
    <w:basedOn w:val="DefaultParagraphFont"/>
    <w:uiPriority w:val="99"/>
    <w:qFormat/>
    <w:rsid w:val="00df1798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df179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63347"/>
    <w:rPr>
      <w:color w:themeColor="hyperlink" w:val="0563C1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user2">
    <w:name w:val="Колонтитулы (user)"/>
    <w:basedOn w:val="Normal"/>
    <w:qFormat/>
    <w:pPr/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df179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df179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df179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42d4b"/>
    <w:pPr>
      <w:spacing w:before="0" w:after="160"/>
      <w:ind w:start="720"/>
      <w:contextualSpacing/>
    </w:pPr>
    <w:rPr/>
  </w:style>
  <w:style w:type="paragraph" w:styleId="NoSpacing">
    <w:name w:val="No Spacing"/>
    <w:uiPriority w:val="1"/>
    <w:qFormat/>
    <w:rsid w:val="000c4422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user3">
    <w:name w:val="Содержимое врезки (user)"/>
    <w:basedOn w:val="Normal"/>
    <w:qFormat/>
    <w:pPr/>
    <w:rPr/>
  </w:style>
  <w:style w:type="paragraph" w:styleId="user4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5">
    <w:name w:val="Заголовок таблицы (user)"/>
    <w:basedOn w:val="user4"/>
    <w:qFormat/>
    <w:pPr>
      <w:suppressLineNumbers/>
      <w:jc w:val="center"/>
    </w:pPr>
    <w:rPr>
      <w:b/>
      <w:bCs/>
    </w:rPr>
  </w:style>
  <w:style w:type="paragraph" w:styleId="Style20">
    <w:name w:val="Содержимое врезки"/>
    <w:basedOn w:val="Normal"/>
    <w:qFormat/>
    <w:pPr/>
    <w:rPr/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Style2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f7383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59"/>
    <w:rsid w:val="00fc30c5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offer-R06@russianpost.ru" TargetMode="External"/><Relationship Id="rId3" Type="http://schemas.openxmlformats.org/officeDocument/2006/relationships/hyperlink" Target="mailto:offer-R06@russianpost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Application>LibreOffice/24.8.7.2$Linux_X86_64 LibreOffice_project/480$Build-2</Application>
  <AppVersion>15.0000</AppVersion>
  <Pages>3</Pages>
  <Words>472</Words>
  <Characters>3285</Characters>
  <CharactersWithSpaces>3853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2024-06-10T12:55:00Z</dcterms:created>
  <dc:creator>Поляков Владимир Владимирович</dc:creator>
  <dc:description/>
  <dc:language>ru-RU</dc:language>
  <cp:lastModifiedBy/>
  <cp:lastPrinted>2020-06-10T09:06:00Z</cp:lastPrinted>
  <dcterms:modified xsi:type="dcterms:W3CDTF">2026-10-21T09:08:23Z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