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</w:rPr>
      </w:pPr>
      <w:bookmarkStart w:id="0" w:name="_Ref391978767"/>
      <w:r>
        <w:rPr>
          <w:rFonts w:eastAsia="" w:cs="" w:cstheme="minorBidi" w:eastAsiaTheme="minorEastAsia"/>
          <w:szCs w:val="28"/>
          <w:shd w:fill="auto" w:val="clear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 xml:space="preserve">: Публичное акционерное общество «Федеральная гидрогенерирующая компания – РусГидро», сокращенное наименование ПАО «РусГидро», 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Безматерных Елена Борисо</w:t>
      </w:r>
      <w:r>
        <w:rPr>
          <w:szCs w:val="28"/>
          <w:u w:val="single"/>
          <w:shd w:fill="auto" w:val="clear"/>
        </w:rPr>
        <w:t>вна</w:t>
      </w:r>
      <w:r>
        <w:rPr>
          <w:rFonts w:eastAsia="" w:cs="" w:ascii="Calibri" w:hAnsi="Calibri" w:asciiTheme="minorHAnsi" w:cstheme="minorBidi" w:eastAsiaTheme="minorEastAsia" w:hAnsiTheme="minorHAnsi"/>
          <w:szCs w:val="28"/>
          <w:u w:val="single"/>
          <w:shd w:fill="auto" w:val="clear"/>
        </w:rPr>
        <w:t>,</w:t>
      </w:r>
      <w:r>
        <w:rPr>
          <w:szCs w:val="28"/>
          <w:u w:val="single"/>
          <w:shd w:fill="auto" w:val="clear"/>
        </w:rPr>
        <w:t xml:space="preserve"> </w:t>
      </w:r>
      <w:r>
        <w:rPr>
          <w:szCs w:val="28"/>
          <w:u w:val="single"/>
        </w:rPr>
        <w:t>к</w:t>
      </w:r>
      <w:r>
        <w:rPr>
          <w:szCs w:val="28"/>
        </w:rPr>
        <w:t>онтактный телефон: 8(342) 270-96-70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  <w:sz w:val="28"/>
          <w:szCs w:val="28"/>
        </w:rPr>
      </w:pPr>
      <w:r>
        <w:rPr>
          <w:rFonts w:eastAsia="" w:cs="" w:cstheme="minorBidi" w:eastAsiaTheme="minorEastAsia"/>
          <w:b/>
          <w:bCs/>
          <w:i/>
          <w:iCs/>
          <w:sz w:val="28"/>
          <w:szCs w:val="28"/>
          <w:u w:val="single"/>
          <w:shd w:fill="auto" w:val="clear"/>
        </w:rPr>
        <w:t xml:space="preserve">Предмет: </w:t>
      </w:r>
      <w:r>
        <w:rPr>
          <w:rFonts w:eastAsia="Times New Roman" w:cs="Times New Roman"/>
          <w:b/>
          <w:bCs/>
          <w:i w:val="false"/>
          <w:iCs w:val="false"/>
          <w:color w:val="000000"/>
          <w:kern w:val="0"/>
          <w:sz w:val="28"/>
          <w:szCs w:val="28"/>
          <w:u w:val="single"/>
          <w:shd w:fill="auto" w:val="clear"/>
          <w:lang w:val="ru-RU" w:eastAsia="ru-RU" w:bidi="ar-SA"/>
        </w:rPr>
        <w:t xml:space="preserve">ОКПД2: </w:t>
      </w:r>
      <w:r>
        <w:rPr>
          <w:rStyle w:val="Strong1"/>
          <w:rFonts w:eastAsia="Times New Roman" w:cs="Times New Roman"/>
          <w:i w:val="false"/>
          <w:iCs w:val="false"/>
          <w:color w:val="000000"/>
          <w:kern w:val="0"/>
          <w:sz w:val="26"/>
          <w:szCs w:val="26"/>
          <w:u w:val="single"/>
          <w:shd w:fill="auto" w:val="clear"/>
          <w:lang w:val="ru-RU" w:eastAsia="ru-RU" w:bidi="ar-SA"/>
        </w:rPr>
        <w:t>28.99.39.190</w:t>
      </w:r>
      <w:r>
        <w:rPr>
          <w:rFonts w:eastAsia="Times New Roman" w:cs="Times New Roman"/>
          <w:b/>
          <w:bCs/>
          <w:i w:val="false"/>
          <w:iCs w:val="false"/>
          <w:color w:val="000000"/>
          <w:kern w:val="0"/>
          <w:sz w:val="26"/>
          <w:szCs w:val="26"/>
          <w:u w:val="single"/>
          <w:shd w:fill="auto" w:val="clear"/>
          <w:lang w:val="ru-RU" w:eastAsia="ru-RU" w:bidi="ar-SA"/>
        </w:rPr>
        <w:t> </w:t>
      </w:r>
      <w:r>
        <w:rPr>
          <w:rFonts w:eastAsia="Times New Roman" w:cs="Times New Roman"/>
          <w:b/>
          <w:bCs/>
          <w:i w:val="false"/>
          <w:iCs w:val="false"/>
          <w:color w:val="000000"/>
          <w:kern w:val="0"/>
          <w:sz w:val="26"/>
          <w:szCs w:val="26"/>
          <w:u w:val="single"/>
          <w:shd w:fill="auto" w:val="clear"/>
          <w:lang w:val="ru-RU" w:eastAsia="ru-RU" w:bidi="ar-SA"/>
        </w:rPr>
        <w:t>Поставка</w:t>
      </w:r>
      <w:r>
        <w:rPr>
          <w:rFonts w:eastAsia="Times New Roman" w:cs="Times New Roman"/>
          <w:b/>
          <w:bCs/>
          <w:i w:val="false"/>
          <w:iCs w:val="false"/>
          <w:color w:val="000000"/>
          <w:kern w:val="0"/>
          <w:sz w:val="26"/>
          <w:szCs w:val="26"/>
          <w:u w:val="single"/>
          <w:shd w:fill="auto" w:val="clear"/>
          <w:lang w:val="ru-RU" w:eastAsia="ru-RU" w:bidi="ar-SA"/>
        </w:rPr>
        <w:t xml:space="preserve"> Бронированных вышек д</w:t>
      </w:r>
      <w:r>
        <w:rPr>
          <w:rFonts w:eastAsia="Times New Roman" w:cs="Times New Roman"/>
          <w:b/>
          <w:bCs/>
          <w:i w:val="false"/>
          <w:iCs w:val="false"/>
          <w:color w:val="000000"/>
          <w:kern w:val="0"/>
          <w:sz w:val="28"/>
          <w:szCs w:val="28"/>
          <w:u w:val="single"/>
          <w:shd w:fill="auto" w:val="clear"/>
          <w:lang w:val="ru-RU" w:eastAsia="ru-RU" w:bidi="ar-SA"/>
        </w:rPr>
        <w:t xml:space="preserve">ля ведения наблюдения воздушной ситуации, наблюдательные № 1 и № 2 общей высотой по 10 метров в срок до </w:t>
      </w:r>
      <w:r>
        <w:rPr>
          <w:rFonts w:eastAsia="Times New Roman" w:cs="Times New Roman"/>
          <w:b/>
          <w:bCs/>
          <w:i w:val="false"/>
          <w:iCs w:val="false"/>
          <w:color w:val="000000"/>
          <w:kern w:val="0"/>
          <w:sz w:val="28"/>
          <w:szCs w:val="28"/>
          <w:u w:val="single"/>
          <w:shd w:fill="auto" w:val="clear"/>
          <w:lang w:val="en-US" w:eastAsia="ru-RU" w:bidi="ar-SA"/>
        </w:rPr>
        <w:t xml:space="preserve">20.02.2027 для </w:t>
      </w:r>
      <w:r>
        <w:rPr>
          <w:rStyle w:val="Emphasis"/>
          <w:rFonts w:eastAsia="Times New Roman" w:cs="Times New Roman"/>
          <w:b/>
          <w:bCs/>
          <w:i w:val="false"/>
          <w:iCs w:val="false"/>
          <w:color w:val="000000"/>
          <w:kern w:val="0"/>
          <w:sz w:val="28"/>
          <w:szCs w:val="28"/>
          <w:u w:val="single"/>
          <w:shd w:fill="auto" w:val="clear"/>
          <w:lang w:val="en-US" w:eastAsia="ru-RU" w:bidi="ar-SA"/>
        </w:rPr>
        <w:t>Филиала ПАО «РусГидро» - «Камская ГЭС».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</w:t>
      </w:r>
      <w:r>
        <w:rPr/>
        <w:t>в соответствии с Приложением (прилагается)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Пермь, ул. Соликамская 329, Камская ГЭС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spacing w:lineRule="auto" w:line="240"/>
        <w:ind w:hanging="1" w:left="-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 w:val="false"/>
          <w:iCs w:val="false"/>
          <w:sz w:val="28"/>
          <w:szCs w:val="28"/>
        </w:rPr>
        <w:t>Поставщик</w:t>
      </w:r>
      <w:r>
        <w:rPr>
          <w:rFonts w:cs="Times New Roman" w:ascii="Times New Roman" w:hAnsi="Times New Roman"/>
          <w:sz w:val="28"/>
          <w:szCs w:val="28"/>
        </w:rPr>
        <w:t xml:space="preserve">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bookmarkStart w:id="1" w:name="_Ref384631866"/>
      <w:r>
        <w:rPr/>
        <w:t xml:space="preserve">9.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подает</w:t>
      </w:r>
      <w:bookmarkEnd w:id="1"/>
      <w:r>
        <w:rPr/>
        <w:t xml:space="preserve"> подписанное Технико-коммерческое предложение/Сводную таблицу стоимости, в котором указывает </w:t>
      </w:r>
      <w:bookmarkStart w:id="2" w:name="_Ref89649494"/>
      <w:bookmarkStart w:id="3" w:name="_Toc90385115"/>
      <w:r>
        <w:rPr/>
        <w:t xml:space="preserve">свое фирменное наименование (в том числе организационно-правовую форму), свой адрес, информацию для контактов.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указывает дату, на которую он рассчитывал Коммерческое предложение/Сводную таблицу стоимости предлагаемой продукции, условия поставки, стоимость продукции общую и цену на каждую позицию отдельно (в случае, если позиций более одной), в рублях, с указанием с НДС иди без НДС 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Normal"/>
        <w:keepNext w:val="true"/>
        <w:spacing w:before="0" w:after="200"/>
        <w:rPr>
          <w:b/>
        </w:rPr>
      </w:pPr>
      <w:r>
        <w:rPr>
          <w:b/>
        </w:rPr>
      </w:r>
      <w:bookmarkStart w:id="4" w:name="_Ref89649494_Копия_1"/>
      <w:bookmarkStart w:id="5" w:name="_Ref89649494_Копия_1"/>
      <w:bookmarkEnd w:id="2"/>
      <w:bookmarkEnd w:id="3"/>
      <w:bookmarkEnd w:id="5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character" w:styleId="Strong1">
    <w:name w:val="Strong1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Strong">
    <w:name w:val="Strong"/>
    <w:qFormat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Application>AlterOffice/2026.2.0.0$Linux_X86_64 LibreOffice_project/bc4ef1adf80b36c7a6365f8ed6cbf29021361edd</Application>
  <AppVersion>15.0000</AppVersion>
  <Pages>1</Pages>
  <Words>254</Words>
  <Characters>1833</Characters>
  <CharactersWithSpaces>2073</CharactersWithSpaces>
  <Paragraphs>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bezmaternyheb@corp.gidroogk.com</cp:lastModifiedBy>
  <cp:lastPrinted>2016-01-19T05:33:00Z</cp:lastPrinted>
  <dcterms:modified xsi:type="dcterms:W3CDTF">2026-10-22T08:51:51Z</dcterms:modified>
  <cp:revision>75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