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b/>
          <w:sz w:val="24"/>
          <w:szCs w:val="24"/>
          <w:shd w:fill="FFFFFF" w:val="clear"/>
        </w:rPr>
        <w:t xml:space="preserve">Приложение 1- Чертеж на </w:t>
      </w:r>
      <w:r>
        <w:rPr>
          <w:rStyle w:val="Style9"/>
          <w:rFonts w:cs="Times New Roman" w:ascii="Times New Roman" w:hAnsi="Times New Roman"/>
          <w:b/>
          <w:sz w:val="24"/>
          <w:szCs w:val="24"/>
          <w:u w:val="single"/>
          <w:shd w:fill="FFFFFF" w:val="clear"/>
        </w:rPr>
        <w:t>Стойку железобетонную  СК22.2-1.0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652645" cy="6381750"/>
            <wp:effectExtent l="0" t="0" r="0" b="0"/>
            <wp:wrapSquare wrapText="bothSides"/>
            <wp:docPr id="1" name="Изображение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5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2645" cy="6381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Характеристики</w:t>
      </w:r>
    </w:p>
    <w:tbl>
      <w:tblPr>
        <w:tblW w:w="8220" w:type="dxa"/>
        <w:jc w:val="left"/>
        <w:tblInd w:w="0" w:type="dxa"/>
        <w:shd w:fill="FBFBFB"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20"/>
        <w:gridCol w:w="3000"/>
      </w:tblGrid>
      <w:tr>
        <w:trPr/>
        <w:tc>
          <w:tcPr>
            <w:tcW w:w="5220" w:type="dxa"/>
            <w:tcBorders/>
            <w:shd w:fill="808080" w:val="clear"/>
            <w:vAlign w:val="center"/>
          </w:tcPr>
          <w:p>
            <w:pPr>
              <w:pStyle w:val="Style26"/>
              <w:spacing w:before="0" w:after="160"/>
              <w:ind w:hanging="0" w:left="0" w:right="0"/>
              <w:rPr/>
            </w:pPr>
            <w:r>
              <w:rPr/>
              <w:t>Марка стойки</w:t>
            </w:r>
          </w:p>
        </w:tc>
        <w:tc>
          <w:tcPr>
            <w:tcW w:w="3000" w:type="dxa"/>
            <w:tcBorders/>
            <w:shd w:fill="808080" w:val="clear"/>
            <w:vAlign w:val="center"/>
          </w:tcPr>
          <w:p>
            <w:pPr>
              <w:pStyle w:val="Style25"/>
              <w:pBdr/>
              <w:spacing w:before="0" w:after="160"/>
              <w:ind w:hanging="0" w:left="0" w:right="0"/>
              <w:rPr/>
            </w:pPr>
            <w:r>
              <w:rPr/>
              <w:t>СК22.2-1.0</w:t>
            </w:r>
          </w:p>
        </w:tc>
      </w:tr>
      <w:tr>
        <w:trPr/>
        <w:tc>
          <w:tcPr>
            <w:tcW w:w="5220" w:type="dxa"/>
            <w:tcBorders/>
            <w:shd w:fill="000000" w:val="clear"/>
            <w:vAlign w:val="center"/>
          </w:tcPr>
          <w:p>
            <w:pPr>
              <w:pStyle w:val="Style26"/>
              <w:spacing w:before="0" w:after="160"/>
              <w:ind w:hanging="0" w:left="0" w:right="0"/>
              <w:rPr/>
            </w:pPr>
            <w:r>
              <w:rPr/>
              <w:t>Длинна стойки (L м)</w:t>
            </w:r>
          </w:p>
        </w:tc>
        <w:tc>
          <w:tcPr>
            <w:tcW w:w="3000" w:type="dxa"/>
            <w:tcBorders/>
            <w:shd w:fill="000000" w:val="clear"/>
            <w:vAlign w:val="center"/>
          </w:tcPr>
          <w:p>
            <w:pPr>
              <w:pStyle w:val="Style25"/>
              <w:pBdr/>
              <w:spacing w:before="0" w:after="160"/>
              <w:ind w:hanging="0" w:left="0" w:right="0"/>
              <w:rPr/>
            </w:pPr>
            <w:r>
              <w:rPr/>
              <w:t>22.6</w:t>
            </w:r>
          </w:p>
        </w:tc>
      </w:tr>
      <w:tr>
        <w:trPr/>
        <w:tc>
          <w:tcPr>
            <w:tcW w:w="5220" w:type="dxa"/>
            <w:tcBorders/>
            <w:shd w:fill="808080" w:val="clear"/>
            <w:vAlign w:val="center"/>
          </w:tcPr>
          <w:p>
            <w:pPr>
              <w:pStyle w:val="Style26"/>
              <w:spacing w:before="0" w:after="160"/>
              <w:ind w:hanging="0" w:left="0" w:right="0"/>
              <w:rPr/>
            </w:pPr>
            <w:r>
              <w:rPr/>
              <w:t>Диаметр вершины (d1/d2 м)</w:t>
            </w:r>
          </w:p>
        </w:tc>
        <w:tc>
          <w:tcPr>
            <w:tcW w:w="3000" w:type="dxa"/>
            <w:tcBorders/>
            <w:shd w:fill="808080" w:val="clear"/>
            <w:vAlign w:val="center"/>
          </w:tcPr>
          <w:p>
            <w:pPr>
              <w:pStyle w:val="Style25"/>
              <w:pBdr/>
              <w:spacing w:before="0" w:after="160"/>
              <w:ind w:hanging="0" w:left="0" w:right="0"/>
              <w:rPr/>
            </w:pPr>
            <w:r>
              <w:rPr/>
              <w:t>0.31/0.44</w:t>
            </w:r>
          </w:p>
        </w:tc>
      </w:tr>
      <w:tr>
        <w:trPr/>
        <w:tc>
          <w:tcPr>
            <w:tcW w:w="5220" w:type="dxa"/>
            <w:tcBorders/>
            <w:shd w:fill="000000" w:val="clear"/>
            <w:vAlign w:val="center"/>
          </w:tcPr>
          <w:p>
            <w:pPr>
              <w:pStyle w:val="Style26"/>
              <w:spacing w:before="0" w:after="160"/>
              <w:ind w:hanging="0" w:left="0" w:right="0"/>
              <w:rPr/>
            </w:pPr>
            <w:r>
              <w:rPr/>
              <w:t>Диаметр комля (D1/D2 м)</w:t>
            </w:r>
          </w:p>
        </w:tc>
        <w:tc>
          <w:tcPr>
            <w:tcW w:w="3000" w:type="dxa"/>
            <w:tcBorders/>
            <w:shd w:fill="000000" w:val="clear"/>
            <w:vAlign w:val="center"/>
          </w:tcPr>
          <w:p>
            <w:pPr>
              <w:pStyle w:val="Style25"/>
              <w:pBdr/>
              <w:spacing w:before="0" w:after="160"/>
              <w:ind w:hanging="0" w:left="0" w:right="0"/>
              <w:rPr/>
            </w:pPr>
            <w:r>
              <w:rPr/>
              <w:t>0.49/0.65</w:t>
            </w:r>
          </w:p>
        </w:tc>
      </w:tr>
    </w:tbl>
    <w:p>
      <w:pPr>
        <w:pStyle w:val="Normal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shd w:fill="auto" w:val="clear"/>
        </w:rPr>
      </w:pPr>
      <w:r>
        <w:rPr>
          <w:rFonts w:cs="Times New Roman" w:ascii="Times New Roman" w:hAnsi="Times New Roman"/>
          <w:sz w:val="24"/>
          <w:szCs w:val="24"/>
          <w:shd w:fill="auto" w:val="clear"/>
        </w:rPr>
        <w:t xml:space="preserve">Выполнить согласно </w:t>
      </w:r>
      <w:r>
        <w:rPr>
          <w:rStyle w:val="Style9"/>
          <w:rFonts w:cs="Times New Roman" w:ascii="Times New Roman" w:hAnsi="Times New Roman"/>
          <w:b/>
          <w:sz w:val="24"/>
          <w:szCs w:val="24"/>
          <w:u w:val="single"/>
          <w:shd w:fill="auto" w:val="clear"/>
        </w:rPr>
        <w:t>ГОСТ 22687.1-85)</w:t>
      </w:r>
    </w:p>
    <w:p>
      <w:pPr>
        <w:pStyle w:val="Normal"/>
        <w:tabs>
          <w:tab w:val="clear" w:pos="708"/>
          <w:tab w:val="left" w:pos="1440" w:leader="none"/>
        </w:tabs>
        <w:rPr/>
      </w:pPr>
      <w:r>
        <w:rPr/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1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1560" w:right="566" w:gutter="0" w:header="0" w:top="851" w:footer="0" w:bottom="709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shd w:val="clear" w:fill="auto"/>
      <w:suppressAutoHyphens w:val="true"/>
      <w:overflowPunct w:val="true"/>
      <w:bidi w:val="0"/>
      <w:snapToGrid w:val="true"/>
      <w:spacing w:lineRule="auto" w:line="252" w:before="0" w:after="160"/>
      <w:jc w:val="left"/>
      <w:textAlignment w:val="baseline"/>
    </w:pPr>
    <w:rPr>
      <w:rFonts w:ascii="Calibri" w:hAnsi="Calibri" w:eastAsia="Calibri" w:cs="Tahom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0"/>
      <w:position w:val="0"/>
      <w:sz w:val="22"/>
      <w:sz w:val="22"/>
      <w:szCs w:val="22"/>
      <w:u w:val="none"/>
      <w:shd w:fill="auto" w:val="clear"/>
      <w:vertAlign w:val="baseline"/>
      <w:em w:val="none"/>
      <w:lang w:val="ru-RU" w:eastAsia="en-US" w:bidi="ar-SA"/>
    </w:rPr>
  </w:style>
  <w:style w:type="character" w:styleId="Style9">
    <w:name w:val="Основной шрифт абзаца"/>
    <w:qFormat/>
    <w:rPr/>
  </w:style>
  <w:style w:type="character" w:styleId="Style10">
    <w:name w:val="Текст выноски Знак"/>
    <w:basedOn w:val="Style9"/>
    <w:qFormat/>
    <w:rPr>
      <w:rFonts w:ascii="Tahoma" w:hAnsi="Tahoma" w:eastAsia="Tahoma" w:cs="Tahoma"/>
      <w:sz w:val="16"/>
      <w:szCs w:val="16"/>
    </w:rPr>
  </w:style>
  <w:style w:type="character" w:styleId="Style11">
    <w:name w:val="Верхний колонтитул Знак"/>
    <w:basedOn w:val="Style9"/>
    <w:qFormat/>
    <w:rPr/>
  </w:style>
  <w:style w:type="character" w:styleId="Style12">
    <w:name w:val="Нижний колонтитул Знак"/>
    <w:basedOn w:val="Style9"/>
    <w:qFormat/>
    <w:rPr/>
  </w:style>
  <w:style w:type="character" w:styleId="Style13">
    <w:name w:val="Знак примечания"/>
    <w:basedOn w:val="Style9"/>
    <w:qFormat/>
    <w:rPr>
      <w:sz w:val="16"/>
      <w:szCs w:val="16"/>
    </w:rPr>
  </w:style>
  <w:style w:type="character" w:styleId="Style14">
    <w:name w:val="Текст примечания Знак"/>
    <w:basedOn w:val="Style9"/>
    <w:qFormat/>
    <w:rPr>
      <w:sz w:val="20"/>
      <w:szCs w:val="20"/>
    </w:rPr>
  </w:style>
  <w:style w:type="character" w:styleId="Style15">
    <w:name w:val="Тема примечания Знак"/>
    <w:basedOn w:val="Style14"/>
    <w:qFormat/>
    <w:rPr>
      <w:b/>
      <w:bCs/>
      <w:sz w:val="20"/>
      <w:szCs w:val="20"/>
    </w:rPr>
  </w:style>
  <w:style w:type="paragraph" w:styleId="Style16">
    <w:name w:val="Заголовок"/>
    <w:basedOn w:val="Normal"/>
    <w:next w:val="BodyText"/>
    <w:qFormat/>
    <w:pPr>
      <w:keepNext w:val="true"/>
      <w:suppressAutoHyphens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uppressAutoHyphens w:val="true"/>
      <w:spacing w:lineRule="auto" w:line="276" w:before="0" w:after="140"/>
    </w:pPr>
    <w:rPr/>
  </w:style>
  <w:style w:type="paragraph" w:styleId="List">
    <w:name w:val="List"/>
    <w:basedOn w:val="BodyText"/>
    <w:pPr>
      <w:suppressAutoHyphens w:val="true"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  <w:suppressAutoHyphens w:val="true"/>
    </w:pPr>
    <w:rPr/>
  </w:style>
  <w:style w:type="paragraph" w:styleId="Style18">
    <w:name w:val="Обычный"/>
    <w:qFormat/>
    <w:pPr>
      <w:keepNext w:val="false"/>
      <w:keepLines w:val="false"/>
      <w:pageBreakBefore w:val="false"/>
      <w:widowControl w:val="false"/>
      <w:shd w:val="clear" w:fill="auto"/>
      <w:suppressAutoHyphens w:val="true"/>
      <w:overflowPunct w:val="true"/>
      <w:bidi w:val="0"/>
      <w:snapToGrid w:val="true"/>
      <w:spacing w:lineRule="auto" w:line="240" w:before="0" w:after="0"/>
      <w:jc w:val="left"/>
      <w:textAlignment w:val="baseline"/>
    </w:pPr>
    <w:rPr>
      <w:rFonts w:ascii="Calibri" w:hAnsi="Calibri" w:eastAsia="Calibri" w:cs="Tahom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0"/>
      <w:position w:val="0"/>
      <w:sz w:val="22"/>
      <w:sz w:val="22"/>
      <w:szCs w:val="22"/>
      <w:u w:val="none"/>
      <w:shd w:fill="auto" w:val="clear"/>
      <w:vertAlign w:val="baseline"/>
      <w:em w:val="none"/>
      <w:lang w:val="ru-RU" w:eastAsia="en-US" w:bidi="ar-SA"/>
    </w:rPr>
  </w:style>
  <w:style w:type="paragraph" w:styleId="Style19">
    <w:name w:val="Название объекта"/>
    <w:basedOn w:val="Normal"/>
    <w:qFormat/>
    <w:pPr>
      <w:suppressLineNumbers/>
      <w:suppressAutoHyphens w:val="true"/>
      <w:spacing w:before="120" w:after="120"/>
    </w:pPr>
    <w:rPr>
      <w:i/>
      <w:iCs/>
      <w:sz w:val="24"/>
      <w:szCs w:val="24"/>
    </w:rPr>
  </w:style>
  <w:style w:type="paragraph" w:styleId="Caption1">
    <w:name w:val="caption1"/>
    <w:basedOn w:val="Normal"/>
    <w:qFormat/>
    <w:pPr>
      <w:suppressLineNumbers/>
      <w:suppressAutoHyphens w:val="true"/>
      <w:spacing w:before="120" w:after="120"/>
    </w:pPr>
    <w:rPr>
      <w:i/>
      <w:iCs/>
      <w:sz w:val="24"/>
      <w:szCs w:val="24"/>
    </w:rPr>
  </w:style>
  <w:style w:type="paragraph" w:styleId="Style20">
    <w:name w:val="Абзац списка"/>
    <w:basedOn w:val="Normal"/>
    <w:qFormat/>
    <w:pPr>
      <w:tabs>
        <w:tab w:val="clear" w:pos="708"/>
      </w:tabs>
      <w:suppressAutoHyphens w:val="true"/>
      <w:ind w:hanging="0" w:left="720" w:right="0"/>
    </w:pPr>
    <w:rPr/>
  </w:style>
  <w:style w:type="paragraph" w:styleId="Style21">
    <w:name w:val="Текст выноски"/>
    <w:basedOn w:val="Normal"/>
    <w:qFormat/>
    <w:pPr>
      <w:suppressAutoHyphens w:val="true"/>
      <w:spacing w:lineRule="auto" w:line="240" w:before="0" w:after="0"/>
    </w:pPr>
    <w:rPr>
      <w:rFonts w:ascii="Tahoma" w:hAnsi="Tahoma" w:eastAsia="Tahoma"/>
      <w:sz w:val="16"/>
      <w:szCs w:val="16"/>
    </w:rPr>
  </w:style>
  <w:style w:type="paragraph" w:styleId="Style22">
    <w:name w:val="Колонтитул"/>
    <w:basedOn w:val="Normal"/>
    <w:qFormat/>
    <w:pPr>
      <w:suppressAutoHyphens w:val="true"/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  <w:suppressAutoHyphens w:val="true"/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  <w:suppressAutoHyphens w:val="true"/>
      <w:spacing w:lineRule="auto" w:line="240" w:before="0" w:after="0"/>
    </w:pPr>
    <w:rPr/>
  </w:style>
  <w:style w:type="paragraph" w:styleId="Western">
    <w:name w:val="western"/>
    <w:basedOn w:val="Normal"/>
    <w:qFormat/>
    <w:pPr>
      <w:suppressAutoHyphens w:val="false"/>
      <w:spacing w:lineRule="auto" w:line="240" w:before="280" w:after="119"/>
    </w:pPr>
    <w:rPr>
      <w:rFonts w:ascii="Times New Roman" w:hAnsi="Times New Roman" w:eastAsia="Times New Roman" w:cs="Times New Roman"/>
      <w:color w:val="000000"/>
      <w:sz w:val="28"/>
      <w:szCs w:val="28"/>
      <w:lang w:eastAsia="ru-RU"/>
    </w:rPr>
  </w:style>
  <w:style w:type="paragraph" w:styleId="Style23">
    <w:name w:val="Текст примечания"/>
    <w:basedOn w:val="Style18"/>
    <w:qFormat/>
    <w:pPr>
      <w:suppressAutoHyphens w:val="true"/>
    </w:pPr>
    <w:rPr>
      <w:sz w:val="20"/>
      <w:szCs w:val="20"/>
    </w:rPr>
  </w:style>
  <w:style w:type="paragraph" w:styleId="Style24">
    <w:name w:val="Тема примечания"/>
    <w:basedOn w:val="Style23"/>
    <w:next w:val="Style23"/>
    <w:qFormat/>
    <w:pPr>
      <w:suppressAutoHyphens w:val="true"/>
    </w:pPr>
    <w:rPr>
      <w:b/>
      <w:bCs/>
    </w:rPr>
  </w:style>
  <w:style w:type="paragraph" w:styleId="Style25">
    <w:name w:val="Содержимое таблицы"/>
    <w:basedOn w:val="Normal"/>
    <w:qFormat/>
    <w:pPr>
      <w:widowControl w:val="false"/>
      <w:suppressLineNumbers/>
    </w:pPr>
    <w:rPr/>
  </w:style>
  <w:style w:type="paragraph" w:styleId="Style26">
    <w:name w:val="Заголовок таблицы"/>
    <w:basedOn w:val="Style25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57</TotalTime>
  <Application>AlterOffice/2026.2.0.0$Linux_X86_64 LibreOffice_project/bc4ef1adf80b36c7a6365f8ed6cbf29021361edd</Application>
  <AppVersion>15.0000</AppVersion>
  <Pages>1</Pages>
  <Words>30</Words>
  <Characters>197</Characters>
  <CharactersWithSpaces>217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2025-03-26T04:53:00Z</dcterms:created>
  <dc:creator>Саяпин Николай Андреевич</dc:creator>
  <dc:description/>
  <dc:language>ru-RU</dc:language>
  <cp:lastModifiedBy>tsaregorodtsev_av</cp:lastModifiedBy>
  <dcterms:modified xsi:type="dcterms:W3CDTF">2026-09-25T11:45:54Z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