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FF5" w:rsidRPr="008D0FF5" w:rsidRDefault="001646D5" w:rsidP="008D0FF5">
      <w:pPr>
        <w:pStyle w:val="ua515e9"/>
        <w:spacing w:line="360" w:lineRule="auto"/>
        <w:ind w:right="142"/>
        <w:jc w:val="right"/>
        <w:rPr>
          <w:rFonts w:ascii="Times New Roman" w:hAnsi="Times New Roman"/>
          <w:bCs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 w:rsidR="00B057A2" w:rsidRDefault="008D0FF5" w:rsidP="008D0FF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D0FF5">
        <w:rPr>
          <w:rFonts w:ascii="Times New Roman" w:hAnsi="Times New Roman" w:cs="Times New Roman"/>
          <w:b/>
          <w:sz w:val="26"/>
          <w:szCs w:val="26"/>
        </w:rPr>
        <w:t>Карта заказа микропроцессорных устройств защиты и автоматики.</w:t>
      </w:r>
    </w:p>
    <w:p w:rsidR="00020E95" w:rsidRDefault="00020E95" w:rsidP="00020E9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D0FF5">
        <w:rPr>
          <w:rFonts w:ascii="Times New Roman" w:hAnsi="Times New Roman" w:cs="Times New Roman"/>
          <w:sz w:val="26"/>
          <w:szCs w:val="26"/>
        </w:rPr>
        <w:t>Технические данные микропроцессорных устройств типа «Сириус-</w:t>
      </w:r>
      <w:r w:rsidR="00C71FDF">
        <w:rPr>
          <w:rFonts w:ascii="Times New Roman" w:hAnsi="Times New Roman" w:cs="Times New Roman"/>
          <w:sz w:val="26"/>
          <w:szCs w:val="26"/>
        </w:rPr>
        <w:t>2-</w:t>
      </w:r>
      <w:proofErr w:type="gramStart"/>
      <w:r>
        <w:rPr>
          <w:rFonts w:ascii="Times New Roman" w:hAnsi="Times New Roman" w:cs="Times New Roman"/>
          <w:sz w:val="26"/>
          <w:szCs w:val="26"/>
        </w:rPr>
        <w:t>ТН-К</w:t>
      </w:r>
      <w:proofErr w:type="gramEnd"/>
      <w:r w:rsidRPr="008D0FF5">
        <w:rPr>
          <w:rFonts w:ascii="Times New Roman" w:hAnsi="Times New Roman" w:cs="Times New Roman"/>
          <w:sz w:val="26"/>
          <w:szCs w:val="26"/>
        </w:rPr>
        <w:t>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417"/>
        <w:gridCol w:w="7812"/>
        <w:gridCol w:w="1342"/>
      </w:tblGrid>
      <w:tr w:rsidR="00020E95" w:rsidRPr="002B0F3B" w:rsidTr="00800D8B">
        <w:trPr>
          <w:trHeight w:val="70"/>
        </w:trPr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Наименование параметра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Значение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 w:val="restart"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  <w:u w:val="single"/>
              </w:rPr>
              <w:t>Входные аналоговые сигналы: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Частота переменного тока, Гц</w:t>
            </w:r>
          </w:p>
        </w:tc>
        <w:tc>
          <w:tcPr>
            <w:tcW w:w="0" w:type="auto"/>
            <w:vAlign w:val="center"/>
          </w:tcPr>
          <w:p w:rsidR="00020E95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50±</w:t>
            </w:r>
            <w:r w:rsidRPr="002B0F3B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Число входов по напряжению</w:t>
            </w:r>
          </w:p>
        </w:tc>
        <w:tc>
          <w:tcPr>
            <w:tcW w:w="0" w:type="auto"/>
            <w:vAlign w:val="center"/>
          </w:tcPr>
          <w:p w:rsidR="00020E95" w:rsidRPr="002B0F3B" w:rsidRDefault="00C71FDF" w:rsidP="00800D8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Номинальное напряжение, В</w:t>
            </w: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</w:t>
            </w:r>
          </w:p>
        </w:tc>
      </w:tr>
      <w:tr w:rsidR="00020E95" w:rsidRPr="002B0F3B" w:rsidTr="00800D8B">
        <w:trPr>
          <w:trHeight w:val="92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Максимальный контролируемый диапазон напряжений, В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</w:rPr>
              <w:t>1-500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Рабочий диапазон напряжений, В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2-400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Основная относительная погрешность измерения напряжения, %</w:t>
            </w:r>
          </w:p>
        </w:tc>
        <w:tc>
          <w:tcPr>
            <w:tcW w:w="0" w:type="auto"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±</w:t>
            </w:r>
            <w:r w:rsidRPr="002B0F3B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020E95" w:rsidRPr="002B0F3B" w:rsidTr="00800D8B">
        <w:trPr>
          <w:trHeight w:val="579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Термическая стойкость цепей напряжения, В, не менее:</w:t>
            </w:r>
          </w:p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</w:t>
            </w:r>
            <w:r w:rsidRPr="00FB6F91">
              <w:rPr>
                <w:rFonts w:cs="Times New Roman"/>
                <w:sz w:val="20"/>
                <w:szCs w:val="20"/>
              </w:rPr>
              <w:t>длительно</w:t>
            </w:r>
          </w:p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– </w:t>
            </w:r>
            <w:r w:rsidRPr="00FB6F91">
              <w:rPr>
                <w:rFonts w:cs="Times New Roman"/>
                <w:sz w:val="20"/>
                <w:szCs w:val="20"/>
              </w:rPr>
              <w:t>кратковременно (2 с)</w:t>
            </w:r>
          </w:p>
        </w:tc>
        <w:tc>
          <w:tcPr>
            <w:tcW w:w="0" w:type="auto"/>
            <w:vAlign w:val="center"/>
          </w:tcPr>
          <w:p w:rsidR="00020E95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020E95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450</w:t>
            </w:r>
          </w:p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750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FB6F9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Частота переменного тока, Гц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45-55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Default="00020E95" w:rsidP="00800D8B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  <w:r w:rsidRPr="00FB6F91">
              <w:rPr>
                <w:rFonts w:cs="Times New Roman"/>
                <w:sz w:val="20"/>
                <w:szCs w:val="20"/>
              </w:rPr>
              <w:t>Потребляемая мощность входных цепей напряжения В</w:t>
            </w:r>
            <w:r w:rsidRPr="00FB6F91">
              <w:rPr>
                <w:rFonts w:ascii="Cambria Math" w:eastAsia="SymbolMT" w:hAnsi="Cambria Math" w:cs="Cambria Math"/>
                <w:sz w:val="20"/>
                <w:szCs w:val="20"/>
              </w:rPr>
              <w:t>⋅</w:t>
            </w:r>
            <w:r w:rsidRPr="00FB6F91">
              <w:rPr>
                <w:rFonts w:cs="Times New Roman"/>
                <w:sz w:val="20"/>
                <w:szCs w:val="20"/>
              </w:rPr>
              <w:t>А, не более</w:t>
            </w:r>
            <w:r>
              <w:rPr>
                <w:rFonts w:cs="Times New Roman"/>
                <w:sz w:val="20"/>
                <w:szCs w:val="20"/>
              </w:rPr>
              <w:t>:</w:t>
            </w:r>
          </w:p>
          <w:p w:rsidR="00020E95" w:rsidRDefault="00020E95" w:rsidP="00800D8B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в номинальном режиме 100В</w:t>
            </w:r>
          </w:p>
          <w:p w:rsidR="00020E95" w:rsidRPr="00FB6F91" w:rsidRDefault="00020E95" w:rsidP="00800D8B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– при напряжении 400 В</w:t>
            </w:r>
          </w:p>
        </w:tc>
        <w:tc>
          <w:tcPr>
            <w:tcW w:w="0" w:type="auto"/>
            <w:vAlign w:val="center"/>
          </w:tcPr>
          <w:p w:rsidR="00020E95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020E95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0,</w:t>
            </w:r>
            <w:r w:rsidR="00C71FDF">
              <w:rPr>
                <w:rFonts w:cs="Times New Roman"/>
                <w:sz w:val="20"/>
                <w:szCs w:val="20"/>
              </w:rPr>
              <w:t>1</w:t>
            </w:r>
            <w:r w:rsidRPr="002B0F3B">
              <w:rPr>
                <w:rFonts w:cs="Times New Roman"/>
                <w:sz w:val="20"/>
                <w:szCs w:val="20"/>
              </w:rPr>
              <w:t>5</w:t>
            </w:r>
          </w:p>
          <w:p w:rsidR="00020E95" w:rsidRPr="002B0F3B" w:rsidRDefault="00C71FDF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0,5</w:t>
            </w:r>
          </w:p>
        </w:tc>
      </w:tr>
      <w:tr w:rsidR="00020E95" w:rsidRPr="002B0F3B" w:rsidTr="00800D8B">
        <w:trPr>
          <w:trHeight w:val="70"/>
        </w:trPr>
        <w:tc>
          <w:tcPr>
            <w:tcW w:w="0" w:type="auto"/>
            <w:vMerge w:val="restart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B0F3B">
              <w:rPr>
                <w:rFonts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Входные дискретные сигналы (220 В)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Число входов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Входной ток, мА, не более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Напряжение надежного срабатывания</w:t>
            </w:r>
            <w:r>
              <w:rPr>
                <w:rFonts w:cs="Times New Roman"/>
                <w:sz w:val="20"/>
                <w:szCs w:val="20"/>
              </w:rPr>
              <w:t xml:space="preserve"> (на постоянном токе)</w:t>
            </w:r>
            <w:r w:rsidRPr="002B0F3B">
              <w:rPr>
                <w:rFonts w:cs="Times New Roman"/>
                <w:sz w:val="20"/>
                <w:szCs w:val="20"/>
              </w:rPr>
              <w:t>, В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160-264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Напряжени</w:t>
            </w:r>
            <w:r>
              <w:rPr>
                <w:rFonts w:cs="Times New Roman"/>
                <w:sz w:val="20"/>
                <w:szCs w:val="20"/>
              </w:rPr>
              <w:t>е</w:t>
            </w:r>
            <w:r w:rsidRPr="002B0F3B">
              <w:rPr>
                <w:rFonts w:cs="Times New Roman"/>
                <w:sz w:val="20"/>
                <w:szCs w:val="20"/>
              </w:rPr>
              <w:t xml:space="preserve"> надежного несрабатывания</w:t>
            </w:r>
            <w:r>
              <w:rPr>
                <w:rFonts w:cs="Times New Roman"/>
                <w:sz w:val="20"/>
                <w:szCs w:val="20"/>
              </w:rPr>
              <w:t xml:space="preserve"> (на постоянном токе)</w:t>
            </w:r>
            <w:r w:rsidRPr="002B0F3B">
              <w:rPr>
                <w:rFonts w:cs="Times New Roman"/>
                <w:sz w:val="20"/>
                <w:szCs w:val="20"/>
              </w:rPr>
              <w:t>, В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0-1</w:t>
            </w:r>
            <w:r>
              <w:rPr>
                <w:rFonts w:cs="Times New Roman"/>
                <w:sz w:val="20"/>
                <w:szCs w:val="20"/>
              </w:rPr>
              <w:t>45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Напряжение возврата (на постоянном токе), В</w:t>
            </w:r>
          </w:p>
        </w:tc>
        <w:tc>
          <w:tcPr>
            <w:tcW w:w="0" w:type="auto"/>
            <w:vAlign w:val="center"/>
          </w:tcPr>
          <w:p w:rsidR="00020E95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130-140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Длительность сигнала, </w:t>
            </w:r>
            <w:proofErr w:type="spellStart"/>
            <w:r w:rsidRPr="002B0F3B">
              <w:rPr>
                <w:rFonts w:cs="Times New Roman"/>
                <w:sz w:val="20"/>
                <w:szCs w:val="20"/>
              </w:rPr>
              <w:t>мс</w:t>
            </w:r>
            <w:proofErr w:type="spellEnd"/>
            <w:r w:rsidRPr="002B0F3B">
              <w:rPr>
                <w:rFonts w:cs="Times New Roman"/>
                <w:sz w:val="20"/>
                <w:szCs w:val="20"/>
              </w:rPr>
              <w:t>, не менее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</w:t>
            </w:r>
          </w:p>
        </w:tc>
      </w:tr>
      <w:tr w:rsidR="00020E95" w:rsidRPr="002B0F3B" w:rsidTr="00800D8B">
        <w:tc>
          <w:tcPr>
            <w:tcW w:w="0" w:type="auto"/>
            <w:vMerge w:val="restart"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020E95" w:rsidRPr="00FE0671" w:rsidRDefault="00020E95" w:rsidP="00800D8B">
            <w:pPr>
              <w:jc w:val="left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FE0671">
              <w:rPr>
                <w:rFonts w:cs="Times New Roman"/>
                <w:b/>
                <w:sz w:val="20"/>
                <w:szCs w:val="20"/>
                <w:u w:val="single"/>
              </w:rPr>
              <w:t>Выходные дискретные сигналы управления (220 В)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 xml:space="preserve">Количество выходных </w:t>
            </w:r>
            <w:r>
              <w:rPr>
                <w:rFonts w:cs="Times New Roman"/>
                <w:sz w:val="20"/>
                <w:szCs w:val="20"/>
              </w:rPr>
              <w:t>сигналов (групп контактов)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 (11)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</w:t>
            </w:r>
            <w:r w:rsidRPr="002B0F3B">
              <w:rPr>
                <w:rFonts w:cs="Times New Roman"/>
                <w:sz w:val="20"/>
                <w:szCs w:val="20"/>
              </w:rPr>
              <w:t xml:space="preserve">оммутируемое напряжение переменного </w:t>
            </w:r>
            <w:r>
              <w:rPr>
                <w:rFonts w:cs="Times New Roman"/>
                <w:sz w:val="20"/>
                <w:szCs w:val="20"/>
              </w:rPr>
              <w:t xml:space="preserve">или постоянного </w:t>
            </w:r>
            <w:r w:rsidRPr="002B0F3B">
              <w:rPr>
                <w:rFonts w:cs="Times New Roman"/>
                <w:sz w:val="20"/>
                <w:szCs w:val="20"/>
              </w:rPr>
              <w:t>тока, В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2B0F3B">
              <w:rPr>
                <w:rFonts w:cs="Times New Roman"/>
                <w:sz w:val="20"/>
                <w:szCs w:val="20"/>
              </w:rPr>
              <w:t xml:space="preserve"> не более</w:t>
            </w:r>
          </w:p>
        </w:tc>
        <w:tc>
          <w:tcPr>
            <w:tcW w:w="0" w:type="auto"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2B0F3B">
              <w:rPr>
                <w:rFonts w:cs="Times New Roman"/>
                <w:sz w:val="20"/>
                <w:szCs w:val="20"/>
              </w:rPr>
              <w:t>300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20E95" w:rsidRPr="00FE0671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постоянный ток замыкания/размыкания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</w:tc>
        <w:tc>
          <w:tcPr>
            <w:tcW w:w="0" w:type="auto"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 / 0,25</w:t>
            </w:r>
          </w:p>
        </w:tc>
      </w:tr>
      <w:tr w:rsidR="00020E95" w:rsidRPr="002B0F3B" w:rsidTr="00800D8B">
        <w:tc>
          <w:tcPr>
            <w:tcW w:w="0" w:type="auto"/>
            <w:vMerge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20E95" w:rsidRPr="002B0F3B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Коммутируемый переменный ток замыкания/размыкания при активно-индуктивной нагрузке с постоянной времени </w:t>
            </w:r>
            <w:r>
              <w:rPr>
                <w:rFonts w:cs="Times New Roman"/>
                <w:sz w:val="20"/>
                <w:szCs w:val="20"/>
                <w:lang w:val="en-US"/>
              </w:rPr>
              <w:t>L</w:t>
            </w:r>
            <w:r w:rsidRPr="00FE0671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FE0671">
              <w:rPr>
                <w:rFonts w:cs="Times New Roman"/>
                <w:sz w:val="20"/>
                <w:szCs w:val="20"/>
              </w:rPr>
              <w:t xml:space="preserve"> = 50 </w:t>
            </w:r>
            <w:proofErr w:type="spellStart"/>
            <w:r>
              <w:rPr>
                <w:rFonts w:cs="Times New Roman"/>
                <w:sz w:val="20"/>
                <w:szCs w:val="20"/>
              </w:rPr>
              <w:t>мс</w:t>
            </w:r>
            <w:proofErr w:type="spellEnd"/>
            <w:r>
              <w:rPr>
                <w:rFonts w:cs="Times New Roman"/>
                <w:sz w:val="20"/>
                <w:szCs w:val="20"/>
              </w:rPr>
              <w:t>, А, не более</w:t>
            </w:r>
          </w:p>
        </w:tc>
        <w:tc>
          <w:tcPr>
            <w:tcW w:w="0" w:type="auto"/>
            <w:vAlign w:val="center"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 / 6</w:t>
            </w:r>
          </w:p>
        </w:tc>
      </w:tr>
      <w:tr w:rsidR="00020E95" w:rsidRPr="002B0F3B" w:rsidTr="00800D8B"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20E95" w:rsidRPr="009749C4" w:rsidRDefault="00020E95" w:rsidP="00800D8B">
            <w:pPr>
              <w:jc w:val="left"/>
              <w:rPr>
                <w:rFonts w:cs="Times New Roman"/>
                <w:sz w:val="20"/>
                <w:szCs w:val="20"/>
              </w:rPr>
            </w:pPr>
            <w:r w:rsidRPr="009749C4">
              <w:rPr>
                <w:rFonts w:cs="Times New Roman"/>
                <w:sz w:val="20"/>
                <w:szCs w:val="20"/>
              </w:rPr>
              <w:t>Габаритные размеры, мм</w:t>
            </w:r>
          </w:p>
        </w:tc>
        <w:tc>
          <w:tcPr>
            <w:tcW w:w="0" w:type="auto"/>
            <w:vAlign w:val="center"/>
            <w:hideMark/>
          </w:tcPr>
          <w:p w:rsidR="00020E95" w:rsidRPr="002B0F3B" w:rsidRDefault="00020E95" w:rsidP="00800D8B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162</w:t>
            </w:r>
            <w:r w:rsidRPr="002B0F3B">
              <w:rPr>
                <w:rFonts w:cs="Times New Roman"/>
                <w:sz w:val="20"/>
                <w:szCs w:val="20"/>
              </w:rPr>
              <w:t>×</w:t>
            </w:r>
            <w:r>
              <w:rPr>
                <w:rFonts w:cs="Times New Roman"/>
                <w:sz w:val="20"/>
                <w:szCs w:val="20"/>
              </w:rPr>
              <w:t>132</w:t>
            </w:r>
            <w:r w:rsidRPr="002B0F3B">
              <w:rPr>
                <w:rFonts w:cs="Times New Roman"/>
                <w:sz w:val="20"/>
                <w:szCs w:val="20"/>
              </w:rPr>
              <w:t>×</w:t>
            </w:r>
            <w:r>
              <w:rPr>
                <w:rFonts w:cs="Times New Roman"/>
                <w:sz w:val="20"/>
                <w:szCs w:val="20"/>
              </w:rPr>
              <w:t>175</w:t>
            </w:r>
          </w:p>
        </w:tc>
      </w:tr>
    </w:tbl>
    <w:p w:rsidR="00281D67" w:rsidRPr="00733BF5" w:rsidRDefault="00281D67" w:rsidP="00281D6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4DD" w:rsidRPr="00733BF5" w:rsidRDefault="00FB04DD" w:rsidP="00FB04DD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4DD" w:rsidRPr="00733BF5" w:rsidRDefault="00FB04DD" w:rsidP="00FB04DD">
      <w:pPr>
        <w:pStyle w:val="a6"/>
        <w:jc w:val="left"/>
        <w:rPr>
          <w:bCs/>
          <w:sz w:val="26"/>
          <w:szCs w:val="26"/>
        </w:rPr>
      </w:pPr>
    </w:p>
    <w:p w:rsidR="00FB04DD" w:rsidRPr="009C611C" w:rsidRDefault="00FB04DD" w:rsidP="00FB04DD">
      <w:pPr>
        <w:pStyle w:val="a6"/>
        <w:jc w:val="left"/>
        <w:rPr>
          <w:b/>
          <w:bCs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Начальник СРЗАИ СП «ЦЭС»</w:t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ab/>
      </w:r>
      <w:r w:rsidRPr="009C611C">
        <w:rPr>
          <w:b/>
          <w:bCs/>
          <w:i/>
          <w:sz w:val="26"/>
          <w:szCs w:val="26"/>
        </w:rPr>
        <w:tab/>
      </w:r>
      <w:r>
        <w:rPr>
          <w:b/>
          <w:bCs/>
          <w:i/>
          <w:sz w:val="26"/>
          <w:szCs w:val="26"/>
        </w:rPr>
        <w:t>В</w:t>
      </w:r>
      <w:r w:rsidRPr="009C611C">
        <w:rPr>
          <w:b/>
          <w:bCs/>
          <w:i/>
          <w:sz w:val="26"/>
          <w:szCs w:val="26"/>
        </w:rPr>
        <w:t>.</w:t>
      </w:r>
      <w:r>
        <w:rPr>
          <w:b/>
          <w:bCs/>
          <w:i/>
          <w:sz w:val="26"/>
          <w:szCs w:val="26"/>
        </w:rPr>
        <w:t>А. Попков</w:t>
      </w:r>
      <w:bookmarkStart w:id="0" w:name="_GoBack"/>
      <w:bookmarkEnd w:id="0"/>
    </w:p>
    <w:sectPr w:rsidR="00FB04DD" w:rsidRPr="009C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E5"/>
    <w:rsid w:val="00020E95"/>
    <w:rsid w:val="000E28D6"/>
    <w:rsid w:val="00113065"/>
    <w:rsid w:val="001646D5"/>
    <w:rsid w:val="001F0F0A"/>
    <w:rsid w:val="00273A48"/>
    <w:rsid w:val="00281D67"/>
    <w:rsid w:val="002B0F3B"/>
    <w:rsid w:val="002E0229"/>
    <w:rsid w:val="00335F28"/>
    <w:rsid w:val="00351A34"/>
    <w:rsid w:val="003F3ED2"/>
    <w:rsid w:val="00442C62"/>
    <w:rsid w:val="00493A42"/>
    <w:rsid w:val="00532972"/>
    <w:rsid w:val="00553FD6"/>
    <w:rsid w:val="005574C6"/>
    <w:rsid w:val="00691057"/>
    <w:rsid w:val="006A63A1"/>
    <w:rsid w:val="00710A6B"/>
    <w:rsid w:val="007D64AC"/>
    <w:rsid w:val="0088372C"/>
    <w:rsid w:val="008D0FF5"/>
    <w:rsid w:val="009749C4"/>
    <w:rsid w:val="009F2B43"/>
    <w:rsid w:val="00AF11F5"/>
    <w:rsid w:val="00B057A2"/>
    <w:rsid w:val="00B27D50"/>
    <w:rsid w:val="00B7326B"/>
    <w:rsid w:val="00B73E58"/>
    <w:rsid w:val="00BB1B11"/>
    <w:rsid w:val="00C47626"/>
    <w:rsid w:val="00C71FDF"/>
    <w:rsid w:val="00DD41E5"/>
    <w:rsid w:val="00E44991"/>
    <w:rsid w:val="00F373B6"/>
    <w:rsid w:val="00FB04DD"/>
    <w:rsid w:val="00FB6F91"/>
    <w:rsid w:val="00FD759D"/>
    <w:rsid w:val="00FE0671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EB352"/>
  <w15:docId w15:val="{56A0E75F-E908-45DA-BA80-AB807733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a515e9">
    <w:name w:val="Обычныua515e9"/>
    <w:rsid w:val="008D0FF5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8D0FF5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rFonts w:ascii="Times New Roman" w:hAnsi="Times New Roman"/>
      <w:sz w:val="2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7326B"/>
    <w:pPr>
      <w:ind w:left="720"/>
      <w:contextualSpacing/>
    </w:pPr>
  </w:style>
  <w:style w:type="paragraph" w:styleId="a6">
    <w:name w:val="Body Text"/>
    <w:basedOn w:val="a"/>
    <w:link w:val="a7"/>
    <w:rsid w:val="00FB04D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B04D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Якушев Иван Александрович</dc:creator>
  <cp:keywords/>
  <dc:description/>
  <cp:lastModifiedBy>Якушев Иван Александрович</cp:lastModifiedBy>
  <cp:revision>34</cp:revision>
  <dcterms:created xsi:type="dcterms:W3CDTF">2015-01-15T04:06:00Z</dcterms:created>
  <dcterms:modified xsi:type="dcterms:W3CDTF">2023-10-20T01:19:00Z</dcterms:modified>
</cp:coreProperties>
</file>