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  <w:bookmarkStart w:id="0" w:name="_GoBack"/>
      <w:bookmarkEnd w:id="0"/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микропроцессорных устройств типа «Орион-РТЗ-</w:t>
      </w:r>
      <w:r>
        <w:rPr>
          <w:rFonts w:cs="Times New Roman" w:ascii="Times New Roman" w:hAnsi="Times New Roman"/>
          <w:sz w:val="26"/>
          <w:szCs w:val="26"/>
        </w:rPr>
        <w:t>П</w:t>
      </w:r>
      <w:r>
        <w:rPr>
          <w:rFonts w:cs="Times New Roman" w:ascii="Times New Roman" w:hAnsi="Times New Roman"/>
          <w:sz w:val="26"/>
          <w:szCs w:val="26"/>
        </w:rPr>
        <w:t>»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7"/>
        <w:gridCol w:w="7812"/>
        <w:gridCol w:w="1342"/>
      </w:tblGrid>
      <w:tr>
        <w:trPr/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Входные аналоговые сигналы: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входов по току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Номинальный ток фаз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en-US" w:eastAsia="en-US" w:bidi="ar-SA"/>
              </w:rPr>
              <w:t>A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en-US" w:eastAsia="en-US" w:bidi="ar-SA"/>
              </w:rPr>
              <w:t>C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),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A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</w:tr>
      <w:tr>
        <w:trPr>
          <w:trHeight w:val="92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контролируемый диапазон токов в фазах,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0,5-150</w:t>
            </w:r>
          </w:p>
        </w:tc>
      </w:tr>
      <w:tr>
        <w:trPr>
          <w:trHeight w:val="138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токов в фазах,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3,0-100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Основная относительная погрешность измерения токов в фазах, %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±5</w:t>
            </w:r>
          </w:p>
        </w:tc>
      </w:tr>
      <w:tr>
        <w:trPr>
          <w:trHeight w:val="579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Термическая стойкость токовых цепей, А, не менее: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кратковременно (3 с)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200</w:t>
            </w:r>
          </w:p>
        </w:tc>
      </w:tr>
      <w:tr>
        <w:trPr>
          <w:trHeight w:val="228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Частота переменного тока,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50±0,5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ток 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тока 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0,1-2,5</w:t>
            </w:r>
          </w:p>
        </w:tc>
      </w:tr>
      <w:tr>
        <w:trPr>
          <w:trHeight w:val="94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Основная относительная погрешность измерения тока 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, %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±5</w:t>
            </w:r>
          </w:p>
        </w:tc>
      </w:tr>
      <w:tr>
        <w:trPr>
          <w:trHeight w:val="281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Термическая стойкость токовой цепи 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с входных клемм, А, не менее: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кратковременно (2 с)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281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входных цепей для фазных токов в номинальном режиме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= 5 А), В·А: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наличии напряжения питания, не более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без напряжения питания, не более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для тока 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vertAlign w:val="subscript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в номинальном режиме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= 1 А)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Входные дискретные сигналы переменного тока (220 В)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входов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Входной ток, мА,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Напряжение надежного срабатывания,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160-242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Напряжение надежного несрабатывания,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0-120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 сигнала, мс, не менее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Выходные дискретные сигналы управления (220 В)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 (групп контактов)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 (13)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Коммутируемое напряжение переменного или постоянного тока, В,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Коммутируемый постоянный ток замыкания/размыкания при активно-индуктивной нагрузке с постоянной времени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L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= 50 мс, 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 / 0,15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Коммутируемый переменный ток замыкания/размыкания при активно-индуктивной нагрузке с постоянной времени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L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= 50 мс, 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 / 5</w:t>
            </w:r>
          </w:p>
        </w:tc>
      </w:tr>
      <w:tr>
        <w:trPr/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токов шунтирования/дешунтирования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5-200</w:t>
            </w:r>
          </w:p>
        </w:tc>
      </w:tr>
      <w:tr>
        <w:trPr/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Постоянное напряжение для запитывания «сухих» контактов дискретных сигналов «Внешнее отключение» и «Блокировка отсечки»,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Потребляемый ток каждого из входов дискретных сигналов «Внешнее отключение» и «Блокировка отсечки», мА,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24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размеры, мм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261×170×107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Style12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AlterOffice/3.3.1.2$Linux_X86_64 LibreOffice_project/d24a236f19d27df058de70d7d77bbc59fadeaa60</Application>
  <AppVersion>15.0000</AppVersion>
  <Pages>1</Pages>
  <Words>297</Words>
  <Characters>1761</Characters>
  <CharactersWithSpaces>1994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dcterms:modified xsi:type="dcterms:W3CDTF">2024-11-13T10:36:46Z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