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Ua515e9"/>
        <w:spacing w:lineRule="auto" w:line="360"/>
        <w:ind w:right="142" w:hanging="0"/>
        <w:jc w:val="right"/>
        <w:rPr>
          <w:rFonts w:ascii="Times New Roman" w:hAnsi="Times New Roman"/>
          <w:bCs/>
          <w:i/>
          <w:i/>
          <w:sz w:val="20"/>
        </w:rPr>
      </w:pPr>
      <w:r>
        <w:rPr>
          <w:rFonts w:ascii="Times New Roman" w:hAnsi="Times New Roman"/>
          <w:b/>
          <w:i/>
          <w:sz w:val="20"/>
        </w:rPr>
        <w:t>Приложение</w:t>
      </w:r>
    </w:p>
    <w:p>
      <w:pPr>
        <w:pStyle w:val="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Карта заказа микропроцессорных устройств защиты и автоматики.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Технические данные микропроцессорных устройств «Сириус-2-АЧР»</w:t>
      </w:r>
    </w:p>
    <w:tbl>
      <w:tblPr>
        <w:tblStyle w:val="a4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17"/>
        <w:gridCol w:w="7812"/>
        <w:gridCol w:w="1342"/>
      </w:tblGrid>
      <w:tr>
        <w:trPr>
          <w:trHeight w:val="70" w:hRule="atLeast"/>
        </w:trPr>
        <w:tc>
          <w:tcPr>
            <w:tcW w:w="41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№</w:t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Значение</w:t>
            </w:r>
          </w:p>
        </w:tc>
      </w:tr>
      <w:tr>
        <w:trPr>
          <w:trHeight w:val="70" w:hRule="atLeast"/>
        </w:trPr>
        <w:tc>
          <w:tcPr>
            <w:tcW w:w="417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915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Входные аналоговые сигналы:</w:t>
            </w:r>
          </w:p>
        </w:tc>
      </w:tr>
      <w:tr>
        <w:trPr>
          <w:trHeight w:val="70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Число входов по напряжению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</w:tr>
      <w:tr>
        <w:trPr>
          <w:trHeight w:val="70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Номинальное входное переменное напряжение Uном, В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100</w:t>
            </w:r>
          </w:p>
        </w:tc>
      </w:tr>
      <w:tr>
        <w:trPr>
          <w:trHeight w:val="70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Рабочий диапазон напряжений, В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20-150</w:t>
            </w:r>
          </w:p>
        </w:tc>
      </w:tr>
      <w:tr>
        <w:trPr>
          <w:trHeight w:val="108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Рабочий диапазон частот, Гц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40-60</w:t>
            </w:r>
          </w:p>
        </w:tc>
      </w:tr>
      <w:tr>
        <w:trPr>
          <w:trHeight w:val="154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Мощность потребления по цепям напряжения при Uном, ВА, не более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0,5</w:t>
            </w:r>
          </w:p>
        </w:tc>
      </w:tr>
      <w:tr>
        <w:trPr>
          <w:trHeight w:val="70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Число входов по току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</w:tr>
      <w:tr>
        <w:trPr>
          <w:trHeight w:val="70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Номинальный входной ток Iном, А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>
          <w:trHeight w:val="70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Рабочий диапазон токов, А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0,2-10</w:t>
            </w:r>
          </w:p>
        </w:tc>
      </w:tr>
      <w:tr>
        <w:trPr>
          <w:trHeight w:val="70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Мощность потребления по цепям тока при Iном, ВА, не более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0,5</w:t>
            </w:r>
          </w:p>
        </w:tc>
      </w:tr>
      <w:tr>
        <w:trPr>
          <w:trHeight w:val="70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Верхние границы диапазонов измерения входных величин: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переменное напряжение, В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переменный ток, А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150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200</w:t>
            </w:r>
          </w:p>
        </w:tc>
      </w:tr>
      <w:tr>
        <w:trPr>
          <w:trHeight w:val="70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Нижняя граница напряжения при измерении частоты, при которой происходит блокировка измерения, В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20</w:t>
            </w:r>
          </w:p>
        </w:tc>
      </w:tr>
      <w:tr>
        <w:trPr>
          <w:trHeight w:val="70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Основная абсолютная погрешность измерения в рабочем диапазоне частот при напряжении входного сигнала 100</w:t>
            </w:r>
            <w:r>
              <w:rPr>
                <w:rFonts w:eastAsia="SymbolMT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±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1,0 В по частоте, Гц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±0,01</w:t>
            </w:r>
          </w:p>
        </w:tc>
      </w:tr>
      <w:tr>
        <w:trPr>
          <w:trHeight w:val="70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Основная относительная приведенная погрешность измерения в рабочем диапазоне при частоте входного сигнала 50 </w:t>
            </w:r>
            <w:r>
              <w:rPr>
                <w:rFonts w:eastAsia="SymbolMT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±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0,5 Гц  по напряжению и току, %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±3</w:t>
            </w:r>
          </w:p>
        </w:tc>
      </w:tr>
      <w:tr>
        <w:trPr>
          <w:trHeight w:val="234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Дополнительная погрешность измерения при изменении температуры окружающей среды в рабочем диапазоне на каждые 10</w:t>
            </w:r>
            <w:r>
              <w:rPr>
                <w:rFonts w:eastAsia="SymbolMT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°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напряжению и току, %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частоте, Гц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±0,2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±0,01</w:t>
            </w:r>
          </w:p>
        </w:tc>
      </w:tr>
      <w:tr>
        <w:trPr>
          <w:trHeight w:val="70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Дополнительная погрешность измерения напряжения и тока при изменении частоты входного сигнала в рабочем диапазоне на каждый 1 Гц, %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±0,5</w:t>
            </w:r>
          </w:p>
        </w:tc>
      </w:tr>
      <w:tr>
        <w:trPr>
          <w:trHeight w:val="133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Дополнительная погрешность измерения частоты при изменении напряжения входного сигнала в рабочем диапазоне на каждые 10 В ниже 50 В, Гц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±0,01</w:t>
            </w:r>
          </w:p>
        </w:tc>
      </w:tr>
      <w:tr>
        <w:trPr>
          <w:trHeight w:val="133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Коэффициент возврата органов сравнения по напряжению (для разрешения работы АЧР и ЧАПВ)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0,95</w:t>
            </w:r>
          </w:p>
        </w:tc>
      </w:tr>
      <w:tr>
        <w:trPr>
          <w:trHeight w:val="133" w:hRule="atLeast"/>
        </w:trPr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Разность частот срабатывания и возврата пусковых органов АЧР-I и ЧАПВ (разность частот для ступеней АЧР-II задается отдельными уставками), Гц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0,1</w:t>
            </w:r>
          </w:p>
        </w:tc>
      </w:tr>
      <w:tr>
        <w:trPr>
          <w:trHeight w:val="98" w:hRule="atLeast"/>
        </w:trPr>
        <w:tc>
          <w:tcPr>
            <w:tcW w:w="417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915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Входные дискретные сигналы</w:t>
            </w:r>
          </w:p>
        </w:tc>
      </w:tr>
      <w:tr>
        <w:trPr/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Число входов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8</w:t>
            </w:r>
          </w:p>
        </w:tc>
      </w:tr>
      <w:tr>
        <w:trPr/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Напряжение надежного срабатывания, В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160-264</w:t>
            </w:r>
          </w:p>
        </w:tc>
      </w:tr>
      <w:tr>
        <w:trPr/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Напряжение надежного несрабатывания, В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0-145</w:t>
            </w:r>
          </w:p>
        </w:tc>
      </w:tr>
      <w:tr>
        <w:trPr/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Напряжение возврата, В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130-140</w:t>
            </w:r>
          </w:p>
        </w:tc>
      </w:tr>
      <w:tr>
        <w:trPr/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Длительность входного сигнала, мс, не менее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20</w:t>
            </w:r>
          </w:p>
        </w:tc>
      </w:tr>
      <w:tr>
        <w:trPr/>
        <w:tc>
          <w:tcPr>
            <w:tcW w:w="417" w:type="dxa"/>
            <w:vMerge w:val="restart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9154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b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u w:val="single"/>
                <w:lang w:val="ru-RU" w:eastAsia="en-US" w:bidi="ar-SA"/>
              </w:rPr>
              <w:t>Выходные дискретные сигналы</w:t>
            </w:r>
          </w:p>
        </w:tc>
      </w:tr>
      <w:tr>
        <w:trPr/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Число выходных реле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20</w:t>
            </w:r>
          </w:p>
        </w:tc>
      </w:tr>
      <w:tr>
        <w:trPr/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Максимальное коммутируемое напряжение постоянного или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переменного тока, В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264</w:t>
            </w:r>
          </w:p>
        </w:tc>
      </w:tr>
      <w:tr>
        <w:trPr/>
        <w:tc>
          <w:tcPr>
            <w:tcW w:w="41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Ток замыкания/размыкания на постоянном напряжении 250 В при активно-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индуктивной нагрузке с постоянной времени L/R = 50 мс, А, не более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5/0,15</w:t>
            </w:r>
          </w:p>
        </w:tc>
      </w:tr>
      <w:tr>
        <w:trPr/>
        <w:tc>
          <w:tcPr>
            <w:tcW w:w="417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781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Габаритные размеры, мм</w:t>
            </w:r>
          </w:p>
        </w:tc>
        <w:tc>
          <w:tcPr>
            <w:tcW w:w="1342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305×190×185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BodyText"/>
        <w:jc w:val="left"/>
        <w:rPr>
          <w:b/>
          <w:bCs/>
          <w:i/>
          <w:i/>
          <w:sz w:val="26"/>
          <w:szCs w:val="26"/>
        </w:rPr>
      </w:pPr>
      <w:r>
        <w:rPr>
          <w:b/>
          <w:bCs/>
          <w:i/>
          <w:sz w:val="26"/>
          <w:szCs w:val="26"/>
        </w:rPr>
        <w:t>Н</w:t>
      </w:r>
      <w:r>
        <w:rPr>
          <w:b/>
          <w:bCs/>
          <w:i/>
          <w:sz w:val="26"/>
          <w:szCs w:val="26"/>
        </w:rPr>
        <w:t>ачальник СРЗАИ СП «ЦЭС»</w:t>
        <w:tab/>
        <w:tab/>
        <w:tab/>
        <w:tab/>
        <w:tab/>
        <w:tab/>
        <w:tab/>
      </w:r>
      <w:r>
        <w:rPr>
          <w:b/>
          <w:bCs/>
          <w:i/>
          <w:sz w:val="26"/>
          <w:szCs w:val="26"/>
        </w:rPr>
        <w:t>В</w:t>
      </w:r>
      <w:r>
        <w:rPr>
          <w:b/>
          <w:bCs/>
          <w:i/>
          <w:sz w:val="26"/>
          <w:szCs w:val="26"/>
        </w:rPr>
        <w:t xml:space="preserve">.А. </w:t>
      </w:r>
      <w:bookmarkStart w:id="0" w:name="_GoBack"/>
      <w:bookmarkEnd w:id="0"/>
      <w:r>
        <w:rPr>
          <w:b/>
          <w:bCs/>
          <w:i/>
          <w:sz w:val="26"/>
          <w:szCs w:val="26"/>
        </w:rPr>
        <w:t>Попков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roman"/>
    <w:pitch w:val="variable"/>
  </w:font>
  <w:font w:name="Verdan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Основной текст Знак"/>
    <w:basedOn w:val="DefaultParagraphFont"/>
    <w:qFormat/>
    <w:rsid w:val="00fb04dd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9"/>
    <w:rsid w:val="00fb04dd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Lohit Devanagari"/>
    </w:rPr>
  </w:style>
  <w:style w:type="paragraph" w:styleId="Ua515e9" w:customStyle="1">
    <w:name w:val="Обычныua515e9"/>
    <w:qFormat/>
    <w:rsid w:val="008d0ff5"/>
    <w:pPr>
      <w:widowControl w:val="false"/>
      <w:overflowPunct w:val="true"/>
      <w:bidi w:val="0"/>
      <w:spacing w:lineRule="auto" w:line="240" w:before="0" w:after="0"/>
      <w:jc w:val="left"/>
      <w:textAlignment w:val="baseline"/>
    </w:pPr>
    <w:rPr>
      <w:rFonts w:ascii="Courier New" w:hAnsi="Courier New" w:eastAsia="Times New Roman" w:cs="Times New Roman"/>
      <w:color w:val="auto"/>
      <w:kern w:val="0"/>
      <w:sz w:val="24"/>
      <w:szCs w:val="20"/>
      <w:lang w:eastAsia="ru-RU" w:val="ru-RU" w:bidi="ar-SA"/>
    </w:rPr>
  </w:style>
  <w:style w:type="paragraph" w:styleId="Style12" w:customStyle="1">
    <w:name w:val="Знак"/>
    <w:basedOn w:val="Normal"/>
    <w:qFormat/>
    <w:rsid w:val="008d0ff5"/>
    <w:pPr>
      <w:tabs>
        <w:tab w:val="clear" w:pos="708"/>
        <w:tab w:val="left" w:pos="360" w:leader="none"/>
      </w:tabs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b7326b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8d0ff5"/>
    <w:pPr>
      <w:spacing w:after="0" w:line="240" w:lineRule="auto"/>
      <w:jc w:val="right"/>
    </w:pPr>
    <w:rPr>
      <w:sz w:val="2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Application>AlterOffice/3.3.1.2$Linux_X86_64 LibreOffice_project/d24a236f19d27df058de70d7d77bbc59fadeaa60</Application>
  <AppVersion>15.0000</AppVersion>
  <Pages>1</Pages>
  <Words>324</Words>
  <Characters>1979</Characters>
  <CharactersWithSpaces>2238</CharactersWithSpaces>
  <Paragraphs>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2015-01-15T04:06:00Z</dcterms:created>
  <dc:creator>Якушев Иван Александрович</dc:creator>
  <dc:description/>
  <dc:language>ru-RU</dc:language>
  <cp:lastModifiedBy>yakushev_ia</cp:lastModifiedBy>
  <dcterms:modified xsi:type="dcterms:W3CDTF">2024-10-18T12:57:10Z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