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spacing w:before="0"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 w:val="24"/>
          <w:szCs w:val="24"/>
        </w:rPr>
      </w:pPr>
      <w:bookmarkStart w:id="0" w:name="_Toc124592000"/>
      <w:bookmarkStart w:id="1" w:name="_Toc124591877"/>
      <w:bookmarkStart w:id="2" w:name="_Toc124846883"/>
      <w:r>
        <w:rPr>
          <w:b/>
          <w:sz w:val="24"/>
          <w:szCs w:val="24"/>
        </w:rPr>
        <w:t>ТЕХНИЧЕСКИЕ ТРЕБОВАНИЯ</w:t>
      </w:r>
      <w:bookmarkEnd w:id="0"/>
      <w:bookmarkEnd w:id="1"/>
      <w:bookmarkEnd w:id="2"/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ОКПД 2 22.19.73.115 Поставка оболочки защитной трансформаторной 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нужд Воткинского филиала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ЛОТ №</w:t>
      </w:r>
      <w:r>
        <w:rPr>
          <w:b/>
          <w:sz w:val="24"/>
          <w:szCs w:val="24"/>
          <w:highlight w:val="yellow"/>
          <w:lang w:val="en-US"/>
        </w:rPr>
        <w:t>___</w:t>
      </w:r>
      <w:r>
        <w:rPr>
          <w:b/>
          <w:sz w:val="24"/>
          <w:szCs w:val="24"/>
          <w:highlight w:val="yellow"/>
        </w:rPr>
        <w:t>-РЕМ ДОХ-202</w:t>
      </w:r>
      <w:r>
        <w:rPr>
          <w:b/>
          <w:sz w:val="24"/>
          <w:szCs w:val="24"/>
          <w:highlight w:val="yellow"/>
          <w:lang w:val="en-US"/>
        </w:rPr>
        <w:t>6</w:t>
      </w:r>
      <w:r>
        <w:rPr>
          <w:b/>
          <w:sz w:val="24"/>
          <w:szCs w:val="24"/>
          <w:highlight w:val="yellow"/>
        </w:rPr>
        <w:t>-ГРВКК-ВотФ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 w:cs="Times New Roman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 w:cs="Times New Roman"/>
            </w:rPr>
            <w:fldChar w:fldCharType="separate"/>
          </w:r>
          <w:hyperlink w:anchor="_Toc150939782">
            <w:r>
              <w:rPr>
                <w:webHidden/>
                <w:rStyle w:val="Style15"/>
                <w:rFonts w:eastAsia="Calibri" w:cs="Times New Roman"/>
                <w:vanish w:val="false"/>
              </w:rPr>
              <w:t>1.</w:t>
            </w:r>
            <w:r>
              <w:rPr>
                <w:rStyle w:val="Style15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3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4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85">
            <w:r>
              <w:rPr>
                <w:webHidden/>
                <w:rStyle w:val="Style15"/>
                <w:rFonts w:eastAsia="Calibri" w:cs="Times New Roman"/>
                <w:vanish w:val="false"/>
              </w:rPr>
              <w:t>2.</w:t>
            </w:r>
            <w:r>
              <w:rPr>
                <w:rStyle w:val="Style15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6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7">
            <w:r>
              <w:rPr>
                <w:webHidden/>
                <w:rStyle w:val="Style15"/>
                <w:rFonts w:eastAsia="Calibri" w:cs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88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9">
            <w:r>
              <w:rPr>
                <w:webHidden/>
                <w:rStyle w:val="Style15"/>
                <w:rFonts w:eastAsia="Calibri" w:cs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90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91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92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 3.</w:t>
            </w:r>
            <w:r>
              <w:rPr>
                <w:rStyle w:val="Style15"/>
                <w:rFonts w:eastAsia="Calibri" w:cs="Times New Roman"/>
                <w:lang w:val="en-US"/>
              </w:rPr>
              <w:t>1</w:t>
            </w:r>
            <w:r>
              <w:rPr>
                <w:rStyle w:val="Style15"/>
                <w:rFonts w:eastAsia="Calibri" w:cs="Times New Roman"/>
              </w:rPr>
              <w:t xml:space="preserve">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93">
            <w:r>
              <w:rPr>
                <w:webHidden/>
                <w:rStyle w:val="Style15"/>
                <w:rFonts w:eastAsia="Calibri" w:cs="Times New Roman"/>
                <w:vanish w:val="false"/>
              </w:rPr>
              <w:t>3.</w:t>
            </w:r>
            <w:r>
              <w:rPr>
                <w:rStyle w:val="Style15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</w:rPr>
              <w:t>Требования к документации по ценообразованию на этапе закупки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lang w:val="en-US"/>
              </w:rPr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rFonts w:cs="Times New Roman"/>
              <w:lang w:val="en-US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eastAsia="新細明體" w:cs="Times New Roman" w:eastAsiaTheme="minorEastAsia"/>
          <w:b w:val="false"/>
          <w:bCs w:val="false"/>
        </w:rPr>
      </w:pPr>
      <w:r>
        <w:rPr>
          <w:rFonts w:eastAsia="新細明體" w:cs="Times New Roman" w:eastAsiaTheme="minorEastAsia"/>
          <w:b w:val="false"/>
          <w:bCs w:val="false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17"/>
        </w:numPr>
        <w:rPr>
          <w:sz w:val="24"/>
          <w:szCs w:val="24"/>
        </w:rPr>
      </w:pPr>
      <w:bookmarkStart w:id="3" w:name="_Toc124846884"/>
      <w:r>
        <w:rPr>
          <w:iCs/>
          <w:sz w:val="24"/>
          <w:szCs w:val="24"/>
        </w:rPr>
        <w:t>Общие</w:t>
      </w:r>
      <w:r>
        <w:rPr>
          <w:sz w:val="24"/>
          <w:szCs w:val="24"/>
        </w:rPr>
        <w:t xml:space="preserve"> сведения</w:t>
      </w:r>
      <w:bookmarkEnd w:id="3"/>
    </w:p>
    <w:p>
      <w:pPr>
        <w:pStyle w:val="Heading4"/>
        <w:numPr>
          <w:ilvl w:val="1"/>
          <w:numId w:val="18"/>
        </w:numPr>
        <w:ind w:left="709" w:hanging="709"/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Heading4"/>
        <w:numPr>
          <w:ilvl w:val="0"/>
        </w:numPr>
        <w:ind w:left="432" w:hanging="432"/>
        <w:rPr/>
      </w:pPr>
      <w:bookmarkStart w:id="6" w:name="_Toc75446569"/>
      <w:r>
        <w:rPr>
          <w:rFonts w:eastAsia="Times New Roman"/>
          <w:b w:val="false"/>
          <w:bCs w:val="false"/>
          <w:lang w:val="ru-RU" w:eastAsia="ru-RU"/>
        </w:rPr>
        <w:t>ОКПД 2 22.19.73.115 Поставка оболочки защитной трансформаторной для нужд Воткинского филиала</w:t>
      </w:r>
    </w:p>
    <w:p>
      <w:pPr>
        <w:pStyle w:val="Heading4"/>
        <w:numPr>
          <w:ilvl w:val="1"/>
          <w:numId w:val="19"/>
        </w:numPr>
        <w:ind w:left="709" w:hanging="709"/>
        <w:rPr/>
      </w:pPr>
      <w:bookmarkStart w:id="7" w:name="_Toc46743507"/>
      <w:r>
        <w:rPr/>
        <w:t xml:space="preserve">Цель </w:t>
      </w:r>
      <w:bookmarkEnd w:id="7"/>
      <w:r>
        <w:rPr/>
        <w:t xml:space="preserve">использования закупаемой продукции </w:t>
      </w:r>
      <w:bookmarkEnd w:id="6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доходного Договора №1180-267-2023 «Капитальный и текущий ремонт оборудования, зданий, сооружений филиала ПАО «РусГидро» – «Камская ГЭС»», заключенного между Воткинским филиалом АО «Гидроремонт-ВКК» в г. Чайковском и филиалом ПАО «РусГидро» – «Камская ГЭС».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  <w:bookmarkStart w:id="8" w:name="_GoBack"/>
      <w:bookmarkStart w:id="9" w:name="_GoBack"/>
      <w:bookmarkEnd w:id="9"/>
    </w:p>
    <w:p>
      <w:pPr>
        <w:pStyle w:val="Heading1"/>
        <w:numPr>
          <w:ilvl w:val="0"/>
          <w:numId w:val="20"/>
        </w:numPr>
        <w:ind w:left="709" w:hanging="709"/>
        <w:rPr>
          <w:caps/>
          <w:sz w:val="24"/>
          <w:szCs w:val="24"/>
          <w:lang w:val="ru-RU"/>
        </w:rPr>
      </w:pPr>
      <w:bookmarkStart w:id="10" w:name="_Toc51339693"/>
      <w:bookmarkStart w:id="11" w:name="_Toc75446573"/>
      <w:bookmarkStart w:id="12" w:name="_Toc124846885"/>
      <w:r>
        <w:rPr>
          <w:sz w:val="24"/>
          <w:szCs w:val="24"/>
        </w:rPr>
        <w:t>Требования к продукции</w:t>
      </w:r>
      <w:bookmarkEnd w:id="10"/>
      <w:bookmarkEnd w:id="11"/>
      <w:bookmarkEnd w:id="12"/>
    </w:p>
    <w:p>
      <w:pPr>
        <w:pStyle w:val="Heading4"/>
        <w:numPr>
          <w:ilvl w:val="1"/>
          <w:numId w:val="21"/>
        </w:numPr>
        <w:ind w:left="709" w:hanging="709"/>
        <w:rPr/>
      </w:pPr>
      <w:bookmarkStart w:id="13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22"/>
        </w:numPr>
        <w:ind w:left="709" w:hanging="709"/>
        <w:rPr/>
      </w:pPr>
      <w:bookmarkStart w:id="14" w:name="_Toc75446575"/>
      <w:bookmarkStart w:id="15" w:name="_Toc124846886"/>
      <w:r>
        <w:rPr/>
        <w:t>Перечень и объем закупаемой продукции</w:t>
      </w:r>
      <w:bookmarkEnd w:id="14"/>
      <w:bookmarkEnd w:id="15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6" w:name="_Toc75446576"/>
      <w:bookmarkStart w:id="17" w:name="_Toc124591777"/>
      <w:bookmarkStart w:id="18" w:name="_Toc124591881"/>
      <w:bookmarkStart w:id="19" w:name="_Toc124846887"/>
      <w:bookmarkStart w:id="20" w:name="_Toc51339695"/>
      <w:r>
        <w:rPr>
          <w:sz w:val="24"/>
          <w:szCs w:val="24"/>
        </w:rPr>
        <w:t xml:space="preserve">Таблица 1.1 Перечень </w:t>
      </w:r>
      <w:bookmarkEnd w:id="20"/>
      <w:r>
        <w:rPr>
          <w:sz w:val="24"/>
          <w:szCs w:val="24"/>
        </w:rPr>
        <w:t>и объем закупаемой продукции</w:t>
      </w:r>
      <w:bookmarkEnd w:id="16"/>
      <w:bookmarkEnd w:id="17"/>
      <w:bookmarkEnd w:id="18"/>
      <w:bookmarkEnd w:id="19"/>
    </w:p>
    <w:tbl>
      <w:tblPr>
        <w:tblW w:w="98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96"/>
        <w:gridCol w:w="4536"/>
        <w:gridCol w:w="2831"/>
        <w:gridCol w:w="855"/>
        <w:gridCol w:w="991"/>
      </w:tblGrid>
      <w:tr>
        <w:trPr>
          <w:trHeight w:val="64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21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Тип, марка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>
        <w:trPr>
          <w:trHeight w:val="16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ОКПД 2 22.19.73.115 Поставка оболочки защитной трансформаторной для нужд Воткинского филиала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оболочка защитная трансформаторная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ОЗТ 3,8х1,5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шт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</w:t>
            </w:r>
          </w:p>
        </w:tc>
      </w:tr>
    </w:tbl>
    <w:p>
      <w:pPr>
        <w:pStyle w:val="Heading3"/>
        <w:numPr>
          <w:ilvl w:val="2"/>
          <w:numId w:val="23"/>
        </w:numPr>
        <w:ind w:left="709" w:hanging="709"/>
        <w:rPr/>
      </w:pPr>
      <w:bookmarkStart w:id="22" w:name="_Toc124846888"/>
      <w:bookmarkStart w:id="23" w:name="_Toc51339696"/>
      <w:r>
        <w:rPr/>
        <w:t xml:space="preserve">Требования </w:t>
      </w:r>
      <w:bookmarkEnd w:id="23"/>
      <w:r>
        <w:rPr/>
        <w:t>к срокам поставки продукции</w:t>
      </w:r>
      <w:bookmarkEnd w:id="22"/>
      <w:r>
        <w:rPr/>
        <w:t xml:space="preserve"> 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4" w:name="_Toc124846889"/>
      <w:bookmarkStart w:id="25" w:name="_Toc75446579"/>
      <w:bookmarkStart w:id="26" w:name="_Toc124591779"/>
      <w:bookmarkStart w:id="27" w:name="_Toc124591883"/>
      <w:bookmarkStart w:id="28" w:name="_Toc50125127"/>
      <w:bookmarkStart w:id="29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0"/>
      <w:r>
        <w:rPr>
          <w:sz w:val="24"/>
          <w:szCs w:val="24"/>
          <w:lang w:val="ru-RU"/>
        </w:rPr>
        <w:t>поставки продукции</w:t>
      </w:r>
      <w:bookmarkEnd w:id="24"/>
      <w:bookmarkEnd w:id="25"/>
      <w:bookmarkEnd w:id="26"/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6"/>
        <w:gridCol w:w="3403"/>
        <w:gridCol w:w="2981"/>
        <w:gridCol w:w="2690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3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92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jc w:val="center"/>
              <w:rPr/>
            </w:pPr>
            <w:r>
              <w:rPr/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ОКПД 2 22.19.73.115 Поставка оболочки защитной трансформаторной для нужд Воткинского филиала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 момента заключения договора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течение 60 рабочих дней с даты подписания договора</w:t>
            </w:r>
          </w:p>
        </w:tc>
      </w:tr>
    </w:tbl>
    <w:p>
      <w:pPr>
        <w:pStyle w:val="Normal"/>
        <w:tabs>
          <w:tab w:val="clear" w:pos="708"/>
          <w:tab w:val="left" w:pos="1305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bookmarkStart w:id="31" w:name="_Toc50125126"/>
      <w:bookmarkStart w:id="32" w:name="_Toc46743510"/>
      <w:bookmarkStart w:id="33" w:name="_Toc50125126"/>
      <w:bookmarkStart w:id="34" w:name="_Toc46743510"/>
      <w:bookmarkEnd w:id="33"/>
      <w:bookmarkEnd w:id="34"/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tabs>
          <w:tab w:val="clear" w:pos="708"/>
          <w:tab w:val="left" w:pos="1305" w:leader="none"/>
        </w:tabs>
        <w:rPr>
          <w:sz w:val="24"/>
          <w:szCs w:val="24"/>
          <w:lang w:val="x-none" w:eastAsia="x-none"/>
        </w:rPr>
      </w:pPr>
      <w:bookmarkStart w:id="35" w:name="_Toc50125126"/>
      <w:bookmarkStart w:id="36" w:name="_Toc46743510"/>
      <w:bookmarkEnd w:id="35"/>
      <w:bookmarkEnd w:id="36"/>
      <w:r>
        <w:rPr>
          <w:sz w:val="24"/>
          <w:szCs w:val="24"/>
          <w:lang w:val="x-none" w:eastAsia="x-none"/>
        </w:rPr>
        <w:tab/>
      </w:r>
    </w:p>
    <w:p>
      <w:pPr>
        <w:pStyle w:val="Normal"/>
        <w:spacing w:lineRule="auto" w:line="360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  <w:tab/>
        <w:t>Требования к качеству продукции.</w:t>
      </w:r>
    </w:p>
    <w:p>
      <w:pPr>
        <w:pStyle w:val="Normal"/>
        <w:spacing w:lineRule="auto" w:line="360"/>
        <w:rPr>
          <w:b/>
          <w:sz w:val="24"/>
          <w:szCs w:val="24"/>
        </w:rPr>
      </w:pPr>
      <w:bookmarkStart w:id="37" w:name="_Toc75446582"/>
      <w:r>
        <w:rPr>
          <w:b/>
          <w:sz w:val="24"/>
          <w:szCs w:val="24"/>
        </w:rPr>
        <w:t>Таблица 3.1 Требования к продукции</w:t>
      </w:r>
      <w:bookmarkEnd w:id="37"/>
      <w:r>
        <w:rPr>
          <w:b/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ОКПД 2 22.19.73.115 Поставка оболочки защитной трансформаторной для нужд Воткинского филиала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vertAnchor="text" w:horzAnchor="text" w:tblpXSpec="center" w:leftFromText="180" w:rightFromText="180" w:tblpY="1"/>
        <w:tblW w:w="134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54"/>
        <w:gridCol w:w="4335"/>
        <w:gridCol w:w="43"/>
        <w:gridCol w:w="1992"/>
        <w:gridCol w:w="1753"/>
        <w:gridCol w:w="4401"/>
        <w:gridCol w:w="242"/>
      </w:tblGrid>
      <w:tr>
        <w:trPr>
          <w:trHeight w:val="20" w:hRule="atLeast"/>
        </w:trPr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sz w:val="24"/>
                <w:szCs w:val="24"/>
              </w:rPr>
              <w:t>Соответствие стандартам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7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sz w:val="24"/>
                <w:szCs w:val="24"/>
              </w:rPr>
            </w:pPr>
            <w:r>
              <w:rPr>
                <w:rFonts w:eastAsia="DotumChe"/>
                <w:sz w:val="24"/>
                <w:szCs w:val="24"/>
              </w:rPr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sz w:val="24"/>
                <w:szCs w:val="24"/>
              </w:rPr>
              <w:t>5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1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3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1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Оболочка защитная трансформаторная </w:t>
            </w:r>
          </w:p>
          <w:p>
            <w:pPr>
              <w:pStyle w:val="Normal"/>
              <w:widowControl w:val="false"/>
              <w:ind w:left="-1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ОЗТ 3,8х1,5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Ширина 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</w:t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>Диапазон рабочих температур</w:t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Петли для фиксации ее в расширителе трансформатора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ОЗТ 3,8х1,5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3800мм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1500мм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маслостойкая прорезиненная ткань 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- 60ºС..</w:t>
            </w:r>
            <w:r>
              <w:rPr>
                <w:rFonts w:eastAsia="Calibri"/>
                <w:sz w:val="24"/>
                <w:szCs w:val="24"/>
                <w:lang w:val="en-US"/>
              </w:rPr>
              <w:t>.</w:t>
            </w:r>
            <w:r>
              <w:rPr>
                <w:rFonts w:eastAsia="Calibri"/>
                <w:sz w:val="24"/>
                <w:szCs w:val="24"/>
              </w:rPr>
              <w:t>.+ 85ºС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не менее 2</w:t>
            </w:r>
          </w:p>
          <w:p>
            <w:pPr>
              <w:pStyle w:val="Normal"/>
              <w:keepNext w:val="true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соответствии со стандартом производителя</w:t>
            </w:r>
          </w:p>
        </w:tc>
        <w:tc>
          <w:tcPr>
            <w:tcW w:w="242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8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Воткинский филиал АО «Гидроремонт-ВКК» в г.Чайковский/ ПУ в г. Пермь 614030, Пермский край, г. Пермь, территория ПАО «РусГидро» - «Камская ГЭС».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 осуществляется только в рабочие дни: понедельник - четверг с 8-30 до 11-00 и с 13-00 до 16-00, пятница с 8-30 до 11-00 и с 13-00 до 15-00 по местному времени.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26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8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9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8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242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0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8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соответствия;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Паспорт;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по монтажу;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товарную накладную унифицированной формы ТОРГ-12 в 2 экз.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стандартам</w:t>
            </w:r>
          </w:p>
        </w:tc>
        <w:tc>
          <w:tcPr>
            <w:tcW w:w="8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Поставщик(производитель) должен быть готов за свой счет провести независимую экспертизу поставляемой продукции для подтверждения соответствия требованиям, указанным в документации.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 филиала ПАО «РусГидро» – «Камская ГЭС» предоставляется не позднее 10-00 предыдущего рабочего дня до прибытия транспорта.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8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3.</w:t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ADAF6E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ADAF6E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7"/>
    <w:lvlOverride w:ilvl="0">
      <w:startOverride w:val="1"/>
    </w:lvlOverride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1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63e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5066da"/>
    <w:pPr>
      <w:keepNext w:val="true"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5066da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Текст Знак"/>
    <w:basedOn w:val="DefaultParagraphFont"/>
    <w:link w:val="PlainText"/>
    <w:uiPriority w:val="99"/>
    <w:semiHidden/>
    <w:qFormat/>
    <w:rsid w:val="007b286f"/>
    <w:rPr>
      <w:rFonts w:ascii="Calibri" w:hAnsi="Calibri" w:eastAsia="Calibri" w:cs="Arial" w:cstheme="minorBidi" w:eastAsiaTheme="minorHAnsi"/>
      <w:sz w:val="22"/>
      <w:szCs w:val="21"/>
      <w:lang w:eastAsia="en-US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andard" w:customStyle="1">
    <w:name w:val="Standard"/>
    <w:qFormat/>
    <w:rsid w:val="002a3b60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ru-RU" w:bidi="ar-SA"/>
    </w:rPr>
  </w:style>
  <w:style w:type="paragraph" w:styleId="Default" w:customStyle="1">
    <w:name w:val="Default"/>
    <w:qFormat/>
    <w:rsid w:val="0072001c"/>
    <w:pPr>
      <w:widowControl/>
      <w:suppressAutoHyphens w:val="true"/>
      <w:bidi w:val="0"/>
      <w:spacing w:before="0" w:after="0"/>
      <w:jc w:val="left"/>
    </w:pPr>
    <w:rPr>
      <w:rFonts w:eastAsia="MS Mincho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PlainText">
    <w:name w:val="Plain Text"/>
    <w:basedOn w:val="Normal"/>
    <w:link w:val="Style14"/>
    <w:uiPriority w:val="99"/>
    <w:semiHidden/>
    <w:unhideWhenUsed/>
    <w:qFormat/>
    <w:rsid w:val="007b286f"/>
    <w:pPr/>
    <w:rPr>
      <w:rFonts w:ascii="Calibri" w:hAnsi="Calibri" w:eastAsia="Calibri" w:cs="Arial" w:cstheme="minorBidi" w:eastAsiaTheme="minorHAnsi"/>
      <w:sz w:val="22"/>
      <w:szCs w:val="21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09E7A-51C6-4A55-966F-53624FCDF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AlterOffice/3.4.0.9$Linux_X86_64 LibreOffice_project/b8daf9e823b1a5463a2f48435ddc2e8696e7d4fc</Application>
  <AppVersion>15.0000</AppVersion>
  <Pages>7</Pages>
  <Words>645</Words>
  <Characters>4281</Characters>
  <CharactersWithSpaces>4805</CharactersWithSpaces>
  <Paragraphs>132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2026-10-22T08:07:00Z</dcterms:created>
  <dc:creator>Быстров Олег Геннадьевич</dc:creator>
  <dc:description/>
  <dc:language>ru-RU</dc:language>
  <cp:lastModifiedBy>Нестеренко Владимир Александрович</cp:lastModifiedBy>
  <cp:lastPrinted>2023-01-14T04:55:00Z</cp:lastPrinted>
  <dcterms:modified xsi:type="dcterms:W3CDTF">2026-10-22T08:09:00Z</dcterms:modified>
  <cp:revision>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