
<file path=[Content_Types].xml><?xml version="1.0" encoding="utf-8"?>
<Types xmlns="http://schemas.openxmlformats.org/package/2006/content-types">
  <Override PartName="/_rels/.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3.xml" ContentType="application/xml"/>
  <Override PartName="/customXml/itemProps4.xml" ContentType="application/vnd.openxmlformats-officedocument.customXmlProperties+xml"/>
  <Override PartName="/customXml/item4.xml" ContentType="application/xml"/>
  <Override PartName="/customXml/itemProps5.xml" ContentType="application/vnd.openxmlformats-officedocument.customXmlProperties+xml"/>
  <Override PartName="/customXml/item5.xml" ContentType="application/xml"/>
  <Override PartName="/word/_rels/footnotes.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 xml:space="preserve">Договор подряда </w:t>
      </w:r>
    </w:p>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на выполнение проектно-изыскательских работ № ____</w:t>
      </w:r>
    </w:p>
    <w:p>
      <w:pPr>
        <w:pStyle w:val="Normal"/>
        <w:shd w:val="clear" w:color="auto" w:fill="FFFFFF"/>
        <w:spacing w:lineRule="auto" w:line="240"/>
        <w:ind w:hanging="0"/>
        <w:rPr>
          <w:rFonts w:ascii="Times New Roman" w:hAnsi="Times New Roman"/>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Благовещенск</w:t>
        <w:tab/>
        <w:tab/>
        <w:tab/>
        <w:tab/>
        <w:tab/>
        <w:tab/>
        <w:t xml:space="preserve">                        «___» _________ 2026 г.</w:t>
      </w:r>
    </w:p>
    <w:p>
      <w:pPr>
        <w:pStyle w:val="Normal"/>
        <w:shd w:val="clear" w:color="auto" w:fill="FFFFFF"/>
        <w:tabs>
          <w:tab w:val="right" w:pos="9639" w:leader="none"/>
        </w:tabs>
        <w:spacing w:lineRule="auto" w:line="240"/>
        <w:ind w:hanging="0"/>
        <w:rPr>
          <w:rFonts w:ascii="Times New Roman" w:hAnsi="Times New Roman"/>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z w:val="24"/>
          <w:szCs w:val="24"/>
          <w:shd w:fill="FFFFFF" w:val="clear"/>
          <w:lang w:val="ru-RU"/>
        </w:rPr>
        <w:t>Акционерное общество «Дальневосточная распределительная сетевая компания»</w:t>
      </w:r>
      <w:r>
        <w:rPr>
          <w:b/>
          <w:color w:val="00000A"/>
          <w:sz w:val="24"/>
          <w:szCs w:val="24"/>
          <w:shd w:fill="FFFFFF" w:val="clear"/>
        </w:rPr>
        <w:t xml:space="preserve"> </w:t>
      </w:r>
      <w:r>
        <w:rPr>
          <w:color w:val="00000A"/>
          <w:sz w:val="24"/>
          <w:szCs w:val="24"/>
          <w:shd w:fill="FFFFFF" w:val="clear"/>
        </w:rPr>
        <w:t>(АО «</w:t>
      </w:r>
      <w:r>
        <w:rPr>
          <w:color w:val="00000A"/>
          <w:sz w:val="24"/>
          <w:szCs w:val="24"/>
          <w:shd w:fill="FFFFFF" w:val="clear"/>
          <w:lang w:val="ru-RU"/>
        </w:rPr>
        <w:t>ДРСК</w:t>
      </w:r>
      <w:r>
        <w:rPr>
          <w:color w:val="00000A"/>
          <w:sz w:val="24"/>
          <w:szCs w:val="24"/>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z w:val="24"/>
          <w:szCs w:val="24"/>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z w:val="24"/>
          <w:szCs w:val="24"/>
          <w:shd w:fill="FFFFFF" w:val="clear"/>
        </w:rPr>
        <w:t xml:space="preserve">совместно в дальнейшем именуемые «Стороны», а по отдельности – «Сторона», по результатам проведенной Заказчиком </w:t>
      </w:r>
      <w:r>
        <w:rPr>
          <w:color w:val="00000A"/>
          <w:sz w:val="24"/>
          <w:szCs w:val="24"/>
          <w:shd w:fill="FFFFFF" w:val="clear"/>
        </w:rPr>
        <w:t>не</w:t>
      </w:r>
      <w:r>
        <w:rPr>
          <w:color w:val="00000A"/>
          <w:sz w:val="24"/>
          <w:szCs w:val="24"/>
          <w:shd w:fill="FFFFFF" w:val="clear"/>
        </w:rPr>
        <w:t>конкурентной процедуры по лоту №_________</w:t>
      </w:r>
      <w:r>
        <w:rPr>
          <w:bCs/>
          <w:color w:val="00000A"/>
          <w:sz w:val="24"/>
          <w:szCs w:val="24"/>
          <w:shd w:fill="FFFFFF" w:val="clear"/>
        </w:rPr>
        <w:t>,</w:t>
      </w:r>
      <w:r>
        <w:rPr>
          <w:sz w:val="24"/>
          <w:szCs w:val="24"/>
          <w:shd w:fill="FFFFFF" w:val="clear"/>
        </w:rPr>
        <w:t xml:space="preserve"> </w:t>
      </w:r>
      <w:r>
        <w:rPr>
          <w:color w:val="00000A"/>
          <w:sz w:val="24"/>
          <w:szCs w:val="24"/>
          <w:shd w:fill="FFFFFF" w:val="clear"/>
          <w:lang w:val="ru-RU"/>
        </w:rPr>
        <w:t>и</w:t>
      </w:r>
      <w:r>
        <w:rPr>
          <w:sz w:val="24"/>
          <w:szCs w:val="24"/>
          <w:shd w:fill="FFFFFF" w:val="clear"/>
          <w:lang w:val="ru-RU"/>
        </w:rPr>
        <w:t xml:space="preserve"> </w:t>
      </w:r>
      <w:r>
        <w:rPr>
          <w:bCs/>
          <w:color w:val="00000A"/>
          <w:sz w:val="24"/>
          <w:szCs w:val="24"/>
          <w:shd w:fill="FFFFFF" w:val="clear"/>
        </w:rPr>
        <w:t xml:space="preserve">на основании </w:t>
      </w:r>
      <w:r>
        <w:rPr>
          <w:bCs/>
          <w:color w:val="00000A"/>
          <w:sz w:val="24"/>
          <w:szCs w:val="24"/>
          <w:shd w:fill="FFFFFF" w:val="clear"/>
        </w:rPr>
        <w:t>аналитической записки</w:t>
      </w:r>
      <w:r>
        <w:rPr>
          <w:bCs/>
          <w:color w:val="00000A"/>
          <w:sz w:val="24"/>
          <w:szCs w:val="24"/>
          <w:shd w:fill="FFFFFF" w:val="clear"/>
          <w:lang w:val="ru-RU"/>
        </w:rPr>
        <w:t>__________</w:t>
      </w:r>
      <w:r>
        <w:rPr>
          <w:bCs/>
          <w:color w:val="00000A"/>
          <w:sz w:val="24"/>
          <w:szCs w:val="24"/>
          <w:shd w:fill="FFFFFF" w:val="clear"/>
        </w:rPr>
        <w:t xml:space="preserve"> №_______ от «___»__________ года</w:t>
      </w:r>
      <w:r>
        <w:rPr>
          <w:bCs/>
          <w:color w:val="00000A"/>
          <w:sz w:val="24"/>
          <w:szCs w:val="24"/>
          <w:shd w:fill="FFFFFF" w:val="clear"/>
          <w:lang w:val="ru-RU"/>
        </w:rPr>
        <w:t>,</w:t>
      </w:r>
    </w:p>
    <w:p>
      <w:pPr>
        <w:pStyle w:val="BodyText3"/>
        <w:ind w:firstLine="708"/>
        <w:rPr>
          <w:highlight w:val="white"/>
        </w:rPr>
      </w:pPr>
      <w:r>
        <w:rPr>
          <w:color w:val="00000A"/>
          <w:sz w:val="24"/>
          <w:szCs w:val="24"/>
          <w:shd w:fill="FFFFFF" w:val="clear"/>
        </w:rPr>
        <w:t>заключили настоящий договор (далее – «Договор») о нижеследующем:</w:t>
      </w:r>
    </w:p>
    <w:p>
      <w:pPr>
        <w:pStyle w:val="ListParagraph"/>
        <w:shd w:val="clear" w:color="auto" w:fill="FFFFFF"/>
        <w:tabs>
          <w:tab w:val="left" w:pos="284" w:leader="none"/>
        </w:tabs>
        <w:ind w:left="0" w:hanging="0"/>
        <w:jc w:val="center"/>
        <w:rPr>
          <w:rFonts w:ascii="Times New Roman" w:hAnsi="Times New Roman"/>
          <w:b/>
          <w:b/>
          <w:bCs/>
          <w:sz w:val="24"/>
          <w:szCs w:val="24"/>
          <w:shd w:fill="FFFFFF" w:val="clear"/>
        </w:rPr>
      </w:pPr>
      <w:r>
        <w:rPr>
          <w:b/>
          <w:bCs/>
          <w:sz w:val="24"/>
          <w:szCs w:val="24"/>
          <w:shd w:fill="FFFFFF" w:val="clear"/>
        </w:rPr>
      </w:r>
    </w:p>
    <w:p>
      <w:pPr>
        <w:pStyle w:val="ListParagraph"/>
        <w:shd w:val="clear" w:color="auto" w:fill="FFFFFF"/>
        <w:tabs>
          <w:tab w:val="left" w:pos="284" w:leader="none"/>
        </w:tabs>
        <w:ind w:left="0" w:hanging="0"/>
        <w:jc w:val="center"/>
        <w:rPr>
          <w:highlight w:val="white"/>
        </w:rPr>
      </w:pPr>
      <w:r>
        <w:rPr>
          <w:b/>
          <w:bCs/>
          <w:sz w:val="24"/>
          <w:szCs w:val="24"/>
          <w:shd w:fill="FFFFFF" w:val="clear"/>
        </w:rPr>
        <w:t>Термины и определения</w:t>
      </w:r>
    </w:p>
    <w:p>
      <w:pPr>
        <w:pStyle w:val="BodyText3"/>
        <w:ind w:firstLine="708"/>
        <w:rPr>
          <w:highlight w:val="white"/>
        </w:rPr>
      </w:pPr>
      <w:r>
        <w:rPr>
          <w:color w:val="00000A"/>
          <w:sz w:val="24"/>
          <w:szCs w:val="24"/>
          <w:shd w:fill="FFFFFF" w:val="clea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left" w:pos="567" w:leader="none"/>
          <w:tab w:val="left" w:pos="1134" w:leader="none"/>
        </w:tabs>
        <w:overflowPunct w:val="true"/>
        <w:ind w:left="0" w:right="0" w:firstLine="709"/>
        <w:jc w:val="both"/>
        <w:textAlignment w:val="baseline"/>
        <w:rPr>
          <w:highlight w:val="white"/>
        </w:rPr>
      </w:pPr>
      <w:r>
        <w:rPr>
          <w:b/>
          <w:color w:val="00000A"/>
          <w:sz w:val="24"/>
          <w:szCs w:val="24"/>
          <w:shd w:fill="FFFFFF" w:val="clear"/>
          <w:lang w:eastAsia="en-US"/>
        </w:rPr>
        <w:t>«Банковская гарантия»</w:t>
      </w:r>
      <w:r>
        <w:rPr>
          <w:color w:val="00000A"/>
          <w:sz w:val="24"/>
          <w:szCs w:val="24"/>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 </w:t>
      </w:r>
      <w:r>
        <w:rPr>
          <w:b/>
          <w:sz w:val="24"/>
          <w:szCs w:val="24"/>
          <w:shd w:fill="FFFFFF" w:val="clear"/>
          <w:lang w:eastAsia="en-US"/>
        </w:rPr>
        <w:t xml:space="preserve">«ГПЗУ» </w:t>
      </w:r>
      <w:r>
        <w:rPr>
          <w:sz w:val="24"/>
          <w:szCs w:val="24"/>
          <w:shd w:fill="FFFFFF" w:val="clear"/>
          <w:lang w:eastAsia="en-US"/>
        </w:rPr>
        <w:t>– градостроительный план земельного участка.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«Договор»</w:t>
      </w:r>
      <w:r>
        <w:rPr>
          <w:sz w:val="24"/>
          <w:szCs w:val="24"/>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spacing w:lineRule="auto" w:line="240"/>
        <w:ind w:firstLine="709"/>
        <w:rPr>
          <w:highlight w:val="white"/>
        </w:rPr>
      </w:pPr>
      <w:r>
        <w:rPr>
          <w:b/>
          <w:sz w:val="24"/>
          <w:szCs w:val="24"/>
          <w:shd w:fill="FFFFFF" w:val="clear"/>
        </w:rPr>
        <w:t>«Инженерные изыскания»</w:t>
      </w:r>
      <w:r>
        <w:rPr>
          <w:sz w:val="24"/>
          <w:szCs w:val="24"/>
          <w:shd w:fill="FFFFFF" w:val="clear"/>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pPr>
        <w:pStyle w:val="Normal"/>
        <w:spacing w:lineRule="auto" w:line="240"/>
        <w:ind w:firstLine="709"/>
        <w:rPr>
          <w:highlight w:val="white"/>
        </w:rPr>
      </w:pPr>
      <w:r>
        <w:rPr>
          <w:b/>
          <w:sz w:val="24"/>
          <w:szCs w:val="24"/>
          <w:shd w:fill="FFFFFF" w:val="clear"/>
        </w:rPr>
        <w:t xml:space="preserve">«Исполнительная смета» </w:t>
      </w:r>
      <w:r>
        <w:rPr>
          <w:sz w:val="24"/>
          <w:szCs w:val="24"/>
          <w:shd w:fill="FFFFFF" w:val="clear"/>
          <w:lang w:eastAsia="en-US"/>
        </w:rPr>
        <w:t>–</w:t>
      </w:r>
      <w:r>
        <w:rPr>
          <w:sz w:val="24"/>
          <w:szCs w:val="24"/>
          <w:shd w:fill="FFFFFF" w:val="clear"/>
        </w:rPr>
        <w:t xml:space="preserve"> с</w:t>
      </w:r>
      <w:r>
        <w:rPr>
          <w:color w:val="000000"/>
          <w:sz w:val="24"/>
          <w:szCs w:val="24"/>
          <w:shd w:fill="FFFFFF" w:val="clear"/>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z w:val="24"/>
          <w:szCs w:val="24"/>
          <w:shd w:fill="FFFFFF" w:val="clear"/>
          <w:lang w:eastAsia="en-US"/>
        </w:rPr>
        <w:t>«Исходно-разрешительная документация»</w:t>
      </w:r>
      <w:r>
        <w:rPr>
          <w:sz w:val="24"/>
          <w:szCs w:val="24"/>
          <w:shd w:fill="FFFFFF" w:val="clea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и / или Рабочей документации. </w:t>
      </w:r>
    </w:p>
    <w:p>
      <w:pPr>
        <w:pStyle w:val="Normal"/>
        <w:widowControl w:val="false"/>
        <w:shd w:val="clear" w:color="auto" w:fill="FFFFFF"/>
        <w:tabs>
          <w:tab w:val="left" w:pos="567" w:leader="none"/>
          <w:tab w:val="left" w:pos="1134" w:leader="none"/>
        </w:tabs>
        <w:overflowPunct w:val="true"/>
        <w:spacing w:lineRule="auto" w:line="240"/>
        <w:ind w:firstLine="709"/>
        <w:textAlignment w:val="baseline"/>
        <w:rPr>
          <w:highlight w:val="white"/>
        </w:rPr>
      </w:pPr>
      <w:r>
        <w:rPr>
          <w:sz w:val="24"/>
          <w:szCs w:val="24"/>
          <w:shd w:fill="FFFFFF" w:val="clear"/>
          <w:lang w:eastAsia="en-US"/>
        </w:rPr>
        <w:t>К Исходно-разрешительной документации относятся:</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справки, заключения, согласования.</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«Коммерческая тайна»</w:t>
      </w:r>
      <w:r>
        <w:rPr>
          <w:sz w:val="24"/>
          <w:szCs w:val="24"/>
          <w:shd w:fill="FFFFFF" w:val="clea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«Лимит на непредвиденные работы и затраты»</w:t>
      </w:r>
      <w:r>
        <w:rPr>
          <w:sz w:val="24"/>
          <w:szCs w:val="24"/>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«Обеспечительный платеж» </w:t>
      </w:r>
      <w:r>
        <w:rPr>
          <w:sz w:val="24"/>
          <w:szCs w:val="24"/>
          <w:shd w:fill="FFFFFF" w:val="clear"/>
          <w:lang w:eastAsia="en-US"/>
        </w:rPr>
        <w:t xml:space="preserve">– платеж в размере 10 % (десять процентов) от </w:t>
      </w:r>
      <w:r>
        <w:rPr>
          <w:sz w:val="24"/>
          <w:szCs w:val="24"/>
          <w:shd w:fill="FFFFFF" w:val="clear"/>
        </w:rPr>
        <w:t>стоимости каждого Этапа Работ,</w:t>
      </w:r>
      <w:r>
        <w:rPr>
          <w:sz w:val="24"/>
          <w:szCs w:val="24"/>
          <w:shd w:fill="FFFFFF" w:val="clear"/>
          <w:lang w:eastAsia="en-US"/>
        </w:rPr>
        <w:t xml:space="preserve"> который удерживается Заказчиком в качестве гарантийного резервирования в соответствии с условиями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«Отказ от Договора» </w:t>
      </w:r>
      <w:r>
        <w:rPr>
          <w:sz w:val="24"/>
          <w:szCs w:val="24"/>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highlight w:val="white"/>
        </w:rPr>
      </w:pPr>
      <w:r>
        <w:rPr>
          <w:b/>
          <w:sz w:val="24"/>
          <w:szCs w:val="24"/>
          <w:shd w:fill="FFFFFF" w:val="clear"/>
        </w:rPr>
        <w:t>«Предварительная смета»</w:t>
      </w:r>
      <w:r>
        <w:rPr>
          <w:sz w:val="24"/>
          <w:szCs w:val="24"/>
          <w:shd w:fill="FFFFFF" w:val="clear"/>
        </w:rPr>
        <w:t xml:space="preserve"> </w:t>
      </w:r>
      <w:r>
        <w:rPr>
          <w:sz w:val="24"/>
          <w:szCs w:val="24"/>
          <w:shd w:fill="FFFFFF" w:val="clear"/>
          <w:lang w:eastAsia="en-US"/>
        </w:rPr>
        <w:t>–</w:t>
      </w:r>
      <w:r>
        <w:rPr>
          <w:sz w:val="24"/>
          <w:szCs w:val="24"/>
          <w:shd w:fill="FFFFFF" w:val="clear"/>
        </w:rPr>
        <w:t xml:space="preserve"> </w:t>
      </w:r>
      <w:r>
        <w:rPr>
          <w:color w:val="000000"/>
          <w:sz w:val="24"/>
          <w:szCs w:val="24"/>
          <w:shd w:fill="FFFFFF" w:val="clear"/>
        </w:rPr>
        <w:t>сметный расчет стоимости планируемых изыскательских работ, составляемый на основе технического задания Заказчика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sz w:val="24"/>
          <w:szCs w:val="24"/>
          <w:shd w:fill="FFFFFF" w:val="clear"/>
        </w:rPr>
        <w:t xml:space="preserve"> </w:t>
      </w:r>
      <w:r>
        <w:rPr>
          <w:color w:val="000000"/>
          <w:sz w:val="24"/>
          <w:szCs w:val="24"/>
          <w:shd w:fill="FFFFFF" w:val="clear"/>
        </w:rPr>
        <w:t>и подлежащий корректировке в соответствии с фактически выполненными объемами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в </w:t>
      </w:r>
      <w:r>
        <w:rPr>
          <w:b w:val="false"/>
          <w:sz w:val="24"/>
          <w:szCs w:val="24"/>
          <w:shd w:fill="FFFFFF" w:val="clear"/>
          <w:lang w:val="ru-RU" w:eastAsia="ru-RU"/>
        </w:rPr>
        <w:t>Результате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8"/>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8"/>
        <w:rPr>
          <w:highlight w:val="white"/>
        </w:rPr>
      </w:pPr>
      <w:r>
        <w:rPr>
          <w:b/>
          <w:sz w:val="24"/>
          <w:szCs w:val="24"/>
          <w:shd w:fill="FFFFFF" w:val="clear"/>
          <w:lang w:eastAsia="en-US"/>
        </w:rPr>
        <w:t xml:space="preserve">«Рабочая документация» – </w:t>
      </w:r>
      <w:r>
        <w:rPr>
          <w:sz w:val="24"/>
          <w:szCs w:val="24"/>
          <w:shd w:fill="FFFFFF"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сметную документацию.</w:t>
      </w:r>
    </w:p>
    <w:p>
      <w:pPr>
        <w:pStyle w:val="Normal"/>
        <w:widowControl w:val="false"/>
        <w:tabs>
          <w:tab w:val="left" w:pos="567" w:leader="none"/>
        </w:tabs>
        <w:spacing w:lineRule="auto" w:line="240"/>
        <w:ind w:firstLine="708"/>
        <w:rPr>
          <w:highlight w:val="white"/>
        </w:rPr>
      </w:pPr>
      <w:r>
        <w:rPr>
          <w:b/>
          <w:sz w:val="24"/>
          <w:szCs w:val="24"/>
          <w:shd w:fill="FFFFFF" w:val="clear"/>
        </w:rPr>
        <w:t>«Рабочий день»</w:t>
      </w:r>
      <w:r>
        <w:rPr>
          <w:sz w:val="24"/>
          <w:szCs w:val="24"/>
          <w:shd w:fill="FFFFFF" w:val="clear"/>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выполненная Подрядчиком и принятая Заказчиком по Акту сдачи-приемки выполненных работ Проектная документация, Рабочая документация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9"/>
        <w:rPr>
          <w:highlight w:val="white"/>
        </w:rPr>
      </w:pPr>
      <w:r>
        <w:rPr>
          <w:b/>
          <w:sz w:val="24"/>
          <w:szCs w:val="24"/>
          <w:shd w:fill="FFFFFF" w:val="clear"/>
          <w:lang w:eastAsia="en-US"/>
        </w:rPr>
        <w:t>«Результат Инженерных изысканий»</w:t>
      </w:r>
      <w:r>
        <w:rPr>
          <w:sz w:val="24"/>
          <w:szCs w:val="24"/>
          <w:shd w:fill="FFFFFF" w:val="clear"/>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«Смета»</w:t>
      </w:r>
      <w:r>
        <w:rPr>
          <w:b w:val="false"/>
          <w:sz w:val="24"/>
          <w:szCs w:val="24"/>
          <w:shd w:fill="FFFFFF" w:val="clear"/>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«Сводная смета»</w:t>
      </w:r>
      <w:r>
        <w:rPr>
          <w:b w:val="false"/>
          <w:sz w:val="24"/>
          <w:szCs w:val="24"/>
          <w:shd w:fill="FFFFFF" w:val="clear"/>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highlight w:val="white"/>
        </w:rPr>
      </w:pPr>
      <w:r>
        <w:rPr>
          <w:b/>
          <w:sz w:val="24"/>
          <w:szCs w:val="24"/>
          <w:shd w:fill="FFFFFF" w:val="clear"/>
          <w:lang w:eastAsia="en-US"/>
        </w:rPr>
        <w:t>«Субъект 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pPr>
        <w:pStyle w:val="Normal"/>
        <w:widowControl w:val="false"/>
        <w:spacing w:lineRule="auto" w:line="240" w:before="0" w:after="0"/>
        <w:ind w:left="0" w:right="0" w:firstLine="709"/>
        <w:jc w:val="both"/>
        <w:rPr>
          <w:highlight w:val="white"/>
        </w:rPr>
      </w:pPr>
      <w:r>
        <w:rPr>
          <w:b/>
          <w:bCs/>
          <w:sz w:val="24"/>
          <w:szCs w:val="24"/>
          <w:shd w:fill="FFFFFF" w:val="clear"/>
        </w:rPr>
        <w:t>Универсальный передаточный документ (УПД)</w:t>
      </w:r>
      <w:r>
        <w:rPr>
          <w:sz w:val="24"/>
          <w:szCs w:val="24"/>
          <w:shd w:fill="FFFFFF" w:val="clear"/>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z w:val="24"/>
          <w:szCs w:val="24"/>
          <w:shd w:fill="FFFFFF" w:val="clear"/>
        </w:rPr>
        <w:t xml:space="preserve"> </w:t>
      </w:r>
    </w:p>
    <w:p>
      <w:pPr>
        <w:pStyle w:val="Normal"/>
        <w:spacing w:lineRule="auto" w:line="24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Предмет Договора</w:t>
      </w:r>
    </w:p>
    <w:p>
      <w:pPr>
        <w:pStyle w:val="ListParagraph"/>
        <w:numPr>
          <w:ilvl w:val="1"/>
          <w:numId w:val="1"/>
        </w:numPr>
        <w:shd w:val="clear" w:color="auto" w:fill="FFFFFF"/>
        <w:tabs>
          <w:tab w:val="left" w:pos="1134" w:leader="none"/>
        </w:tabs>
        <w:spacing w:lineRule="auto" w:line="240"/>
        <w:ind w:left="0" w:firstLine="709"/>
        <w:jc w:val="both"/>
        <w:rPr/>
      </w:pPr>
      <w:bookmarkStart w:id="0" w:name="_Ref361410951"/>
      <w:r>
        <w:rPr>
          <w:bCs/>
          <w:sz w:val="24"/>
          <w:szCs w:val="24"/>
          <w:shd w:fill="FFFFFF" w:val="clear"/>
        </w:rPr>
        <w:t xml:space="preserve">Подрядчик обязуется по заданию Заказчика в соответствии с Техническим заданием (Приложение № 1 к Договору) выполнить работы по </w:t>
      </w:r>
      <w:bookmarkEnd w:id="0"/>
      <w:r>
        <w:rPr>
          <w:bCs/>
          <w:sz w:val="24"/>
          <w:szCs w:val="24"/>
          <w:shd w:fill="FFFFFF" w:val="clear"/>
        </w:rPr>
        <w:t xml:space="preserve">объекту: </w:t>
      </w:r>
      <w:r>
        <w:rPr>
          <w:rStyle w:val="Style28"/>
          <w:rFonts w:eastAsia="Calibri" w:cs="Times New Roman" w:ascii="Liberation Serif" w:hAnsi="Liberation Serif"/>
          <w:b/>
          <w:bCs/>
          <w:i/>
          <w:iCs/>
          <w:strike w:val="false"/>
          <w:dstrike w:val="false"/>
          <w:outline w:val="false"/>
          <w:shadow w:val="false"/>
          <w:color w:val="000000"/>
          <w:spacing w:val="4"/>
          <w:sz w:val="24"/>
          <w:szCs w:val="24"/>
          <w:u w:val="none"/>
          <w:shd w:fill="FFFFFF" w:val="clear"/>
          <w:em w:val="none"/>
          <w:lang w:val="ru-RU" w:eastAsia="ru-RU" w:bidi="ar-SA"/>
        </w:rPr>
        <w:t>«ОКПД2 41.10.10.000 «Выполнение проектно-изыскательских работ для объекта технологического присоединения  Вилданова М.Х. и Амурский казачий колледж ГПОАУ) филиала "Амурские электрические сети»</w:t>
      </w:r>
      <w:r>
        <w:rPr>
          <w:rStyle w:val="Style28"/>
          <w:rFonts w:eastAsia="Calibri" w:cs="Times New Roman" w:ascii="Liberation Serif" w:hAnsi="Liberation Serif"/>
          <w:b/>
          <w:bCs/>
          <w:i/>
          <w:iCs/>
          <w:strike w:val="false"/>
          <w:dstrike w:val="false"/>
          <w:outline w:val="false"/>
          <w:shadow w:val="false"/>
          <w:color w:val="000000"/>
          <w:spacing w:val="4"/>
          <w:sz w:val="26"/>
          <w:szCs w:val="26"/>
          <w:u w:val="none"/>
          <w:shd w:fill="FFFFFF" w:val="clear"/>
          <w:em w:val="none"/>
          <w:lang w:val="ru-RU" w:eastAsia="ru-RU" w:bidi="ar-SA"/>
        </w:rPr>
        <w:t xml:space="preserve"> </w:t>
      </w:r>
      <w:r>
        <w:rPr>
          <w:bCs/>
          <w:sz w:val="24"/>
          <w:szCs w:val="24"/>
          <w:shd w:fill="FFFFFF" w:val="clear"/>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состав Работ по Договору входят:</w:t>
      </w:r>
    </w:p>
    <w:p>
      <w:pPr>
        <w:pStyle w:val="ListParagraph"/>
        <w:numPr>
          <w:ilvl w:val="2"/>
          <w:numId w:val="1"/>
        </w:numPr>
        <w:shd w:val="clear" w:color="auto" w:fill="FFFFFF"/>
        <w:tabs>
          <w:tab w:val="left" w:pos="1418" w:leader="none"/>
        </w:tabs>
        <w:ind w:left="0" w:firstLine="710"/>
        <w:jc w:val="both"/>
        <w:rPr>
          <w:highlight w:val="white"/>
        </w:rPr>
      </w:pPr>
      <w:r>
        <w:rPr>
          <w:bCs/>
          <w:sz w:val="24"/>
          <w:szCs w:val="24"/>
          <w:shd w:fill="FFFFFF" w:val="clear"/>
        </w:rPr>
        <w:t>Выполнение проектно-изыскательских работ, предпроектное обследование, сбор исходных данных, разработка рабочей и проектной документации.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Работы по Договору выполняются для нужд АО «ДРСК» «АЭС».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Место выполнения Работ: Амурская область, г. Благовещенск, с. Константиновка.</w:t>
      </w:r>
    </w:p>
    <w:p>
      <w:pPr>
        <w:pStyle w:val="ListParagraph"/>
        <w:numPr>
          <w:ilvl w:val="1"/>
          <w:numId w:val="1"/>
        </w:numPr>
        <w:shd w:val="clear" w:color="auto" w:fill="FFFFFF"/>
        <w:tabs>
          <w:tab w:val="left" w:pos="1134" w:leader="none"/>
        </w:tabs>
        <w:ind w:left="0" w:firstLine="709"/>
        <w:jc w:val="both"/>
        <w:rPr>
          <w:highlight w:val="white"/>
        </w:rPr>
      </w:pPr>
      <w:bookmarkStart w:id="1" w:name="_Ref361320424"/>
      <w:bookmarkEnd w:id="1"/>
      <w:r>
        <w:rPr>
          <w:bCs/>
          <w:sz w:val="24"/>
          <w:szCs w:val="24"/>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начало выполнения Работ: </w:t>
      </w:r>
      <w:r>
        <w:rPr>
          <w:rFonts w:cs="Liberation Serif"/>
          <w:b/>
          <w:bCs/>
          <w:i/>
          <w:sz w:val="24"/>
          <w:szCs w:val="24"/>
          <w:shd w:fill="FFFFFF" w:val="clear"/>
        </w:rPr>
        <w:t>с даты следующей за датой заключения договора</w:t>
      </w:r>
      <w:r>
        <w:rPr>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окончание выполнения Работ:</w:t>
      </w:r>
      <w:r>
        <w:rPr>
          <w:rFonts w:cs="Liberation Serif"/>
          <w:b/>
          <w:bCs/>
          <w:i/>
          <w:color w:val="000000"/>
          <w:sz w:val="24"/>
          <w:szCs w:val="24"/>
          <w:shd w:fill="FFFFFF" w:val="clear"/>
        </w:rPr>
        <w:t xml:space="preserve"> </w:t>
      </w:r>
      <w:r>
        <w:rPr>
          <w:rFonts w:eastAsia="Times New Roman" w:cs="Liberation Serif"/>
          <w:b/>
          <w:bCs/>
          <w:i/>
          <w:iCs w:val="false"/>
          <w:color w:val="000000"/>
          <w:sz w:val="24"/>
          <w:szCs w:val="24"/>
          <w:shd w:fill="FFFFFF" w:val="clear"/>
          <w:lang w:val="ru-RU" w:eastAsia="ru-RU" w:bidi="ar-SA"/>
        </w:rPr>
        <w:t xml:space="preserve">в срок до 30 декабря 2026 </w:t>
      </w:r>
      <w:r>
        <w:rPr>
          <w:rFonts w:eastAsia="Times New Roman" w:cs="Liberation Serif"/>
          <w:b/>
          <w:bCs/>
          <w:i/>
          <w:iCs w:val="false"/>
          <w:color w:val="00000A"/>
          <w:sz w:val="24"/>
          <w:szCs w:val="24"/>
          <w:shd w:fill="FFFFFF" w:val="clear"/>
          <w:lang w:val="ru-RU" w:eastAsia="ru-RU" w:bidi="ar-SA"/>
        </w:rPr>
        <w:t xml:space="preserve">года.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Выполнение Работ осуществляется поэтапно. </w:t>
      </w:r>
      <w:r>
        <w:rPr>
          <w:bCs/>
          <w:sz w:val="24"/>
          <w:szCs w:val="24"/>
          <w:shd w:fill="FFFFFF" w:val="clear"/>
          <w:lang w:val="en-US"/>
        </w:rPr>
        <w:t>C</w:t>
      </w:r>
      <w:r>
        <w:rPr>
          <w:bCs/>
          <w:sz w:val="24"/>
          <w:szCs w:val="24"/>
          <w:shd w:fill="FFFFFF" w:val="clear"/>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pPr>
        <w:pStyle w:val="ListParagraph"/>
        <w:numPr>
          <w:ilvl w:val="0"/>
          <w:numId w:val="0"/>
        </w:numPr>
        <w:shd w:val="clear" w:color="auto" w:fill="FFFFFF"/>
        <w:tabs>
          <w:tab w:val="left" w:pos="1134" w:leader="none"/>
        </w:tabs>
        <w:ind w:left="0" w:hanging="0"/>
        <w:jc w:val="both"/>
        <w:rPr>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Заказчик обязан</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место производства Работ, </w:t>
      </w:r>
    </w:p>
    <w:p>
      <w:pPr>
        <w:pStyle w:val="ListParagraph"/>
        <w:numPr>
          <w:ilvl w:val="0"/>
          <w:numId w:val="4"/>
        </w:numPr>
        <w:shd w:val="clear" w:color="auto" w:fill="FFFFFF"/>
        <w:tabs>
          <w:tab w:val="left" w:pos="709" w:leader="none"/>
          <w:tab w:val="left" w:pos="1418" w:leader="none"/>
        </w:tabs>
        <w:ind w:left="0" w:firstLine="709"/>
        <w:jc w:val="both"/>
        <w:rPr>
          <w:highlight w:val="white"/>
        </w:rPr>
      </w:pPr>
      <w:bookmarkStart w:id="2" w:name="_Ref361396847"/>
      <w:bookmarkStart w:id="3" w:name="_Ref361320734"/>
      <w:bookmarkStart w:id="4" w:name="_Ref361401696"/>
      <w:bookmarkEnd w:id="2"/>
      <w:bookmarkEnd w:id="3"/>
      <w:bookmarkEnd w:id="4"/>
      <w:r>
        <w:rPr>
          <w:sz w:val="24"/>
          <w:szCs w:val="24"/>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Принять и оплатить выполненные Подрядчиком Работы на условиях, по цене и в сроки, предусмотренные Договором.</w:t>
      </w:r>
    </w:p>
    <w:p>
      <w:pPr>
        <w:pStyle w:val="ListParagraph"/>
        <w:numPr>
          <w:ilvl w:val="2"/>
          <w:numId w:val="1"/>
        </w:numPr>
        <w:shd w:val="clear" w:color="auto" w:fill="FFFFFF"/>
        <w:tabs>
          <w:tab w:val="left" w:pos="709" w:leader="none"/>
        </w:tabs>
        <w:ind w:left="0" w:firstLine="710"/>
        <w:jc w:val="both"/>
        <w:rPr>
          <w:highlight w:val="white"/>
        </w:rPr>
      </w:pPr>
      <w:r>
        <w:rPr>
          <w:bCs/>
          <w:sz w:val="24"/>
          <w:szCs w:val="24"/>
          <w:shd w:fill="FFFFFF" w:val="clear"/>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0"/>
          <w:numId w:val="0"/>
        </w:numPr>
        <w:shd w:val="clear" w:color="auto" w:fill="FFFFFF"/>
        <w:tabs>
          <w:tab w:val="left" w:pos="709" w:leader="none"/>
        </w:tabs>
        <w:ind w:left="504" w:hanging="0"/>
        <w:jc w:val="both"/>
        <w:rPr>
          <w:bCs/>
          <w:sz w:val="24"/>
          <w:szCs w:val="24"/>
          <w:shd w:fill="FFFFFF" w:val="clear"/>
        </w:rPr>
      </w:pPr>
      <w:r>
        <w:rPr>
          <w:bCs/>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Заказчик имеет право</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Круглосуточно осуществлять доступ к месту производства Работ.</w:t>
      </w:r>
    </w:p>
    <w:p>
      <w:pPr>
        <w:pStyle w:val="ListParagraph"/>
        <w:numPr>
          <w:ilvl w:val="2"/>
          <w:numId w:val="1"/>
        </w:numPr>
        <w:shd w:val="clear" w:color="auto" w:fill="FFFFFF"/>
        <w:tabs>
          <w:tab w:val="left" w:pos="1418" w:leader="none"/>
        </w:tabs>
        <w:ind w:left="0" w:firstLine="709"/>
        <w:jc w:val="both"/>
        <w:rPr>
          <w:highlight w:val="white"/>
        </w:rPr>
      </w:pPr>
      <w:bookmarkStart w:id="5" w:name="_Ref361334652"/>
      <w:r>
        <w:rPr>
          <w:bCs/>
          <w:sz w:val="24"/>
          <w:szCs w:val="24"/>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z w:val="24"/>
          <w:szCs w:val="24"/>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6" w:name="_Ref361334468"/>
      <w:bookmarkEnd w:id="6"/>
      <w:r>
        <w:rPr>
          <w:bCs/>
          <w:sz w:val="24"/>
          <w:szCs w:val="24"/>
          <w:shd w:fill="FFFFFF" w:val="clear"/>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1"/>
        </w:numPr>
        <w:shd w:val="clear" w:color="auto" w:fill="FFFFFF"/>
        <w:tabs>
          <w:tab w:val="left" w:pos="1418" w:leader="none"/>
        </w:tabs>
        <w:ind w:left="0" w:firstLine="709"/>
        <w:jc w:val="both"/>
        <w:rPr>
          <w:highlight w:val="white"/>
        </w:rPr>
      </w:pPr>
      <w:bookmarkStart w:id="7" w:name="_Ref361319348"/>
      <w:r>
        <w:rPr>
          <w:bCs/>
          <w:sz w:val="24"/>
          <w:szCs w:val="24"/>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z w:val="24"/>
          <w:szCs w:val="24"/>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10"/>
        <w:jc w:val="both"/>
        <w:rPr>
          <w:highlight w:val="white"/>
        </w:rPr>
      </w:pPr>
      <w:r>
        <w:rPr>
          <w:bCs/>
          <w:sz w:val="24"/>
          <w:szCs w:val="24"/>
          <w:shd w:fill="FFFFFF" w:val="clear"/>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В случае нарушения Подрядчиком п.2.4.2 настоящего договора Заказчик имеет право</w:t>
      </w:r>
      <w:r>
        <w:rPr>
          <w:sz w:val="24"/>
          <w:szCs w:val="24"/>
          <w:shd w:fill="FFFFFF" w:val="clear"/>
        </w:rPr>
        <w:t xml:space="preserve"> предъявить Подрядчику требование об уплате штрафа в размере 20% от стоимости работ,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numPr>
          <w:ilvl w:val="2"/>
          <w:numId w:val="1"/>
        </w:numPr>
        <w:shd w:val="clear" w:color="auto" w:fill="FFFFFF"/>
        <w:tabs>
          <w:tab w:val="left" w:pos="709" w:leader="none"/>
        </w:tabs>
        <w:ind w:left="0" w:firstLine="709"/>
        <w:jc w:val="both"/>
        <w:rPr>
          <w:highlight w:val="white"/>
        </w:rPr>
      </w:pP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color="auto" w:fill="FFFFFF"/>
        <w:tabs>
          <w:tab w:val="left" w:pos="567" w:leader="none"/>
        </w:tabs>
        <w:ind w:left="0" w:firstLine="567"/>
        <w:jc w:val="both"/>
        <w:rPr>
          <w:rFonts w:ascii="Times New Roman" w:hAnsi="Times New Roman"/>
          <w:bCs/>
          <w:color w:val="FF0000"/>
          <w:sz w:val="24"/>
          <w:szCs w:val="24"/>
          <w:shd w:fill="FFFFFF" w:val="clear"/>
        </w:rPr>
      </w:pPr>
      <w:r>
        <w:rPr>
          <w:bCs/>
          <w:color w:val="FF0000"/>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Подрядчик обязан</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Выполнить Работы в объеме, сроки и с качеством, соответствующим требованиям Договора и Применимого права</w:t>
      </w:r>
      <w:r>
        <w:rPr>
          <w:sz w:val="24"/>
          <w:szCs w:val="24"/>
          <w:shd w:fill="FFFFFF" w:val="clear"/>
        </w:rPr>
        <w:t xml:space="preserve"> </w:t>
      </w:r>
      <w:r>
        <w:rPr>
          <w:bCs/>
          <w:sz w:val="24"/>
          <w:szCs w:val="24"/>
          <w:shd w:fill="FFFFFF" w:val="clear"/>
        </w:rPr>
        <w:t>и сдать их результат Заказчику.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3"/>
        </w:numPr>
        <w:shd w:val="clear" w:color="auto" w:fill="FFFFFF"/>
        <w:tabs>
          <w:tab w:val="left" w:pos="1418" w:leader="none"/>
        </w:tabs>
        <w:ind w:left="0" w:firstLine="709"/>
        <w:jc w:val="both"/>
        <w:rPr>
          <w:highlight w:val="white"/>
        </w:rPr>
      </w:pPr>
      <w:r>
        <w:rPr>
          <w:bCs/>
          <w:sz w:val="24"/>
          <w:szCs w:val="24"/>
          <w:shd w:fill="FFFFFF" w:val="clear"/>
        </w:rPr>
        <w:t>место производства Работ,</w:t>
      </w:r>
    </w:p>
    <w:p>
      <w:pPr>
        <w:pStyle w:val="ListParagraph"/>
        <w:numPr>
          <w:ilvl w:val="0"/>
          <w:numId w:val="13"/>
        </w:numPr>
        <w:shd w:val="clear" w:color="auto" w:fill="FFFFFF"/>
        <w:tabs>
          <w:tab w:val="left" w:pos="1418" w:leader="none"/>
        </w:tabs>
        <w:ind w:left="0" w:firstLine="709"/>
        <w:jc w:val="both"/>
        <w:rPr>
          <w:highlight w:val="white"/>
        </w:rPr>
      </w:pPr>
      <w:r>
        <w:rPr>
          <w:bCs/>
          <w:sz w:val="24"/>
          <w:szCs w:val="24"/>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При приемке Места производства Работ</w:t>
      </w:r>
      <w:r>
        <w:rPr>
          <w:sz w:val="24"/>
          <w:szCs w:val="24"/>
          <w:shd w:fill="FFFFFF" w:val="clear"/>
        </w:rPr>
        <w:t>,</w:t>
      </w:r>
      <w:r>
        <w:rPr>
          <w:bCs/>
          <w:sz w:val="24"/>
          <w:szCs w:val="24"/>
          <w:shd w:fill="FFFFFF"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p>
    <w:p>
      <w:pPr>
        <w:pStyle w:val="ListParagraph"/>
        <w:shd w:val="clear" w:color="auto" w:fill="FFFFFF"/>
        <w:tabs>
          <w:tab w:val="left" w:pos="709" w:leader="none"/>
        </w:tabs>
        <w:ind w:left="0" w:firstLine="709"/>
        <w:jc w:val="both"/>
        <w:rPr>
          <w:highlight w:val="white"/>
        </w:rPr>
      </w:pPr>
      <w:r>
        <w:rPr>
          <w:sz w:val="24"/>
          <w:szCs w:val="24"/>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Выдать замечания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bCs/>
          <w:sz w:val="24"/>
          <w:szCs w:val="24"/>
          <w:shd w:fill="FFFFFF" w:val="clear"/>
        </w:rPr>
        <w:t>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sz w:val="24"/>
          <w:szCs w:val="24"/>
          <w:shd w:fill="FFFFFF" w:val="clear"/>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До фактического начала выполнения Работ предоставить Заказчику</w:t>
      </w:r>
      <w:r>
        <w:rPr>
          <w:bCs/>
          <w:sz w:val="24"/>
          <w:szCs w:val="24"/>
          <w:shd w:fill="FFFFFF" w:val="clear"/>
        </w:rPr>
        <w:t>:</w:t>
      </w:r>
    </w:p>
    <w:p>
      <w:pPr>
        <w:pStyle w:val="ListParagraph"/>
        <w:numPr>
          <w:ilvl w:val="0"/>
          <w:numId w:val="10"/>
        </w:numPr>
        <w:shd w:val="clear" w:color="auto" w:fill="FFFFFF"/>
        <w:tabs>
          <w:tab w:val="left" w:pos="1418" w:leader="none"/>
        </w:tabs>
        <w:ind w:left="0" w:firstLine="709"/>
        <w:jc w:val="both"/>
        <w:rPr>
          <w:highlight w:val="white"/>
        </w:rPr>
      </w:pPr>
      <w:r>
        <w:rPr>
          <w:sz w:val="24"/>
          <w:szCs w:val="24"/>
          <w:shd w:fill="FFFFFF"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Pr>
          <w:bCs/>
          <w:sz w:val="24"/>
          <w:szCs w:val="24"/>
          <w:shd w:fill="FFFFFF" w:val="clear"/>
        </w:rPr>
        <w:t xml:space="preserve">; </w:t>
      </w:r>
    </w:p>
    <w:p>
      <w:pPr>
        <w:pStyle w:val="ListParagraph"/>
        <w:numPr>
          <w:ilvl w:val="0"/>
          <w:numId w:val="10"/>
        </w:numPr>
        <w:shd w:val="clear" w:color="auto" w:fill="FFFFFF"/>
        <w:tabs>
          <w:tab w:val="left" w:pos="1418" w:leader="none"/>
        </w:tabs>
        <w:ind w:left="0" w:firstLine="709"/>
        <w:jc w:val="both"/>
        <w:rPr>
          <w:highlight w:val="white"/>
        </w:rPr>
      </w:pPr>
      <w:r>
        <w:rPr>
          <w:bCs/>
          <w:sz w:val="24"/>
          <w:szCs w:val="24"/>
          <w:shd w:fill="FFFFFF" w:val="clear"/>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Обеспечить наличие допусков, разрешений и лицензий, необходимых для производства Работ.</w:t>
      </w:r>
    </w:p>
    <w:p>
      <w:pPr>
        <w:pStyle w:val="ListParagraph"/>
        <w:shd w:val="clear" w:color="auto" w:fill="FFFFFF"/>
        <w:tabs>
          <w:tab w:val="left" w:pos="1418" w:leader="none"/>
        </w:tabs>
        <w:ind w:left="0" w:firstLine="709"/>
        <w:jc w:val="both"/>
        <w:rPr>
          <w:highlight w:val="white"/>
        </w:rPr>
      </w:pPr>
      <w:r>
        <w:rPr>
          <w:sz w:val="24"/>
          <w:szCs w:val="24"/>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z w:val="24"/>
          <w:szCs w:val="24"/>
          <w:shd w:fill="FFFFFF" w:val="clear"/>
        </w:rPr>
        <w:t>, в том числе указанных в Приложении № 5 к Договору</w:t>
      </w:r>
      <w:r>
        <w:rPr>
          <w:sz w:val="24"/>
          <w:szCs w:val="24"/>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z w:val="24"/>
          <w:szCs w:val="24"/>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z w:val="24"/>
          <w:szCs w:val="24"/>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Обеспечить:</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z w:val="24"/>
          <w:szCs w:val="24"/>
          <w:shd w:fill="FFFFFF" w:val="clear"/>
        </w:rPr>
        <w:t xml:space="preserve">участие в саморегулируемой организации, основанной на членстве лиц, </w:t>
      </w:r>
      <w:r>
        <w:rPr>
          <w:sz w:val="24"/>
          <w:szCs w:val="24"/>
          <w:shd w:fill="FFFFFF" w:val="clear"/>
        </w:rPr>
        <w:t>выполняющих инженерные изыскания / подготовку проектной документации</w:t>
      </w:r>
      <w:r>
        <w:rPr>
          <w:rStyle w:val="Style12"/>
          <w:sz w:val="24"/>
          <w:szCs w:val="24"/>
          <w:shd w:fill="FFFFFF" w:val="clear"/>
        </w:rPr>
        <w:footnoteReference w:id="2"/>
      </w:r>
      <w:r>
        <w:rPr>
          <w:bCs/>
          <w:sz w:val="24"/>
          <w:szCs w:val="24"/>
          <w:shd w:fill="FFFFFF" w:val="clear"/>
        </w:rPr>
        <w:t xml:space="preserve"> (с учетом исключений, предусмотренных законодательством Российской Федерации</w:t>
      </w:r>
      <w:r>
        <w:rPr>
          <w:rStyle w:val="Style12"/>
          <w:bCs/>
          <w:sz w:val="24"/>
          <w:szCs w:val="24"/>
          <w:shd w:fill="FFFFFF" w:val="clear"/>
        </w:rPr>
        <w:footnoteReference w:id="3"/>
      </w:r>
      <w:r>
        <w:rPr>
          <w:bCs/>
          <w:sz w:val="24"/>
          <w:szCs w:val="24"/>
          <w:shd w:fill="FFFFFF" w:val="clear"/>
        </w:rPr>
        <w:t>);</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z w:val="24"/>
          <w:szCs w:val="24"/>
          <w:shd w:fill="FFFFFF"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z w:val="24"/>
          <w:szCs w:val="24"/>
          <w:shd w:fill="FFFFFF" w:val="clear"/>
        </w:rPr>
        <w:t xml:space="preserve"> </w:t>
      </w:r>
      <w:r>
        <w:rPr>
          <w:bCs/>
          <w:sz w:val="24"/>
          <w:szCs w:val="24"/>
          <w:shd w:fill="FFFFFF" w:val="clear"/>
        </w:rPr>
        <w:t>стоимости выполнения Работ по Договору;</w:t>
      </w:r>
    </w:p>
    <w:p>
      <w:pPr>
        <w:pStyle w:val="ListParagraph"/>
        <w:numPr>
          <w:ilvl w:val="0"/>
          <w:numId w:val="11"/>
        </w:numPr>
        <w:tabs>
          <w:tab w:val="left" w:pos="567" w:leader="none"/>
        </w:tabs>
        <w:ind w:left="0" w:firstLine="709"/>
        <w:jc w:val="both"/>
        <w:rPr>
          <w:highlight w:val="white"/>
        </w:rPr>
      </w:pPr>
      <w:r>
        <w:rPr>
          <w:bCs/>
          <w:sz w:val="24"/>
          <w:szCs w:val="24"/>
          <w:shd w:fill="FFFFFF" w:val="clear"/>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Выполнять</w:t>
      </w:r>
      <w:r>
        <w:rPr>
          <w:bCs/>
          <w:sz w:val="24"/>
          <w:szCs w:val="24"/>
          <w:shd w:fill="FFFFFF" w:val="clear"/>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Передать Заказчику Результат Работ, соответствующий требованиям Договора.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pPr>
        <w:pStyle w:val="ListParagraph"/>
        <w:shd w:val="clear" w:color="auto" w:fill="FFFFFF"/>
        <w:tabs>
          <w:tab w:val="left" w:pos="1418" w:leader="none"/>
        </w:tabs>
        <w:ind w:left="0" w:firstLine="709"/>
        <w:jc w:val="both"/>
        <w:rPr>
          <w:highlight w:val="white"/>
        </w:rPr>
      </w:pPr>
      <w:r>
        <w:rPr>
          <w:bCs/>
          <w:sz w:val="24"/>
          <w:szCs w:val="24"/>
          <w:shd w:fill="FFFFFF" w:val="clear"/>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Выполнять полученные в ходе исполнения Договора указания Заказчика,</w:t>
      </w:r>
      <w:r>
        <w:rPr>
          <w:sz w:val="24"/>
          <w:szCs w:val="24"/>
          <w:shd w:fill="FFFFFF" w:val="clear"/>
        </w:rPr>
        <w:t xml:space="preserve"> </w:t>
      </w:r>
      <w:r>
        <w:rPr>
          <w:bCs/>
          <w:sz w:val="24"/>
          <w:szCs w:val="24"/>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2.3.20.1 Договора. </w:t>
      </w:r>
    </w:p>
    <w:p>
      <w:pPr>
        <w:pStyle w:val="ListParagraph"/>
        <w:shd w:val="clear" w:color="auto" w:fill="FFFFFF"/>
        <w:tabs>
          <w:tab w:val="left" w:pos="1418" w:leader="none"/>
        </w:tabs>
        <w:ind w:left="0" w:firstLine="709"/>
        <w:jc w:val="both"/>
        <w:rPr>
          <w:highlight w:val="white"/>
        </w:rPr>
      </w:pPr>
      <w:r>
        <w:rPr>
          <w:bCs/>
          <w:sz w:val="24"/>
          <w:szCs w:val="24"/>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2.3.19.1 Договора.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s>
        <w:ind w:left="0" w:firstLine="709"/>
        <w:jc w:val="both"/>
        <w:rPr>
          <w:highlight w:val="white"/>
        </w:rPr>
      </w:pPr>
      <w:r>
        <w:rPr>
          <w:bCs/>
          <w:sz w:val="24"/>
          <w:szCs w:val="24"/>
          <w:shd w:fill="FFFFFF" w:val="clear"/>
        </w:rPr>
        <w:t>Невыполнение Подрядчиком требований пункта 2.3.19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Письменно уведомлять</w:t>
      </w:r>
      <w:r>
        <w:rPr>
          <w:sz w:val="24"/>
          <w:szCs w:val="24"/>
          <w:shd w:fill="FFFFFF" w:val="clea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аварии – в течение 2 (двух)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хищении и иных противоправных действиях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sz w:val="24"/>
          <w:szCs w:val="24"/>
          <w:shd w:fill="FFFFFF" w:val="clear"/>
        </w:rPr>
        <w:t>требований Договора.</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Незамедлительно приступить к устранению недостатков Результата Работ,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sz w:val="24"/>
          <w:szCs w:val="24"/>
          <w:shd w:fill="FFFFFF" w:val="clear"/>
          <w:lang w:eastAsia="en-US"/>
        </w:rPr>
        <w:t>Проектной документации, Результата Инженерных изысканий и / или Рабочей документации</w:t>
      </w:r>
      <w:r>
        <w:rPr>
          <w:bCs/>
          <w:sz w:val="24"/>
          <w:szCs w:val="24"/>
          <w:shd w:fill="FFFFFF"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z w:val="24"/>
          <w:szCs w:val="24"/>
          <w:shd w:fill="FFFFFF" w:val="clear"/>
          <w:lang w:eastAsia="en-US"/>
        </w:rPr>
        <w:t>Проектной документации, Результата Инженерных изысканий и / или Рабочей документации</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либо недобросовестностью Субподрядчиков (любого лица из цепочки субподрядчиков),</w:t>
      </w:r>
      <w:r>
        <w:rPr>
          <w:sz w:val="24"/>
          <w:szCs w:val="24"/>
          <w:shd w:fill="FFFFFF" w:val="clear"/>
        </w:rPr>
        <w:t xml:space="preserve"> </w:t>
      </w:r>
      <w:r>
        <w:rPr>
          <w:bCs/>
          <w:sz w:val="24"/>
          <w:szCs w:val="24"/>
          <w:shd w:fill="FFFFFF" w:val="clear"/>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1"/>
        </w:numPr>
        <w:ind w:left="0" w:firstLine="709"/>
        <w:jc w:val="both"/>
        <w:rPr>
          <w:highlight w:val="white"/>
        </w:rPr>
      </w:pPr>
      <w:r>
        <w:rPr>
          <w:color w:val="000000"/>
          <w:sz w:val="24"/>
          <w:szCs w:val="24"/>
          <w:shd w:fill="FFFFFF" w:val="clear"/>
        </w:rPr>
        <w:t>Предоставить Заказчику Банковские гарантии в соответствии с разделом 6 Договора.</w:t>
      </w:r>
    </w:p>
    <w:p>
      <w:pPr>
        <w:pStyle w:val="ListParagraph"/>
        <w:numPr>
          <w:ilvl w:val="2"/>
          <w:numId w:val="1"/>
        </w:numPr>
        <w:shd w:val="clear" w:color="auto" w:fill="FFFFFF"/>
        <w:tabs>
          <w:tab w:val="left" w:pos="1418" w:leader="none"/>
        </w:tabs>
        <w:ind w:left="0" w:firstLine="710"/>
        <w:jc w:val="both"/>
        <w:rPr>
          <w:highlight w:val="white"/>
        </w:rPr>
      </w:pPr>
      <w:r>
        <w:rPr>
          <w:sz w:val="24"/>
          <w:szCs w:val="24"/>
          <w:shd w:fill="FFFFFF" w:val="clea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1"/>
        </w:numPr>
        <w:shd w:val="clear" w:color="auto" w:fill="FFFFFF"/>
        <w:tabs>
          <w:tab w:val="left" w:pos="1418" w:leader="none"/>
        </w:tabs>
        <w:ind w:left="0" w:firstLine="710"/>
        <w:jc w:val="both"/>
        <w:rPr>
          <w:highlight w:val="white"/>
        </w:rPr>
      </w:pPr>
      <w:bookmarkStart w:id="8" w:name="_GoBack1"/>
      <w:bookmarkEnd w:id="8"/>
      <w:r>
        <w:rPr>
          <w:sz w:val="24"/>
          <w:szCs w:val="24"/>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caps w:val="false"/>
          <w:smallCaps w:val="false"/>
          <w:sz w:val="24"/>
          <w:szCs w:val="24"/>
          <w:shd w:fill="FFFFFF" w:val="clear"/>
        </w:rPr>
        <w:t xml:space="preserve">В течение 5 (пяти) рабочих дней с момента заключения договора, а также в случае получения требования Заказчика, указанного в п. 2.2.11 Договора, предоставить Заказчику полную информацию о </w:t>
      </w:r>
      <w:r>
        <w:rPr>
          <w:b w:val="false"/>
          <w:bCs/>
          <w:i w:val="false"/>
          <w:iCs w:val="false"/>
          <w:caps w:val="false"/>
          <w:smallCaps w:val="false"/>
          <w:sz w:val="24"/>
          <w:szCs w:val="24"/>
          <w:shd w:fill="FFFFFF" w:val="clear"/>
        </w:rPr>
        <w:t xml:space="preserve">наличии </w:t>
      </w:r>
      <w:r>
        <w:rPr>
          <w:b w:val="false"/>
          <w:bCs w:val="false"/>
          <w:i w:val="false"/>
          <w:iCs w:val="false"/>
          <w:caps w:val="false"/>
          <w:smallCap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b w:val="false"/>
          <w:bCs/>
          <w:i w:val="false"/>
          <w:iCs w:val="false"/>
          <w:caps w:val="false"/>
          <w:smallCaps w:val="false"/>
          <w:sz w:val="24"/>
          <w:szCs w:val="24"/>
          <w:shd w:fill="FFFFFF" w:val="clear"/>
        </w:rPr>
        <w:t>.</w:t>
      </w:r>
    </w:p>
    <w:p>
      <w:pPr>
        <w:pStyle w:val="ListParagraph"/>
        <w:numPr>
          <w:ilvl w:val="0"/>
          <w:numId w:val="0"/>
        </w:numPr>
        <w:shd w:val="clear" w:color="auto" w:fill="FFFFFF"/>
        <w:tabs>
          <w:tab w:val="left" w:pos="1418" w:leader="none"/>
        </w:tabs>
        <w:ind w:left="504" w:hanging="0"/>
        <w:jc w:val="both"/>
        <w:rPr>
          <w:rFonts w:ascii="Times New Roman" w:hAnsi="Times New Roman"/>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Подрядчик имеет право</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50 % (пятьдесят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z w:val="24"/>
          <w:szCs w:val="24"/>
          <w:shd w:fill="FFFFFF" w:val="clear"/>
        </w:rPr>
        <w:t xml:space="preserve">При согласовании привлечения Субподрядчика Подрядчик представляет Заказчику: </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проект договора с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сведения об объемах выполнения работ Субподрядчиком; </w:t>
      </w:r>
    </w:p>
    <w:p>
      <w:pPr>
        <w:pStyle w:val="ListParagraph"/>
        <w:numPr>
          <w:ilvl w:val="0"/>
          <w:numId w:val="14"/>
        </w:numPr>
        <w:shd w:val="clear" w:color="auto" w:fill="FFFFFF"/>
        <w:tabs>
          <w:tab w:val="left" w:pos="709" w:leader="none"/>
          <w:tab w:val="left" w:pos="1418" w:leader="none"/>
        </w:tabs>
        <w:ind w:left="0" w:firstLine="419"/>
        <w:jc w:val="both"/>
        <w:rPr>
          <w:highlight w:val="white"/>
        </w:rPr>
      </w:pPr>
      <w:r>
        <w:rPr>
          <w:bCs/>
          <w:sz w:val="24"/>
          <w:szCs w:val="24"/>
          <w:shd w:fill="FFFFFF" w:val="clear"/>
        </w:rPr>
        <w:t xml:space="preserve">пофамильный перечень персонала Субподрядчика, который будет задействован при производстве Работ </w:t>
      </w:r>
      <w:r>
        <w:rPr>
          <w:sz w:val="24"/>
          <w:szCs w:val="24"/>
          <w:shd w:fill="FFFFFF" w:val="clear"/>
        </w:rPr>
        <w:t>с указанием их паспортных данных, должности,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Pr>
          <w:bCs/>
          <w:sz w:val="24"/>
          <w:szCs w:val="24"/>
          <w:shd w:fill="FFFFFF" w:val="clear"/>
        </w:rPr>
        <w:t xml:space="preserve"> Если при выполнении работ используется техника, то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left" w:pos="1418" w:leader="none"/>
        </w:tabs>
        <w:ind w:left="0" w:firstLine="709"/>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Цена </w:t>
      </w:r>
      <w:r>
        <w:rPr>
          <w:sz w:val="24"/>
          <w:szCs w:val="24"/>
          <w:shd w:fill="FFFFFF" w:val="clear"/>
        </w:rPr>
        <w:t xml:space="preserve">Договора </w:t>
      </w:r>
      <w:r>
        <w:rPr>
          <w:bCs/>
          <w:sz w:val="24"/>
          <w:szCs w:val="24"/>
          <w:shd w:fill="FFFFFF" w:val="clear"/>
        </w:rPr>
        <w:t xml:space="preserve">в соответствии со Сводной сметой с приложениями (Приложение № 3 к Договору) является предельной и составляет </w:t>
      </w:r>
      <w:r>
        <w:rPr>
          <w:sz w:val="24"/>
          <w:szCs w:val="24"/>
          <w:shd w:fill="FFFFFF" w:val="clear"/>
        </w:rPr>
        <w:t>_______</w:t>
      </w:r>
      <w:r>
        <w:rPr>
          <w:bCs/>
          <w:sz w:val="24"/>
          <w:szCs w:val="24"/>
          <w:shd w:fill="FFFFFF" w:val="clear"/>
        </w:rPr>
        <w:t xml:space="preserve"> (</w:t>
      </w:r>
      <w:r>
        <w:rPr>
          <w:sz w:val="24"/>
          <w:szCs w:val="24"/>
          <w:shd w:fill="FFFFFF" w:val="clear"/>
        </w:rPr>
        <w:t>__________________</w:t>
      </w:r>
      <w:r>
        <w:rPr>
          <w:bCs/>
          <w:sz w:val="24"/>
          <w:szCs w:val="24"/>
          <w:shd w:fill="FFFFFF" w:val="clear"/>
        </w:rPr>
        <w:t xml:space="preserve">) рублей </w:t>
      </w:r>
      <w:r>
        <w:rPr>
          <w:sz w:val="24"/>
          <w:szCs w:val="24"/>
          <w:shd w:fill="FFFFFF" w:val="clear"/>
        </w:rPr>
        <w:t>___</w:t>
      </w:r>
      <w:r>
        <w:rPr>
          <w:bCs/>
          <w:sz w:val="24"/>
          <w:szCs w:val="24"/>
          <w:shd w:fill="FFFFFF" w:val="clear"/>
        </w:rPr>
        <w:t xml:space="preserve"> копеек, без учета НДС, при этом НДС исчисляется дополнительно по ставке, установленной статьей 164 Налогового кодекса РФ. </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0" w:right="0" w:firstLine="680"/>
        <w:contextualSpacing/>
        <w:jc w:val="both"/>
        <w:rPr>
          <w:highlight w:val="white"/>
        </w:rPr>
      </w:pPr>
      <w:r>
        <w:rPr>
          <w:sz w:val="24"/>
          <w:szCs w:val="24"/>
          <w:shd w:fill="FFFFFF" w:val="clear"/>
        </w:rPr>
        <w:t>Сметы являются неотъемлемой частью Сводной сметы с приложениями (Приложение № 3 к Договору)</w:t>
      </w:r>
      <w:bookmarkStart w:id="9" w:name="_Ref361335465"/>
      <w:bookmarkEnd w:id="9"/>
      <w:r>
        <w:rPr>
          <w:rStyle w:val="Style12"/>
          <w:sz w:val="24"/>
          <w:szCs w:val="24"/>
          <w:shd w:fill="FFFFFF" w:val="clear"/>
        </w:rPr>
        <w:footnoteReference w:id="4"/>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Цена Договора включает в себя прибыль Подрядчика, а также все расходы 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Получение и оформление Исходно-разрешительной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Подлежащие уплате налоги, сборы и пошлины (в том числе по таможенному оформлению Материально-технических ресурсов</w:t>
      </w:r>
      <w:r>
        <w:rPr>
          <w:bCs/>
          <w:sz w:val="24"/>
          <w:szCs w:val="24"/>
          <w:shd w:fill="FFFFFF" w:val="clear"/>
        </w:rPr>
        <w:t xml:space="preserve"> и оборудования</w:t>
      </w:r>
      <w:r>
        <w:rPr>
          <w:sz w:val="24"/>
          <w:szCs w:val="24"/>
          <w:shd w:fill="FFFFFF" w:val="clear"/>
        </w:rPr>
        <w:t xml:space="preserve">, если применимо). </w:t>
      </w:r>
    </w:p>
    <w:p>
      <w:pPr>
        <w:pStyle w:val="ListParagraph"/>
        <w:numPr>
          <w:ilvl w:val="2"/>
          <w:numId w:val="1"/>
        </w:numPr>
        <w:ind w:left="0" w:firstLine="710"/>
        <w:jc w:val="both"/>
        <w:rPr>
          <w:highlight w:val="white"/>
        </w:rPr>
      </w:pPr>
      <w:r>
        <w:rPr>
          <w:sz w:val="24"/>
          <w:szCs w:val="24"/>
          <w:shd w:fill="FFFFFF" w:val="clea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Налогового кодекса РФ.</w:t>
      </w:r>
    </w:p>
    <w:p>
      <w:pPr>
        <w:pStyle w:val="ListParagraph"/>
        <w:numPr>
          <w:ilvl w:val="1"/>
          <w:numId w:val="1"/>
        </w:numPr>
        <w:shd w:val="clear" w:color="auto" w:fill="FFFFFF"/>
        <w:tabs>
          <w:tab w:val="left" w:pos="1134" w:leader="none"/>
        </w:tabs>
        <w:ind w:left="0" w:firstLine="709"/>
        <w:jc w:val="both"/>
        <w:rPr>
          <w:highlight w:val="white"/>
        </w:rPr>
      </w:pPr>
      <w:bookmarkStart w:id="10" w:name="_Ref361834675"/>
      <w:bookmarkStart w:id="11" w:name="_Ref361858588"/>
      <w:r>
        <w:rPr>
          <w:bCs/>
          <w:sz w:val="24"/>
          <w:szCs w:val="24"/>
          <w:shd w:fill="FFFFFF" w:val="clear"/>
        </w:rPr>
        <w:t>Оплата по Договору осуществляется Заказчиком в следующем порядке:</w:t>
      </w:r>
      <w:bookmarkEnd w:id="10"/>
      <w:bookmarkEnd w:id="11"/>
      <w:r>
        <w:rPr>
          <w:bCs/>
          <w:sz w:val="24"/>
          <w:szCs w:val="24"/>
          <w:shd w:fill="FFFFFF" w:val="clear"/>
        </w:rPr>
        <w:t xml:space="preserve"> </w:t>
      </w:r>
    </w:p>
    <w:p>
      <w:pPr>
        <w:pStyle w:val="ListParagraph"/>
        <w:numPr>
          <w:ilvl w:val="2"/>
          <w:numId w:val="1"/>
        </w:numPr>
        <w:shd w:val="clear" w:color="auto" w:fill="FFFFFF"/>
        <w:tabs>
          <w:tab w:val="left" w:pos="709" w:leader="none"/>
        </w:tabs>
        <w:ind w:left="0" w:firstLine="709"/>
        <w:jc w:val="both"/>
        <w:rPr>
          <w:highlight w:val="white"/>
        </w:rPr>
      </w:pPr>
      <w:r>
        <w:rPr>
          <w:sz w:val="24"/>
          <w:szCs w:val="24"/>
          <w:shd w:fill="FFFFFF" w:val="clear"/>
        </w:rPr>
        <w:t xml:space="preserve">Платеж в размере </w:t>
      </w:r>
      <w:r>
        <w:rPr>
          <w:i/>
          <w:iCs/>
          <w:sz w:val="24"/>
          <w:szCs w:val="24"/>
          <w:shd w:fill="FFFFFF" w:val="clear"/>
        </w:rPr>
        <w:t>100% (ста процентов)</w:t>
      </w:r>
      <w:r>
        <w:rPr>
          <w:sz w:val="24"/>
          <w:szCs w:val="24"/>
          <w:shd w:fill="FFFFFF" w:val="clear"/>
        </w:rPr>
        <w:t xml:space="preserve"> от стоимости Услуг выплачивается Исполнителю </w:t>
      </w:r>
      <w:r>
        <w:rPr>
          <w:b/>
          <w:bCs/>
          <w:i/>
          <w:iCs/>
          <w:sz w:val="24"/>
          <w:szCs w:val="24"/>
          <w:shd w:fill="FFFFFF" w:val="clear"/>
        </w:rPr>
        <w:t>в течение (50 пятьдесяти) календарных дней</w:t>
      </w:r>
      <w:r>
        <w:rPr>
          <w:rStyle w:val="Style12"/>
          <w:b/>
          <w:bCs/>
          <w:i/>
          <w:iCs/>
          <w:sz w:val="24"/>
          <w:szCs w:val="24"/>
          <w:shd w:fill="FFFFFF" w:val="clear"/>
        </w:rPr>
        <w:footnoteReference w:id="5"/>
      </w:r>
      <w:r>
        <w:rPr>
          <w:b/>
          <w:bCs/>
          <w:i/>
          <w:iCs/>
          <w:sz w:val="24"/>
          <w:szCs w:val="24"/>
          <w:shd w:fill="FFFFFF" w:val="clear"/>
        </w:rPr>
        <w:t xml:space="preserve"> / 7 (семи) рабочих дней</w:t>
      </w:r>
      <w:r>
        <w:rPr>
          <w:rStyle w:val="Style12"/>
          <w:b/>
          <w:bCs/>
          <w:i/>
          <w:iCs/>
          <w:sz w:val="24"/>
          <w:szCs w:val="24"/>
          <w:shd w:fill="FFFFFF" w:val="clear"/>
        </w:rPr>
        <w:footnoteReference w:id="6"/>
      </w:r>
      <w:r>
        <w:rPr>
          <w:b/>
          <w:bCs/>
          <w:i/>
          <w:iCs/>
          <w:sz w:val="24"/>
          <w:szCs w:val="24"/>
          <w:shd w:fill="FFFFFF" w:val="clear"/>
        </w:rPr>
        <w:t xml:space="preserve"> </w:t>
      </w:r>
      <w:r>
        <w:rPr>
          <w:sz w:val="24"/>
          <w:szCs w:val="24"/>
          <w:shd w:fill="FFFFFF" w:val="clear"/>
        </w:rPr>
        <w:t xml:space="preserve"> с даты подписания Сторонами документов, указанных в пункте 4.1 Договора, а на основании счета, выставленного Исполнителем, и с учетом п. 3.5.2 Дог</w:t>
      </w:r>
      <w:bookmarkStart w:id="12" w:name="_Ref373242755"/>
      <w:bookmarkEnd w:id="12"/>
      <w:r>
        <w:rPr>
          <w:sz w:val="24"/>
          <w:szCs w:val="24"/>
          <w:shd w:fill="FFFFFF" w:val="clear"/>
        </w:rPr>
        <w:t>овора.</w:t>
      </w:r>
    </w:p>
    <w:p>
      <w:pPr>
        <w:pStyle w:val="ListParagraph"/>
        <w:numPr>
          <w:ilvl w:val="2"/>
          <w:numId w:val="1"/>
        </w:numPr>
        <w:shd w:val="clear" w:color="auto" w:fill="FFFFFF"/>
        <w:tabs>
          <w:tab w:val="left" w:pos="1418" w:leader="none"/>
        </w:tabs>
        <w:ind w:left="0" w:firstLine="709"/>
        <w:jc w:val="both"/>
        <w:rPr>
          <w:highlight w:val="white"/>
        </w:rPr>
      </w:pPr>
      <w:bookmarkStart w:id="13" w:name="_Ref3618341781"/>
      <w:r>
        <w:rPr>
          <w:sz w:val="24"/>
          <w:szCs w:val="24"/>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w:t>
      </w:r>
      <w:bookmarkStart w:id="14" w:name="_Ref361335023"/>
      <w:bookmarkEnd w:id="13"/>
      <w:r>
        <w:rPr>
          <w:sz w:val="24"/>
          <w:szCs w:val="24"/>
          <w:shd w:fill="FFFFFF" w:val="clear"/>
        </w:rPr>
        <w:t xml:space="preserve">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 xml:space="preserve"> </w:t>
      </w:r>
      <w:r>
        <w:rPr>
          <w:bCs/>
          <w:sz w:val="24"/>
          <w:szCs w:val="24"/>
          <w:shd w:fill="FFFFFF" w:val="clear"/>
        </w:rPr>
        <w:t>Платеж в размере 10% (десяти) процентов от стоимости каждого Этапа Работ (кроме Этапа Работ по разработке Рабочей документации) удерживается Заказчиком в качестве гарантийного резервирования и выплачивается в течение 30 (тридцати) календарных дней / 7 (семи) рабочих дней с даты подписания Сторонами Акта сдачи-приемки выполненных работ по Этапу Работ / Этапам Работ, предусматривающему (-им) необходимость прохождения и/или сопровождения получения положительного заключения государственной экспертизы в отношении Проектной документации и Результатов Инженерных изысканий.</w:t>
      </w:r>
    </w:p>
    <w:p>
      <w:pPr>
        <w:pStyle w:val="ListParagraph"/>
        <w:numPr>
          <w:ilvl w:val="0"/>
          <w:numId w:val="0"/>
        </w:numPr>
        <w:shd w:val="clear" w:color="auto" w:fill="FFFFFF"/>
        <w:tabs>
          <w:tab w:val="left" w:pos="709" w:leader="none"/>
        </w:tabs>
        <w:ind w:left="2204" w:hanging="0"/>
        <w:jc w:val="both"/>
        <w:rPr>
          <w:highlight w:val="white"/>
        </w:rPr>
      </w:pPr>
      <w:r>
        <w:rPr>
          <w:bCs/>
          <w:sz w:val="24"/>
          <w:szCs w:val="24"/>
          <w:shd w:fill="FFFFFF" w:val="clear"/>
        </w:rPr>
        <w:t xml:space="preserve"> </w:t>
      </w:r>
      <w:r>
        <w:rPr>
          <w:bCs/>
          <w:sz w:val="24"/>
          <w:szCs w:val="24"/>
          <w:shd w:fill="FFFFFF" w:val="clear"/>
        </w:rPr>
        <w:tab/>
        <w:t xml:space="preserve">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предусмотренного настоящим пунктом, производится Заказчиком в течение 30 (тридцати) календарных дней / 7 (семи) рабочих дней с даты получения Заказчиком счета, выставленного Подрядчиком, но не ранее 70 (семидесяти) календарных дней с даты получения Заказчиком положительного заключения Организации по проведению государственной экспертизы в отношении Проектной документации и Результатов Инженерных изысканий, если иное не установлено в соответствующем соглашении о расторжении Договора. </w:t>
      </w:r>
    </w:p>
    <w:p>
      <w:pPr>
        <w:pStyle w:val="ListParagraph"/>
        <w:numPr>
          <w:ilvl w:val="0"/>
          <w:numId w:val="0"/>
        </w:numPr>
        <w:shd w:val="clear" w:color="auto" w:fill="FFFFFF"/>
        <w:tabs>
          <w:tab w:val="left" w:pos="709" w:leader="none"/>
        </w:tabs>
        <w:ind w:left="2204" w:hanging="0"/>
        <w:jc w:val="both"/>
        <w:rPr>
          <w:highlight w:val="white"/>
        </w:rPr>
      </w:pPr>
      <w:r>
        <w:rPr>
          <w:bCs/>
          <w:sz w:val="24"/>
          <w:szCs w:val="24"/>
          <w:shd w:fill="FFFFFF" w:val="clear"/>
        </w:rPr>
        <w:t xml:space="preserve"> </w:t>
      </w:r>
      <w:r>
        <w:rPr>
          <w:bCs/>
          <w:sz w:val="24"/>
          <w:szCs w:val="24"/>
          <w:shd w:fill="FFFFFF" w:val="clear"/>
        </w:rPr>
        <w:tab/>
        <w:t>Любое требование Подрядчика о выплате Обеспечительного платежа до наступления установленного Договором срока не подлежит удовлетворению.</w:t>
      </w:r>
    </w:p>
    <w:p>
      <w:pPr>
        <w:pStyle w:val="ListParagraph"/>
        <w:numPr>
          <w:ilvl w:val="1"/>
          <w:numId w:val="1"/>
        </w:numPr>
        <w:shd w:val="clear" w:color="auto" w:fill="FFFFFF"/>
        <w:tabs>
          <w:tab w:val="left" w:pos="1134" w:leader="none"/>
        </w:tabs>
        <w:ind w:left="0" w:firstLine="709"/>
        <w:jc w:val="both"/>
        <w:rPr>
          <w:highlight w:val="white"/>
        </w:rPr>
      </w:pPr>
      <w:bookmarkStart w:id="15" w:name="_Ref361336647"/>
      <w:bookmarkEnd w:id="15"/>
      <w:r>
        <w:rPr>
          <w:bCs/>
          <w:sz w:val="24"/>
          <w:szCs w:val="24"/>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За исключением случая, указанного в пункте 2.3.18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Normal"/>
        <w:shd w:val="clear" w:color="auto" w:fill="FFFFFF"/>
        <w:tabs>
          <w:tab w:val="left" w:pos="1418" w:leader="none"/>
        </w:tabs>
        <w:spacing w:lineRule="auto" w:line="240"/>
        <w:ind w:firstLine="709"/>
        <w:rPr>
          <w:highlight w:val="white"/>
        </w:rPr>
      </w:pPr>
      <w:r>
        <w:rPr>
          <w:sz w:val="24"/>
          <w:szCs w:val="24"/>
          <w:shd w:fill="FFFFFF" w:val="clear"/>
        </w:rPr>
        <w:t xml:space="preserve">3.8. </w:t>
      </w:r>
      <w:r>
        <w:rPr>
          <w:bCs/>
          <w:sz w:val="24"/>
          <w:szCs w:val="24"/>
          <w:shd w:fill="FFFFFF" w:val="clear"/>
        </w:rPr>
        <w:t>Непредвиденные работы и затраты</w:t>
      </w:r>
      <w:r>
        <w:rPr>
          <w:rStyle w:val="Style12"/>
          <w:bCs/>
          <w:sz w:val="24"/>
          <w:szCs w:val="24"/>
          <w:shd w:fill="FFFFFF" w:val="clear"/>
        </w:rPr>
        <w:footnoteReference w:id="7"/>
      </w:r>
      <w:r>
        <w:rPr>
          <w:bCs/>
          <w:sz w:val="24"/>
          <w:szCs w:val="24"/>
          <w:shd w:fill="FFFFFF" w:val="clear"/>
        </w:rPr>
        <w:t xml:space="preserve">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с приложениями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 (ста процентов) от стоимости непредвиденных работ и затрат производится Заказчиком в течение 45 (сорока пяти) календарных дней / 7 (семи) рабочих дней</w:t>
      </w:r>
      <w:r>
        <w:rPr>
          <w:rStyle w:val="Style12"/>
          <w:bCs/>
          <w:sz w:val="24"/>
          <w:szCs w:val="24"/>
          <w:shd w:fill="FFFFFF" w:val="clear"/>
        </w:rPr>
        <w:footnoteReference w:id="8"/>
      </w:r>
      <w:r>
        <w:rPr>
          <w:bCs/>
          <w:sz w:val="24"/>
          <w:szCs w:val="24"/>
          <w:shd w:fill="FFFFFF" w:val="clear"/>
        </w:rPr>
        <w:t xml:space="preserve"> с даты подписания Акта сдачи-приемки выполненных работ на основании счета, выставленного Подрядчиком, и с учетом пунктов 3.5.2, 3.5.3 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pPr>
        <w:pStyle w:val="Normal"/>
        <w:shd w:val="clear" w:color="auto" w:fill="FFFFFF"/>
        <w:tabs>
          <w:tab w:val="left" w:pos="1418" w:leader="none"/>
        </w:tabs>
        <w:spacing w:lineRule="auto" w:line="240"/>
        <w:ind w:firstLine="709"/>
        <w:rPr>
          <w:highlight w:val="white"/>
        </w:rPr>
      </w:pPr>
      <w:r>
        <w:rPr>
          <w:sz w:val="24"/>
          <w:szCs w:val="24"/>
          <w:shd w:fill="FFFFFF" w:val="clear"/>
        </w:rPr>
        <w:t xml:space="preserve">3.9. Командировочные расходы включаются в стоимость Этапов Работ в соответствии с расчетом, прилагаемым к Сводной смете </w:t>
      </w:r>
      <w:r>
        <w:rPr>
          <w:bCs/>
          <w:sz w:val="24"/>
          <w:szCs w:val="24"/>
          <w:shd w:fill="FFFFFF" w:val="clear"/>
        </w:rPr>
        <w:t>с приложениями</w:t>
      </w:r>
      <w:r>
        <w:rPr>
          <w:sz w:val="24"/>
          <w:szCs w:val="24"/>
          <w:shd w:fill="FFFFFF" w:val="clear"/>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16" w:name="_Ref361834251"/>
      <w:bookmarkEnd w:id="14"/>
      <w:r>
        <w:rPr>
          <w:sz w:val="24"/>
          <w:szCs w:val="24"/>
          <w:shd w:fill="FFFFFF" w:val="clear"/>
        </w:rPr>
        <w:t>.</w:t>
      </w:r>
    </w:p>
    <w:p>
      <w:pPr>
        <w:pStyle w:val="ListParagraph"/>
        <w:shd w:val="clear" w:color="auto" w:fill="FFFFFF"/>
        <w:tabs>
          <w:tab w:val="left" w:pos="1134" w:leader="none"/>
          <w:tab w:val="left" w:pos="1418" w:leader="none"/>
        </w:tabs>
        <w:ind w:left="0" w:firstLine="709"/>
        <w:jc w:val="both"/>
        <w:rPr>
          <w:highlight w:val="white"/>
        </w:rPr>
      </w:pPr>
      <w:bookmarkEnd w:id="16"/>
      <w:r>
        <w:rPr>
          <w:bCs/>
          <w:sz w:val="24"/>
          <w:szCs w:val="24"/>
          <w:shd w:fill="FFFFFF" w:val="clear"/>
        </w:rPr>
        <w:t xml:space="preserve">3.10.  Индексация Цены Договора не допускается. </w:t>
      </w:r>
    </w:p>
    <w:p>
      <w:pPr>
        <w:pStyle w:val="Normal"/>
        <w:spacing w:lineRule="auto" w:line="240"/>
        <w:ind w:firstLine="709"/>
        <w:rPr>
          <w:highlight w:val="white"/>
        </w:rPr>
      </w:pPr>
      <w:r>
        <w:rPr>
          <w:sz w:val="24"/>
          <w:szCs w:val="24"/>
          <w:shd w:fill="FFFFFF" w:val="clear"/>
        </w:rPr>
        <w:t>3.11. 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Normal"/>
        <w:spacing w:lineRule="auto" w:line="240"/>
        <w:ind w:firstLine="709"/>
        <w:rPr>
          <w:highlight w:val="white"/>
        </w:rPr>
      </w:pPr>
      <w:r>
        <w:rPr>
          <w:bCs/>
          <w:sz w:val="24"/>
          <w:szCs w:val="24"/>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134" w:leader="none"/>
        </w:tabs>
        <w:ind w:left="0" w:firstLine="567"/>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Порядок сдачи-приемки Работ</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z w:val="24"/>
          <w:szCs w:val="24"/>
          <w:shd w:fill="FFFFFF" w:val="clear"/>
        </w:rPr>
        <w:t>По завершении выполнения Работ по каждому Этапу Работ (</w:t>
      </w:r>
      <w:r>
        <w:rPr>
          <w:sz w:val="24"/>
          <w:szCs w:val="24"/>
          <w:shd w:fill="FFFFFF" w:val="clear"/>
        </w:rPr>
        <w:t>кроме Этапов Работ по выполнению Инженерных изысканий</w:t>
      </w:r>
      <w:r>
        <w:rPr>
          <w:bCs/>
          <w:sz w:val="24"/>
          <w:szCs w:val="24"/>
          <w:shd w:fill="FFFFFF" w:val="clear"/>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 с приложением Результата работ по соответствующему Этапу Работ.</w:t>
      </w:r>
    </w:p>
    <w:p>
      <w:pPr>
        <w:pStyle w:val="ListParagraph"/>
        <w:shd w:val="clear" w:color="auto" w:fill="FFFFFF"/>
        <w:tabs>
          <w:tab w:val="left" w:pos="0" w:leader="none"/>
        </w:tabs>
        <w:ind w:left="0" w:firstLine="709"/>
        <w:jc w:val="both"/>
        <w:rPr>
          <w:highlight w:val="white"/>
        </w:rPr>
      </w:pPr>
      <w:r>
        <w:rPr>
          <w:bCs/>
          <w:sz w:val="24"/>
          <w:szCs w:val="24"/>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shd w:val="clear" w:color="auto" w:fill="FFFFFF"/>
        <w:tabs>
          <w:tab w:val="left" w:pos="0" w:leader="none"/>
        </w:tabs>
        <w:ind w:left="0" w:firstLine="709"/>
        <w:jc w:val="both"/>
        <w:rPr>
          <w:highlight w:val="white"/>
        </w:rPr>
      </w:pPr>
      <w:r>
        <w:rPr>
          <w:b w:val="false"/>
          <w:bCs w:val="false"/>
          <w:caps w:val="false"/>
          <w:smallCaps w:val="false"/>
          <w:sz w:val="24"/>
          <w:szCs w:val="24"/>
          <w:shd w:fill="FFFFFF" w:val="clear"/>
          <w:lang w:eastAsia="en-US"/>
        </w:rPr>
        <w:t xml:space="preserve">При использовании Сторонами электронного документооборота, Стороны по договору вместо </w:t>
      </w:r>
      <w:r>
        <w:rPr>
          <w:b w:val="false"/>
          <w:bCs/>
          <w:caps w:val="false"/>
          <w:smallCaps w:val="false"/>
          <w:sz w:val="24"/>
          <w:szCs w:val="24"/>
          <w:shd w:fill="FFFFFF" w:val="clear"/>
          <w:lang w:eastAsia="en-US"/>
        </w:rPr>
        <w:t>Акта сдачи-приемки выполненных работ по форме Приложения № 7</w:t>
      </w:r>
      <w:r>
        <w:rPr>
          <w:b w:val="false"/>
          <w:bCs w:val="false"/>
          <w:caps w:val="false"/>
          <w:smallCaps w:val="false"/>
          <w:sz w:val="24"/>
          <w:szCs w:val="24"/>
          <w:shd w:fill="FFFFFF" w:val="clear"/>
          <w:lang w:eastAsia="en-US"/>
        </w:rPr>
        <w:t xml:space="preserve">  оформляют УПД</w:t>
      </w:r>
      <w:r>
        <w:rPr>
          <w:rStyle w:val="Style12"/>
          <w:b w:val="false"/>
          <w:bCs w:val="false"/>
          <w:caps w:val="false"/>
          <w:smallCaps w:val="false"/>
          <w:sz w:val="24"/>
          <w:szCs w:val="24"/>
          <w:shd w:fill="FFFFFF" w:val="clear"/>
          <w:lang w:eastAsia="en-US"/>
        </w:rPr>
        <w:footnoteReference w:id="9"/>
      </w:r>
      <w:r>
        <w:rPr>
          <w:b w:val="false"/>
          <w:bCs w:val="false"/>
          <w:caps w:val="false"/>
          <w:smallCaps w:val="false"/>
          <w:sz w:val="24"/>
          <w:szCs w:val="24"/>
          <w:shd w:fill="FFFFFF" w:val="clear"/>
          <w:lang w:eastAsia="en-US"/>
        </w:rPr>
        <w:t xml:space="preserve">. В этом случае условия Договора в отношении </w:t>
      </w:r>
      <w:r>
        <w:rPr>
          <w:b w:val="false"/>
          <w:bCs/>
          <w:caps w:val="false"/>
          <w:smallCaps w:val="false"/>
          <w:sz w:val="24"/>
          <w:szCs w:val="24"/>
          <w:shd w:fill="FFFFFF" w:val="clear"/>
          <w:lang w:eastAsia="en-US"/>
        </w:rPr>
        <w:t>Акта сдачи-приемки выполненных работ</w:t>
      </w:r>
      <w:r>
        <w:rPr>
          <w:b w:val="false"/>
          <w:bCs w:val="false"/>
          <w:caps w:val="false"/>
          <w:smallCaps w:val="false"/>
          <w:sz w:val="24"/>
          <w:szCs w:val="24"/>
          <w:shd w:fill="FFFFFF" w:val="clear"/>
          <w:lang w:eastAsia="en-US"/>
        </w:rPr>
        <w:t xml:space="preserve"> применяются в равной степени к УПД.</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z w:val="24"/>
          <w:szCs w:val="24"/>
          <w:shd w:fill="FFFFFF" w:val="clear"/>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pPr>
        <w:pStyle w:val="ListParagraph"/>
        <w:numPr>
          <w:ilvl w:val="2"/>
          <w:numId w:val="17"/>
        </w:numPr>
        <w:shd w:val="clear" w:color="auto" w:fill="FFFFFF"/>
        <w:tabs>
          <w:tab w:val="left" w:pos="0" w:leader="none"/>
          <w:tab w:val="left" w:pos="1418" w:leader="none"/>
        </w:tabs>
        <w:ind w:left="0" w:firstLine="709"/>
        <w:jc w:val="both"/>
        <w:rPr>
          <w:highlight w:val="white"/>
        </w:rPr>
      </w:pPr>
      <w:r>
        <w:rPr>
          <w:bCs/>
          <w:sz w:val="24"/>
          <w:szCs w:val="24"/>
          <w:shd w:fill="FFFFFF" w:val="clear"/>
        </w:rPr>
        <w:t>Исполнительную смету в 2 (двух) экземплярах;</w:t>
      </w:r>
    </w:p>
    <w:p>
      <w:pPr>
        <w:pStyle w:val="ListParagraph"/>
        <w:numPr>
          <w:ilvl w:val="2"/>
          <w:numId w:val="17"/>
        </w:numPr>
        <w:shd w:val="clear" w:color="auto" w:fill="FFFFFF"/>
        <w:tabs>
          <w:tab w:val="left" w:pos="1418" w:leader="none"/>
        </w:tabs>
        <w:ind w:left="0" w:firstLine="709"/>
        <w:jc w:val="both"/>
        <w:rPr>
          <w:highlight w:val="white"/>
        </w:rPr>
      </w:pPr>
      <w:bookmarkStart w:id="17" w:name="_Ref361336754"/>
      <w:bookmarkStart w:id="18" w:name="_Ref373242517"/>
      <w:bookmarkStart w:id="19" w:name="_Ref361335138"/>
      <w:r>
        <w:rPr>
          <w:bCs/>
          <w:sz w:val="24"/>
          <w:szCs w:val="24"/>
          <w:shd w:fill="FFFFFF" w:val="clear"/>
        </w:rPr>
        <w:t>Акт сдачи-приемки выполненных работ по форме Приложения № 7 к Договору в 2 (двух) экземплярах с приложением Результата работ по соответствующему Этапу Работ</w:t>
      </w:r>
      <w:bookmarkEnd w:id="17"/>
      <w:bookmarkEnd w:id="18"/>
      <w:bookmarkEnd w:id="19"/>
      <w:r>
        <w:rPr>
          <w:sz w:val="24"/>
          <w:szCs w:val="24"/>
          <w:shd w:fill="FFFFFF" w:val="clear"/>
        </w:rPr>
        <w:t>.</w:t>
      </w:r>
    </w:p>
    <w:p>
      <w:pPr>
        <w:pStyle w:val="ListParagraph"/>
        <w:shd w:val="clear" w:color="auto" w:fill="FFFFFF"/>
        <w:tabs>
          <w:tab w:val="left" w:pos="1134" w:leader="none"/>
        </w:tabs>
        <w:ind w:left="0" w:firstLine="709"/>
        <w:jc w:val="both"/>
        <w:rPr>
          <w:highlight w:val="white"/>
        </w:rPr>
      </w:pPr>
      <w:r>
        <w:rPr>
          <w:bCs/>
          <w:sz w:val="24"/>
          <w:szCs w:val="24"/>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z w:val="24"/>
          <w:szCs w:val="24"/>
          <w:shd w:fill="FFFFFF" w:val="clear"/>
        </w:rPr>
        <w:t>В течение 15 (пятнадцати) рабочих дней с даты получения полного комплекта документов, указанных в пунктах 4.1, 4.2 Договора, Заказчик подписывает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rPr>
          <w:sz w:val="24"/>
          <w:szCs w:val="24"/>
          <w:shd w:fill="FFFFFF" w:val="clear"/>
        </w:rPr>
        <w:t xml:space="preserve"> </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z w:val="24"/>
          <w:szCs w:val="24"/>
          <w:shd w:fill="FFFFFF" w:val="clear"/>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1"/>
        </w:numPr>
        <w:shd w:val="clear" w:color="auto" w:fill="FFFFFF"/>
        <w:tabs>
          <w:tab w:val="left" w:pos="1134" w:leader="none"/>
        </w:tabs>
        <w:ind w:left="0" w:firstLine="709"/>
        <w:jc w:val="both"/>
        <w:rPr>
          <w:highlight w:val="white"/>
        </w:rPr>
      </w:pPr>
      <w:bookmarkStart w:id="20" w:name="_Ref361337635"/>
      <w:bookmarkEnd w:id="20"/>
      <w:r>
        <w:rPr>
          <w:bCs/>
          <w:sz w:val="24"/>
          <w:szCs w:val="24"/>
          <w:shd w:fill="FFFFFF" w:val="clear"/>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left" w:pos="1134" w:leader="none"/>
        </w:tabs>
        <w:ind w:left="567"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Право собственности и переход рисков</w:t>
      </w:r>
    </w:p>
    <w:p>
      <w:pPr>
        <w:pStyle w:val="ListParagraph"/>
        <w:numPr>
          <w:ilvl w:val="1"/>
          <w:numId w:val="1"/>
        </w:numPr>
        <w:shd w:val="clear" w:color="auto" w:fill="FFFFFF"/>
        <w:tabs>
          <w:tab w:val="left" w:pos="1134" w:leader="none"/>
        </w:tabs>
        <w:ind w:left="0" w:firstLine="709"/>
        <w:jc w:val="both"/>
        <w:rPr>
          <w:highlight w:val="white"/>
        </w:rPr>
      </w:pPr>
      <w:bookmarkStart w:id="21" w:name="_Ref361405028"/>
      <w:bookmarkEnd w:id="21"/>
      <w:r>
        <w:rPr>
          <w:bCs/>
          <w:sz w:val="24"/>
          <w:szCs w:val="24"/>
          <w:shd w:fill="FFFFFF" w:val="clear"/>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 по соответствующему Этапу Работ.</w:t>
      </w:r>
    </w:p>
    <w:p>
      <w:pPr>
        <w:pStyle w:val="ListParagraph"/>
        <w:shd w:val="clear" w:color="auto" w:fill="FFFFFF"/>
        <w:tabs>
          <w:tab w:val="left" w:pos="0" w:leader="none"/>
          <w:tab w:val="left" w:pos="1134" w:leader="none"/>
        </w:tabs>
        <w:ind w:left="0" w:firstLine="709"/>
        <w:jc w:val="both"/>
        <w:rPr>
          <w:rFonts w:ascii="Times New Roman" w:hAnsi="Times New Roman"/>
          <w:bCs/>
          <w:sz w:val="24"/>
          <w:szCs w:val="24"/>
          <w:shd w:fill="FFFFFF" w:val="clear"/>
        </w:rPr>
      </w:pPr>
      <w:r>
        <w:rPr>
          <w:bCs/>
          <w:sz w:val="24"/>
          <w:szCs w:val="24"/>
          <w:shd w:fill="FFFFFF" w:val="clear"/>
        </w:rPr>
      </w:r>
    </w:p>
    <w:p>
      <w:pPr>
        <w:pStyle w:val="ListParagraph"/>
        <w:widowControl/>
        <w:numPr>
          <w:ilvl w:val="0"/>
          <w:numId w:val="1"/>
        </w:numPr>
        <w:shd w:val="clear" w:color="auto" w:fill="FFFFFF"/>
        <w:tabs>
          <w:tab w:val="left" w:pos="284" w:leader="none"/>
        </w:tabs>
        <w:suppressAutoHyphens w:val="true"/>
        <w:bidi w:val="0"/>
        <w:spacing w:lineRule="auto" w:line="240" w:before="0" w:after="0"/>
        <w:ind w:left="340" w:right="0" w:hanging="340"/>
        <w:contextualSpacing/>
        <w:jc w:val="center"/>
        <w:rPr>
          <w:highlight w:val="white"/>
        </w:rPr>
      </w:pPr>
      <w:r>
        <w:rPr>
          <w:b/>
          <w:bCs/>
          <w:color w:val="00000A"/>
          <w:sz w:val="24"/>
          <w:szCs w:val="24"/>
          <w:shd w:fill="FFFFFF" w:val="clear"/>
        </w:rPr>
        <w:t>Банковские гарантии</w:t>
      </w:r>
    </w:p>
    <w:p>
      <w:pPr>
        <w:pStyle w:val="ListParagraph"/>
        <w:numPr>
          <w:ilvl w:val="1"/>
          <w:numId w:val="1"/>
        </w:numPr>
        <w:tabs>
          <w:tab w:val="left" w:pos="1134" w:leader="none"/>
        </w:tabs>
        <w:ind w:left="0" w:firstLine="709"/>
        <w:jc w:val="both"/>
        <w:rPr>
          <w:highlight w:val="white"/>
        </w:rPr>
      </w:pPr>
      <w:r>
        <w:rPr>
          <w:bCs/>
          <w:color w:val="00000A"/>
          <w:sz w:val="24"/>
          <w:szCs w:val="24"/>
          <w:shd w:fill="FFFFFF" w:val="clear"/>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w:t>
      </w:r>
      <w:r>
        <w:rPr>
          <w:bCs/>
          <w:color w:val="00000A"/>
          <w:sz w:val="24"/>
          <w:szCs w:val="24"/>
          <w:shd w:fill="FFFFFF" w:val="clear"/>
        </w:rPr>
        <w:t xml:space="preserve"> Банковская гарантия должна быть безотзывной и безусловной (гарантия по первому требованию);</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6.1.2.</w:t>
      </w:r>
      <w:r>
        <w:rPr>
          <w:bCs/>
          <w:color w:val="00000A"/>
          <w:sz w:val="24"/>
          <w:szCs w:val="24"/>
          <w:shd w:fill="FFFFFF" w:val="clear"/>
        </w:rPr>
        <w:t xml:space="preserve"> Бенефициар по Банковской гарантии – Заказчик, принципал – Подрядчик;</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6.1.3. </w:t>
      </w:r>
      <w:r>
        <w:rPr>
          <w:bCs/>
          <w:color w:val="00000A"/>
          <w:sz w:val="24"/>
          <w:szCs w:val="24"/>
          <w:shd w:fill="FFFFFF" w:val="clear"/>
        </w:rPr>
        <w:t>Сумма Банковской гарантии должна быть выражена в валюте расчетов по Договору;</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6.1.4. </w:t>
      </w:r>
      <w:r>
        <w:rPr>
          <w:bCs/>
          <w:color w:val="00000A"/>
          <w:sz w:val="24"/>
          <w:szCs w:val="24"/>
          <w:shd w:fill="FFFFFF" w:val="clear"/>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br/>
        <w:t xml:space="preserve">в совокупной сумме с учетом ранее выплаченных Подрядчику и неотработанных авансовых платежей; </w:t>
      </w:r>
    </w:p>
    <w:p>
      <w:pPr>
        <w:pStyle w:val="ListParagraph"/>
        <w:numPr>
          <w:ilvl w:val="0"/>
          <w:numId w:val="0"/>
        </w:numPr>
        <w:shd w:val="clear" w:fill="FFFFFF"/>
        <w:spacing w:lineRule="auto" w:line="240"/>
        <w:ind w:left="0" w:right="0" w:hanging="0"/>
        <w:jc w:val="both"/>
        <w:rPr>
          <w:highlight w:val="white"/>
        </w:rPr>
      </w:pPr>
      <w:r>
        <w:rPr>
          <w:b/>
          <w:bCs/>
          <w:color w:val="00000A"/>
          <w:sz w:val="24"/>
          <w:szCs w:val="24"/>
          <w:shd w:fill="FFFFFF" w:val="clear"/>
        </w:rPr>
        <w:tab/>
        <w:t>6.1.5.</w:t>
      </w:r>
      <w:r>
        <w:rPr>
          <w:bCs/>
          <w:color w:val="00000A"/>
          <w:sz w:val="24"/>
          <w:szCs w:val="24"/>
          <w:shd w:fill="FFFFFF" w:val="clear"/>
        </w:rPr>
        <w:t xml:space="preserve"> Сумма Банковской гарантии надлежащего исполнения обязательств по Договору в отношении каждого Объекта</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ab/>
        <w:t>– не менее 10% (десяти процентов) от Цены Договора / соответствующего Объекта;</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6.1.6. </w:t>
      </w:r>
      <w:r>
        <w:rPr>
          <w:bCs/>
          <w:color w:val="00000A"/>
          <w:sz w:val="24"/>
          <w:szCs w:val="24"/>
          <w:shd w:fill="FFFFFF" w:val="clear"/>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color w:val="00000A"/>
          <w:sz w:val="24"/>
          <w:szCs w:val="24"/>
          <w:shd w:fill="FFFFFF" w:val="clear"/>
        </w:rPr>
        <w:t xml:space="preserve"> </w:t>
      </w:r>
      <w:r>
        <w:rPr>
          <w:bCs/>
          <w:color w:val="00000A"/>
          <w:sz w:val="24"/>
          <w:szCs w:val="24"/>
          <w:shd w:fill="FFFFFF" w:val="clear"/>
        </w:rPr>
        <w:t>как полностью, так и частично, с указанием на существо допущенных Подрядчиком нарушений, в том числе в случаях:</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отказа Подрядчика от исполнения обязательств по Договору, в том числе одностороннего отказа от Договора;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нарушения Подрядчиком сроков</w:t>
      </w:r>
      <w:r>
        <w:rPr>
          <w:color w:val="00000A"/>
          <w:sz w:val="24"/>
          <w:szCs w:val="24"/>
          <w:shd w:fill="FFFFFF" w:val="clear"/>
        </w:rPr>
        <w:t xml:space="preserve"> </w:t>
      </w:r>
      <w:r>
        <w:rPr>
          <w:bCs/>
          <w:color w:val="00000A"/>
          <w:sz w:val="24"/>
          <w:szCs w:val="24"/>
          <w:shd w:fill="FFFFFF" w:val="clear"/>
        </w:rPr>
        <w:t>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прекращения членства в СРО, основанной на членстве лиц, осуществляющих выполняющих подготовку проектной документации или / осуществляющих строительство;</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введения арбитражным судом процедуры несостоятельности (банкротства)</w:t>
      </w:r>
      <w:r>
        <w:rPr>
          <w:color w:val="00000A"/>
          <w:sz w:val="24"/>
          <w:szCs w:val="24"/>
          <w:shd w:fill="FFFFFF" w:val="clear"/>
        </w:rPr>
        <w:t xml:space="preserve"> </w:t>
      </w:r>
      <w:r>
        <w:rPr>
          <w:bCs/>
          <w:color w:val="00000A"/>
          <w:sz w:val="24"/>
          <w:szCs w:val="24"/>
          <w:shd w:fill="FFFFFF" w:val="clear"/>
        </w:rPr>
        <w:t>в отношении Подрядчика;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0"/>
        </w:numPr>
        <w:tabs>
          <w:tab w:val="left" w:pos="1418" w:leader="none"/>
        </w:tabs>
        <w:spacing w:lineRule="auto" w:line="240"/>
        <w:ind w:left="0" w:right="0" w:hanging="0"/>
        <w:rPr>
          <w:highlight w:val="white"/>
        </w:rPr>
      </w:pPr>
      <w:r>
        <w:rPr>
          <w:color w:val="00000A"/>
          <w:sz w:val="24"/>
          <w:szCs w:val="24"/>
          <w:shd w:fill="FFFFFF" w:val="clear"/>
        </w:rPr>
        <w:t xml:space="preserve"> </w:t>
      </w:r>
      <w:r>
        <w:rPr>
          <w:color w:val="00000A"/>
          <w:sz w:val="24"/>
          <w:szCs w:val="24"/>
          <w:shd w:fill="FFFFFF" w:val="clear"/>
        </w:rPr>
        <w:t>- признания Договора недействительным по причинам отсутствия необходимых корпоративных одобрений у Подрядчика;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0"/>
          <w:numId w:val="0"/>
        </w:numPr>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Вместе с требованием о предъявлении суммы обеспечения к оплате Заказчик направляет Банку-Гаранту копию Банковской гарантии.</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заверенного банком и подтверждающего факт осуществления Заказчиком авансового платежа;</w:t>
      </w:r>
    </w:p>
    <w:p>
      <w:pPr>
        <w:pStyle w:val="Normal"/>
        <w:widowControl w:val="false"/>
        <w:spacing w:lineRule="auto" w:line="240" w:before="0" w:after="0"/>
        <w:ind w:left="0" w:right="0" w:firstLine="709"/>
        <w:jc w:val="both"/>
        <w:rPr>
          <w:highlight w:val="white"/>
        </w:rPr>
      </w:pPr>
      <w:r>
        <w:rPr>
          <w:bCs/>
          <w:sz w:val="24"/>
          <w:szCs w:val="24"/>
          <w:shd w:fill="FFFFFF" w:val="clear"/>
        </w:rPr>
        <w:t>Банковской гарантией возврата предварительной оплаты (аванса) /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Normal"/>
        <w:widowControl w:val="false"/>
        <w:spacing w:lineRule="auto" w:line="240" w:before="0" w:after="0"/>
        <w:ind w:left="0" w:right="0" w:firstLine="709"/>
        <w:jc w:val="both"/>
        <w:rPr>
          <w:highlight w:val="white"/>
        </w:rPr>
      </w:pPr>
      <w:r>
        <w:rPr>
          <w:bCs/>
          <w:color w:val="00000A"/>
          <w:sz w:val="24"/>
          <w:szCs w:val="24"/>
          <w:shd w:fill="FFFFFF" w:val="clear"/>
        </w:rPr>
        <w:t>Выбор формы направления такого требования осуществляется Бенефициаром самостоятельно.</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6.1.7.</w:t>
      </w:r>
      <w:r>
        <w:rPr>
          <w:bCs/>
          <w:color w:val="00000A"/>
          <w:sz w:val="24"/>
          <w:szCs w:val="24"/>
          <w:shd w:fill="FFFFFF" w:val="clear"/>
        </w:rPr>
        <w:t xml:space="preserve">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6.1.8. </w:t>
      </w:r>
      <w:r>
        <w:rPr>
          <w:bCs/>
          <w:color w:val="00000A"/>
          <w:sz w:val="24"/>
          <w:szCs w:val="24"/>
          <w:shd w:fill="FFFFFF" w:val="clear"/>
        </w:rPr>
        <w:t>Срок действия Банковской гарантии – не ранее 70 (семидесяти) календарных дней после наступления даты завершения Работ по Договору в целом, установленной Договором;</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6.1.9.</w:t>
      </w:r>
      <w:r>
        <w:rPr>
          <w:bCs/>
          <w:color w:val="00000A"/>
          <w:sz w:val="24"/>
          <w:szCs w:val="24"/>
          <w:shd w:fill="FFFFFF" w:val="clear"/>
        </w:rPr>
        <w:t xml:space="preserve"> 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Normal"/>
        <w:widowControl w:val="false"/>
        <w:numPr>
          <w:ilvl w:val="0"/>
          <w:numId w:val="0"/>
        </w:numPr>
        <w:spacing w:lineRule="auto" w:line="240"/>
        <w:ind w:left="0" w:right="0" w:hanging="0"/>
        <w:rPr>
          <w:highlight w:val="white"/>
        </w:rPr>
      </w:pPr>
      <w:r>
        <w:rPr>
          <w:color w:val="00000A"/>
          <w:sz w:val="24"/>
          <w:szCs w:val="24"/>
          <w:shd w:fill="FFFFFF" w:val="clear"/>
        </w:rPr>
        <w:t xml:space="preserve"> </w:t>
      </w:r>
      <w:r>
        <w:rPr>
          <w:color w:val="00000A"/>
          <w:sz w:val="24"/>
          <w:szCs w:val="24"/>
          <w:shd w:fill="FFFFFF" w:val="clear"/>
        </w:rPr>
        <w:tab/>
        <w:t>Принадлежащее Бенефициару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6.1.10.</w:t>
      </w:r>
      <w:r>
        <w:rPr>
          <w:bCs/>
          <w:color w:val="00000A"/>
          <w:sz w:val="24"/>
          <w:szCs w:val="24"/>
          <w:shd w:fill="FFFFFF" w:val="clear"/>
        </w:rPr>
        <w:t xml:space="preserve"> 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6.1.11.</w:t>
      </w:r>
      <w:r>
        <w:rPr>
          <w:bCs/>
          <w:color w:val="00000A"/>
          <w:sz w:val="24"/>
          <w:szCs w:val="24"/>
          <w:shd w:fill="FFFFFF" w:val="clear"/>
        </w:rPr>
        <w:t xml:space="preserve"> Банковская гарантия не должна содержать условий или требований, противоречащих требованиям, указанным в пунктах 6.1.1-6.1.10 Договора, или делающих такие требования неисполнимыми.</w:t>
      </w:r>
    </w:p>
    <w:p>
      <w:pPr>
        <w:pStyle w:val="Normal"/>
        <w:numPr>
          <w:ilvl w:val="0"/>
          <w:numId w:val="0"/>
        </w:numPr>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6.2. </w:t>
      </w:r>
      <w:r>
        <w:rPr>
          <w:bCs/>
          <w:color w:val="00000A"/>
          <w:sz w:val="24"/>
          <w:szCs w:val="24"/>
          <w:shd w:fill="FFFFFF" w:val="clear"/>
        </w:rPr>
        <w:t>Банк, выдавший Банковскую гарантию, должен соответствовать критериям, указанным в Приложении № 10 к Договору.</w:t>
      </w:r>
    </w:p>
    <w:p>
      <w:pPr>
        <w:pStyle w:val="Normal"/>
        <w:numPr>
          <w:ilvl w:val="0"/>
          <w:numId w:val="0"/>
        </w:numPr>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6.3.</w:t>
      </w:r>
      <w:r>
        <w:rPr>
          <w:bCs/>
          <w:color w:val="00000A"/>
          <w:sz w:val="24"/>
          <w:szCs w:val="24"/>
          <w:shd w:fill="FFFFFF" w:val="clear"/>
        </w:rPr>
        <w:t xml:space="preserve"> 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6.4. </w:t>
      </w:r>
      <w:r>
        <w:rPr>
          <w:bCs/>
          <w:color w:val="00000A"/>
          <w:sz w:val="24"/>
          <w:szCs w:val="24"/>
          <w:shd w:fill="FFFFFF" w:val="clear"/>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 Этапа Проектных работ) при условии подтверждения их выполнения.</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6.5.</w:t>
      </w:r>
      <w:r>
        <w:rPr>
          <w:bCs/>
          <w:color w:val="00000A"/>
          <w:sz w:val="24"/>
          <w:szCs w:val="24"/>
          <w:shd w:fill="FFFFFF" w:val="clear"/>
        </w:rPr>
        <w:t xml:space="preserve"> 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0"/>
          <w:numId w:val="0"/>
        </w:numPr>
        <w:shd w:val="clear" w:fill="FFFFFF"/>
        <w:tabs>
          <w:tab w:val="left" w:pos="738"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6.6. </w:t>
      </w:r>
      <w:r>
        <w:rPr>
          <w:bCs/>
          <w:color w:val="00000A"/>
          <w:sz w:val="24"/>
          <w:szCs w:val="24"/>
          <w:shd w:fill="FFFFFF" w:val="clear"/>
        </w:rPr>
        <w:t>В случаях</w:t>
      </w:r>
      <w:r>
        <w:rPr>
          <w:bCs/>
          <w:color w:val="00000A"/>
          <w:sz w:val="24"/>
          <w:szCs w:val="24"/>
          <w:shd w:fill="FFFFFF" w:val="clear"/>
          <w:lang w:val="en-US"/>
        </w:rPr>
        <w:t>:</w:t>
      </w:r>
      <w:r>
        <w:rPr>
          <w:bCs/>
          <w:color w:val="00000A"/>
          <w:sz w:val="24"/>
          <w:szCs w:val="24"/>
          <w:shd w:fill="FFFFFF" w:val="clear"/>
        </w:rPr>
        <w:t xml:space="preserve"> </w:t>
      </w:r>
    </w:p>
    <w:p>
      <w:pPr>
        <w:pStyle w:val="ListParagraph"/>
        <w:numPr>
          <w:ilvl w:val="0"/>
          <w:numId w:val="0"/>
        </w:numPr>
        <w:shd w:val="clear" w:fill="FFFFFF"/>
        <w:tabs>
          <w:tab w:val="left" w:pos="1134"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0"/>
          <w:numId w:val="0"/>
        </w:numPr>
        <w:shd w:val="clear" w:fill="FFFFFF"/>
        <w:tabs>
          <w:tab w:val="left" w:pos="1134"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numPr>
          <w:ilvl w:val="0"/>
          <w:numId w:val="0"/>
        </w:numPr>
        <w:shd w:val="clear" w:fill="FFFFFF"/>
        <w:tabs>
          <w:tab w:val="left" w:pos="788"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Подрядчик обязан предоставить Заказчику новую Банковскую гарантию</w:t>
      </w:r>
      <w:r>
        <w:rPr>
          <w:color w:val="00000A"/>
          <w:sz w:val="24"/>
          <w:szCs w:val="24"/>
          <w:shd w:fill="FFFFFF" w:val="clear"/>
        </w:rPr>
        <w:t xml:space="preserve"> </w:t>
      </w:r>
      <w:r>
        <w:rPr>
          <w:bCs/>
          <w:color w:val="00000A"/>
          <w:sz w:val="24"/>
          <w:szCs w:val="24"/>
          <w:shd w:fill="FFFFFF" w:val="clear"/>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xml:space="preserve">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w:t>
      </w:r>
      <w:r>
        <w:rPr>
          <w:color w:val="00000A"/>
          <w:sz w:val="24"/>
          <w:szCs w:val="24"/>
          <w:shd w:fill="FFFFFF" w:val="clear"/>
        </w:rPr>
        <w:t>и / или сумму ранее выплаченного Обеспечительного платежа при выплате каждого платежа, причитающегося Подрядчику.</w:t>
      </w:r>
    </w:p>
    <w:p>
      <w:pPr>
        <w:pStyle w:val="ListParagraph"/>
        <w:numPr>
          <w:ilvl w:val="0"/>
          <w:numId w:val="0"/>
        </w:numPr>
        <w:shd w:val="clear" w:fill="FFFFFF"/>
        <w:spacing w:lineRule="auto" w:line="240"/>
        <w:ind w:left="0" w:right="0" w:hanging="0"/>
        <w:jc w:val="both"/>
        <w:rPr>
          <w:highlight w:val="white"/>
        </w:rPr>
      </w:pPr>
      <w:r>
        <w:rPr>
          <w:b/>
          <w:bCs/>
          <w:color w:val="00000A"/>
          <w:sz w:val="24"/>
          <w:szCs w:val="24"/>
          <w:shd w:fill="FFFFFF" w:val="clear"/>
        </w:rPr>
        <w:tab/>
        <w:t xml:space="preserve">6.7. </w:t>
      </w:r>
      <w:r>
        <w:rPr>
          <w:bCs/>
          <w:color w:val="00000A"/>
          <w:sz w:val="24"/>
          <w:szCs w:val="24"/>
          <w:shd w:fill="FFFFFF" w:val="clear"/>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Normal"/>
        <w:widowControl w:val="false"/>
        <w:spacing w:lineRule="auto" w:line="240" w:before="0" w:after="0"/>
        <w:ind w:left="0" w:right="0" w:firstLine="709"/>
        <w:jc w:val="both"/>
        <w:rPr>
          <w:highlight w:val="white"/>
        </w:rPr>
      </w:pPr>
      <w:r>
        <w:rPr>
          <w:rFonts w:eastAsia="Times New Roman" w:cs="Times New Roman"/>
          <w:b/>
          <w:bCs/>
          <w:color w:val="000000"/>
          <w:sz w:val="24"/>
          <w:szCs w:val="24"/>
          <w:shd w:fill="FFFFFF" w:val="clear"/>
          <w:lang w:val="ru-RU" w:eastAsia="ru-RU" w:bidi="ar-SA"/>
        </w:rPr>
        <w:t>6.8.</w:t>
      </w:r>
      <w:r>
        <w:rPr>
          <w:rFonts w:eastAsia="Times New Roman" w:cs="Times New Roman"/>
          <w:color w:val="000000"/>
          <w:sz w:val="24"/>
          <w:szCs w:val="24"/>
          <w:shd w:fill="FFFFFF" w:val="clear"/>
          <w:lang w:val="ru-RU" w:eastAsia="ru-RU" w:bidi="ar-SA"/>
        </w:rPr>
        <w:t xml:space="preserve"> Гарантии предоставляются:</w:t>
      </w:r>
    </w:p>
    <w:p>
      <w:pPr>
        <w:pStyle w:val="Normal"/>
        <w:widowControl w:val="false"/>
        <w:spacing w:lineRule="auto" w:line="240" w:before="0" w:after="0"/>
        <w:ind w:left="0" w:right="0" w:firstLine="709"/>
        <w:jc w:val="both"/>
        <w:rPr>
          <w:highlight w:val="white"/>
        </w:rPr>
      </w:pPr>
      <w:r>
        <w:rPr>
          <w:rFonts w:eastAsia="Times New Roman" w:cs="Times New Roman"/>
          <w:color w:val="000000"/>
          <w:sz w:val="24"/>
          <w:szCs w:val="24"/>
          <w:shd w:fill="FFFFFF"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Normal"/>
        <w:widowControl w:val="false"/>
        <w:spacing w:lineRule="auto" w:line="240" w:before="0" w:after="0"/>
        <w:ind w:left="0" w:right="0" w:firstLine="709"/>
        <w:jc w:val="both"/>
        <w:rPr>
          <w:highlight w:val="white"/>
        </w:rPr>
      </w:pPr>
      <w:r>
        <w:rPr>
          <w:rFonts w:eastAsia="Times New Roman" w:cs="Times New Roman"/>
          <w:color w:val="000000"/>
          <w:sz w:val="24"/>
          <w:szCs w:val="24"/>
          <w:shd w:fill="FFFFFF" w:val="clear"/>
          <w:lang w:val="ru-RU" w:eastAsia="ru-RU" w:bidi="ar-SA"/>
        </w:rPr>
        <w:t>либо</w:t>
      </w:r>
    </w:p>
    <w:p>
      <w:pPr>
        <w:pStyle w:val="Normal"/>
        <w:widowControl w:val="false"/>
        <w:spacing w:lineRule="auto" w:line="240" w:before="0" w:after="0"/>
        <w:ind w:left="0" w:right="0" w:firstLine="709"/>
        <w:jc w:val="both"/>
        <w:rPr>
          <w:highlight w:val="white"/>
        </w:rPr>
      </w:pPr>
      <w:r>
        <w:rPr>
          <w:rFonts w:eastAsia="Times New Roman" w:cs="Times New Roman"/>
          <w:bCs/>
          <w:color w:val="000000"/>
          <w:sz w:val="24"/>
          <w:szCs w:val="24"/>
          <w:shd w:fill="FFFFFF" w:val="clear"/>
          <w:lang w:val="ru-RU" w:eastAsia="ru-RU" w:bidi="ar-SA"/>
        </w:rPr>
        <w:t>- в оригинале на бумажном носителе.</w:t>
      </w:r>
    </w:p>
    <w:p>
      <w:pPr>
        <w:pStyle w:val="ListParagraph"/>
        <w:numPr>
          <w:ilvl w:val="0"/>
          <w:numId w:val="0"/>
        </w:numPr>
        <w:tabs>
          <w:tab w:val="left" w:pos="1134" w:leader="none"/>
        </w:tabs>
        <w:ind w:left="0" w:hanging="0"/>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Ответственность Сторон</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sz w:val="24"/>
          <w:szCs w:val="24"/>
          <w:shd w:fill="FFFFFF" w:val="clear"/>
        </w:rPr>
        <w:t>Неустойки в размере 0,1 (ноль целых и одна десятая) процента от стоимости Этапа Работ за каждый день просрочки</w:t>
      </w:r>
      <w:r>
        <w:rPr>
          <w:rFonts w:eastAsia="Calibri"/>
          <w:bCs/>
          <w:sz w:val="24"/>
          <w:szCs w:val="24"/>
          <w:shd w:fill="FFFFFF" w:val="clear"/>
        </w:rPr>
        <w:t>;</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rFonts w:eastAsia="Calibri"/>
          <w:bCs/>
          <w:sz w:val="24"/>
          <w:szCs w:val="24"/>
          <w:shd w:fill="FFFFFF"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 xml:space="preserve">по Договору; </w:t>
      </w:r>
    </w:p>
    <w:p>
      <w:pPr>
        <w:pStyle w:val="ListParagraph"/>
        <w:numPr>
          <w:ilvl w:val="2"/>
          <w:numId w:val="1"/>
        </w:numPr>
        <w:shd w:val="clear" w:color="auto" w:fill="FFFFFF"/>
        <w:tabs>
          <w:tab w:val="left" w:pos="0" w:leader="none"/>
          <w:tab w:val="left" w:pos="709" w:leader="none"/>
          <w:tab w:val="left" w:pos="1276" w:leader="none"/>
          <w:tab w:val="left" w:pos="1418" w:leader="none"/>
        </w:tabs>
        <w:spacing w:lineRule="auto" w:line="247" w:before="0" w:after="5"/>
        <w:ind w:left="0" w:firstLine="709"/>
        <w:contextualSpacing/>
        <w:jc w:val="both"/>
        <w:rPr>
          <w:highlight w:val="white"/>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p>
    <w:p>
      <w:pPr>
        <w:pStyle w:val="Normal"/>
        <w:widowControl w:val="false"/>
        <w:numPr>
          <w:ilvl w:val="1"/>
          <w:numId w:val="1"/>
        </w:numPr>
        <w:shd w:val="clear" w:color="auto" w:fill="FFFFFF"/>
        <w:tabs>
          <w:tab w:val="left" w:pos="1134" w:leader="none"/>
        </w:tabs>
        <w:spacing w:lineRule="auto" w:line="240"/>
        <w:ind w:left="0" w:firstLine="709"/>
        <w:rPr>
          <w:highlight w:val="white"/>
        </w:rPr>
      </w:pPr>
      <w:r>
        <w:rPr>
          <w:sz w:val="24"/>
          <w:szCs w:val="24"/>
          <w:shd w:fill="FFFFFF" w:val="clear"/>
        </w:rPr>
        <w:t xml:space="preserve">В случае несвоевременного возврата аванса </w:t>
      </w:r>
      <w:r>
        <w:rPr>
          <w:bCs/>
          <w:sz w:val="24"/>
          <w:szCs w:val="24"/>
          <w:shd w:fill="FFFFFF" w:val="clear"/>
        </w:rPr>
        <w:t xml:space="preserve">Заказчик вправе требовать уплаты Подрядчиком неустойки в размере </w:t>
      </w:r>
      <w:r>
        <w:rPr>
          <w:sz w:val="24"/>
          <w:szCs w:val="24"/>
          <w:shd w:fill="FFFFFF" w:val="clea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За не 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три сотых) % от цены Договора за каждый день просрочки</w:t>
      </w:r>
      <w:r>
        <w:rPr>
          <w:rStyle w:val="Style12"/>
          <w:bCs/>
          <w:sz w:val="24"/>
          <w:szCs w:val="24"/>
          <w:shd w:fill="FFFFFF" w:val="clear"/>
        </w:rPr>
        <w:footnoteReference w:id="10"/>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z w:val="24"/>
          <w:szCs w:val="24"/>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0"/>
          <w:numId w:val="0"/>
        </w:numPr>
        <w:shd w:val="clear" w:color="auto" w:fill="FFFFFF"/>
        <w:tabs>
          <w:tab w:val="left" w:pos="1134" w:leader="none"/>
        </w:tabs>
        <w:ind w:left="0" w:hanging="0"/>
        <w:jc w:val="both"/>
        <w:rPr>
          <w:rFonts w:ascii="Times New Roman" w:hAnsi="Times New Roman" w:eastAsia="Times New Roman"/>
          <w:b w:val="false"/>
          <w:b w:val="false"/>
          <w:bCs/>
          <w:i w:val="false"/>
          <w:i w:val="false"/>
          <w:iCs w:val="false"/>
          <w:caps w:val="false"/>
          <w:smallCaps w:val="false"/>
          <w:sz w:val="24"/>
          <w:szCs w:val="24"/>
          <w:shd w:fill="FFFFFF" w:val="clear"/>
        </w:rPr>
      </w:pPr>
      <w:r>
        <w:rPr>
          <w:rFonts w:eastAsia="Times New Roman"/>
          <w:b w:val="false"/>
          <w:bCs/>
          <w:i w:val="false"/>
          <w:iCs w:val="false"/>
          <w:caps w:val="false"/>
          <w:smallCaps w:val="false"/>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Исключительные права и патенты</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sz w:val="24"/>
          <w:szCs w:val="24"/>
          <w:shd w:fill="FFFFFF" w:val="clear"/>
        </w:rPr>
        <w:t xml:space="preserve"> </w:t>
      </w:r>
      <w:r>
        <w:rPr>
          <w:bCs/>
          <w:sz w:val="24"/>
          <w:szCs w:val="24"/>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z w:val="24"/>
          <w:szCs w:val="24"/>
          <w:shd w:fill="FFFFFF" w:val="clear"/>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sz w:val="24"/>
          <w:szCs w:val="24"/>
          <w:shd w:fill="FFFFFF" w:val="clear"/>
        </w:rPr>
        <w:t xml:space="preserve"> </w:t>
      </w:r>
      <w:r>
        <w:rPr>
          <w:bCs/>
          <w:sz w:val="24"/>
          <w:szCs w:val="24"/>
          <w:shd w:fill="FFFFFF" w:val="clear"/>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left" w:pos="1134" w:leader="none"/>
        </w:tabs>
        <w:ind w:left="709"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Конфиденциальность</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
        </w:numPr>
        <w:shd w:val="clear" w:color="auto" w:fill="FFFFFF"/>
        <w:tabs>
          <w:tab w:val="left" w:pos="1134" w:leader="none"/>
        </w:tabs>
        <w:ind w:left="0" w:firstLine="709"/>
        <w:jc w:val="both"/>
        <w:rPr>
          <w:highlight w:val="white"/>
        </w:rPr>
      </w:pPr>
      <w:bookmarkStart w:id="22" w:name="_Ref361337849"/>
      <w:r>
        <w:rPr>
          <w:bCs/>
          <w:sz w:val="24"/>
          <w:szCs w:val="24"/>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shd w:fill="FFFFFF" w:val="clear"/>
        </w:rPr>
        <w:t xml:space="preserve"> </w:t>
      </w:r>
      <w:r>
        <w:rPr>
          <w:bCs/>
          <w:sz w:val="24"/>
          <w:szCs w:val="24"/>
          <w:shd w:fill="FFFFFF" w:val="clear"/>
        </w:rPr>
        <w:t>(расторжения) или исполнения, в том числе:</w:t>
      </w:r>
      <w:bookmarkEnd w:id="22"/>
      <w:r>
        <w:rPr>
          <w:bCs/>
          <w:sz w:val="24"/>
          <w:szCs w:val="24"/>
          <w:shd w:fill="FFFFFF" w:val="clear"/>
        </w:rPr>
        <w:t xml:space="preserve">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
        </w:numPr>
        <w:shd w:val="clear" w:color="auto" w:fill="FFFFFF"/>
        <w:tabs>
          <w:tab w:val="left" w:pos="1701" w:leader="none"/>
        </w:tabs>
        <w:ind w:left="0" w:firstLine="709"/>
        <w:jc w:val="both"/>
        <w:rPr>
          <w:highlight w:val="white"/>
        </w:rPr>
      </w:pPr>
      <w:bookmarkStart w:id="23" w:name="_Ref361337832"/>
      <w:bookmarkEnd w:id="23"/>
      <w:r>
        <w:rPr>
          <w:bCs/>
          <w:sz w:val="24"/>
          <w:szCs w:val="24"/>
          <w:shd w:fill="FFFFFF" w:val="clear"/>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не разглашать третьим лицам факты передачи или получения Информации.</w:t>
      </w:r>
    </w:p>
    <w:p>
      <w:pPr>
        <w:pStyle w:val="ListParagraph"/>
        <w:numPr>
          <w:ilvl w:val="1"/>
          <w:numId w:val="1"/>
        </w:numPr>
        <w:shd w:val="clear" w:color="auto" w:fill="FFFFFF"/>
        <w:tabs>
          <w:tab w:val="left" w:pos="1134" w:leader="none"/>
        </w:tabs>
        <w:ind w:left="0" w:firstLine="709"/>
        <w:jc w:val="both"/>
        <w:rPr>
          <w:highlight w:val="white"/>
        </w:rPr>
      </w:pPr>
      <w:bookmarkStart w:id="24" w:name="_Ref361337863"/>
      <w:bookmarkEnd w:id="24"/>
      <w:r>
        <w:rPr>
          <w:bCs/>
          <w:sz w:val="24"/>
          <w:szCs w:val="24"/>
          <w:shd w:fill="FFFFFF" w:val="clear"/>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left" w:pos="284" w:leader="none"/>
        </w:tabs>
        <w:ind w:left="0" w:hanging="0"/>
        <w:rPr>
          <w:rFonts w:ascii="Times New Roman" w:hAnsi="Times New Roman"/>
          <w:b/>
          <w:b/>
          <w:bCs/>
          <w:sz w:val="24"/>
          <w:szCs w:val="24"/>
          <w:shd w:fill="FFFFFF" w:val="clear"/>
        </w:rPr>
      </w:pPr>
      <w:r>
        <w:rPr>
          <w:b/>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Антикоррупционная оговорка</w:t>
      </w:r>
    </w:p>
    <w:p>
      <w:pPr>
        <w:pStyle w:val="ListParagraph"/>
        <w:numPr>
          <w:ilvl w:val="1"/>
          <w:numId w:val="1"/>
        </w:numPr>
        <w:shd w:val="clear" w:color="auto" w:fill="FFFFFF"/>
        <w:tabs>
          <w:tab w:val="left" w:pos="1418" w:leader="none"/>
        </w:tabs>
        <w:ind w:left="0" w:firstLine="709"/>
        <w:jc w:val="both"/>
        <w:rPr>
          <w:highlight w:val="white"/>
        </w:rPr>
      </w:pPr>
      <w:r>
        <w:rPr>
          <w:color w:val="000000"/>
          <w:sz w:val="24"/>
          <w:szCs w:val="24"/>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
        </w:numPr>
        <w:shd w:val="clear" w:color="auto" w:fill="FFFFFF"/>
        <w:tabs>
          <w:tab w:val="left" w:pos="567" w:leader="none"/>
          <w:tab w:val="left" w:pos="1418" w:leader="none"/>
        </w:tabs>
        <w:ind w:left="0" w:firstLine="709"/>
        <w:jc w:val="both"/>
        <w:rPr>
          <w:highlight w:val="white"/>
        </w:rPr>
      </w:pPr>
      <w:r>
        <w:rPr>
          <w:color w:val="000000"/>
          <w:sz w:val="24"/>
          <w:szCs w:val="24"/>
          <w:shd w:fill="FFFFFF" w:val="clear"/>
        </w:rPr>
        <w:t xml:space="preserve">Каналы связи Линия доверия Группы РусГидро: </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 w:val="24"/>
          <w:szCs w:val="24"/>
          <w:shd w:fill="FFFFFF" w:val="clear"/>
        </w:rPr>
        <w:t>Электронная почта: ld@rushydro.ru.</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
        </w:numPr>
        <w:tabs>
          <w:tab w:val="left" w:pos="1418" w:leader="none"/>
        </w:tabs>
        <w:spacing w:lineRule="auto" w:line="259" w:before="0" w:after="160"/>
        <w:ind w:left="0" w:firstLine="709"/>
        <w:contextualSpacing/>
        <w:jc w:val="both"/>
        <w:rPr>
          <w:highlight w:val="white"/>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rFonts w:ascii="Times New Roman" w:hAnsi="Times New Roman"/>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Обстоятельства непреодолимой силы (форс-мажор)</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
        </w:numPr>
        <w:shd w:val="clear" w:color="auto" w:fill="FFFFFF"/>
        <w:tabs>
          <w:tab w:val="left" w:pos="568" w:leader="none"/>
        </w:tabs>
        <w:ind w:left="0" w:firstLine="709"/>
        <w:jc w:val="both"/>
        <w:rPr>
          <w:highlight w:val="white"/>
        </w:rPr>
      </w:pPr>
      <w:r>
        <w:rPr>
          <w:bCs/>
          <w:sz w:val="24"/>
          <w:szCs w:val="24"/>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z w:val="24"/>
          <w:szCs w:val="24"/>
          <w:shd w:fill="FFFFFF" w:val="clear"/>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Особые положения</w:t>
      </w:r>
    </w:p>
    <w:p>
      <w:pPr>
        <w:pStyle w:val="ListParagraph"/>
        <w:numPr>
          <w:ilvl w:val="1"/>
          <w:numId w:val="1"/>
        </w:numPr>
        <w:shd w:val="clear" w:color="auto" w:fill="FFFFFF"/>
        <w:tabs>
          <w:tab w:val="left" w:pos="1134" w:leader="none"/>
        </w:tabs>
        <w:ind w:left="0" w:firstLine="709"/>
        <w:jc w:val="both"/>
        <w:rPr>
          <w:highlight w:val="white"/>
        </w:rPr>
      </w:pPr>
      <w:bookmarkStart w:id="25" w:name="_Ref361337900"/>
      <w:r>
        <w:rPr>
          <w:bCs/>
          <w:sz w:val="24"/>
          <w:szCs w:val="24"/>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left" w:pos="1134" w:leader="none"/>
        </w:tabs>
        <w:ind w:left="0" w:firstLine="709"/>
        <w:jc w:val="both"/>
        <w:rPr/>
      </w:pPr>
      <w:r>
        <w:rPr>
          <w:bCs/>
          <w:sz w:val="24"/>
          <w:szCs w:val="24"/>
          <w:shd w:fill="FFFFFF" w:val="clear"/>
        </w:rPr>
        <w:t xml:space="preserve"> </w:t>
      </w:r>
      <w:r>
        <w:rPr>
          <w:bCs/>
          <w:sz w:val="24"/>
          <w:szCs w:val="24"/>
          <w:shd w:fill="FFFFFF" w:val="clear"/>
        </w:rPr>
        <w:t>имею</w:t>
      </w:r>
      <w:r>
        <w:rPr>
          <w:bCs/>
          <w:color w:val="000000"/>
          <w:sz w:val="24"/>
          <w:szCs w:val="24"/>
          <w:u w:val="none"/>
          <w:shd w:fill="FFFFFF" w:val="clear"/>
        </w:rPr>
        <w:t xml:space="preserve">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0"/>
            <w:bCs/>
            <w:color w:val="000000"/>
            <w:sz w:val="24"/>
            <w:szCs w:val="24"/>
            <w:u w:val="none"/>
            <w:shd w:fill="FFFFFF" w:val="clear"/>
          </w:rPr>
          <w:t>№ 18162/09</w:t>
        </w:r>
      </w:hyperlink>
      <w:r>
        <w:rPr>
          <w:bCs/>
          <w:color w:val="000000"/>
          <w:sz w:val="24"/>
          <w:szCs w:val="24"/>
          <w:u w:val="none"/>
          <w:shd w:fill="FFFFFF" w:val="clear"/>
        </w:rPr>
        <w:t xml:space="preserve"> и от 25.05.2010 </w:t>
      </w:r>
      <w:hyperlink r:id="rId3">
        <w:r>
          <w:rPr>
            <w:rStyle w:val="Style20"/>
            <w:bCs/>
            <w:color w:val="000000"/>
            <w:sz w:val="24"/>
            <w:szCs w:val="24"/>
            <w:u w:val="none"/>
            <w:shd w:fill="FFFFFF" w:val="clear"/>
          </w:rPr>
          <w:t>№ 15658/09</w:t>
        </w:r>
      </w:hyperlink>
      <w:r>
        <w:rPr>
          <w:bCs/>
          <w:color w:val="000000"/>
          <w:sz w:val="24"/>
          <w:szCs w:val="24"/>
          <w:u w:val="none"/>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left" w:pos="1134" w:leader="none"/>
        </w:tabs>
        <w:ind w:left="0" w:firstLine="709"/>
        <w:jc w:val="both"/>
        <w:rPr/>
      </w:pPr>
      <w:r>
        <w:rPr>
          <w:bCs/>
          <w:color w:val="000000"/>
          <w:sz w:val="24"/>
          <w:szCs w:val="24"/>
          <w:u w:val="none"/>
          <w:shd w:fill="FFFFFF" w:val="clear"/>
        </w:rPr>
        <w:t xml:space="preserve">соответствующие </w:t>
      </w:r>
      <w:hyperlink r:id="rId4">
        <w:r>
          <w:rPr>
            <w:rStyle w:val="Style20"/>
            <w:bCs/>
            <w:color w:val="000000"/>
            <w:sz w:val="24"/>
            <w:szCs w:val="24"/>
            <w:u w:val="none"/>
            <w:shd w:fill="FFFFFF" w:val="clear"/>
          </w:rPr>
          <w:t>Критери</w:t>
        </w:r>
      </w:hyperlink>
      <w:bookmarkEnd w:id="25"/>
      <w:r>
        <w:rPr>
          <w:bCs/>
          <w:color w:val="000000"/>
          <w:sz w:val="24"/>
          <w:szCs w:val="24"/>
          <w:u w:val="none"/>
          <w:shd w:fill="FFFFFF"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
        </w:numPr>
        <w:shd w:val="clear" w:color="auto" w:fill="FFFFFF"/>
        <w:tabs>
          <w:tab w:val="left" w:pos="1134" w:leader="none"/>
        </w:tabs>
        <w:ind w:left="0" w:firstLine="709"/>
        <w:jc w:val="both"/>
        <w:rPr>
          <w:highlight w:val="white"/>
        </w:rPr>
      </w:pPr>
      <w:bookmarkStart w:id="26" w:name="_Ref361337921"/>
      <w:bookmarkEnd w:id="26"/>
      <w:r>
        <w:rPr>
          <w:bCs/>
          <w:color w:val="000000"/>
          <w:sz w:val="24"/>
          <w:szCs w:val="24"/>
          <w:u w:val="none"/>
          <w:shd w:fill="FFFFFF" w:val="clear"/>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w:t>
      </w:r>
      <w:r>
        <w:rPr>
          <w:bCs/>
          <w:sz w:val="24"/>
          <w:szCs w:val="24"/>
          <w:shd w:fill="FFFFFF" w:val="clear"/>
        </w:rPr>
        <w:t>же обеспечить прекращение участия таких организаций в исполнении Договора.</w:t>
      </w:r>
    </w:p>
    <w:p>
      <w:pPr>
        <w:pStyle w:val="ListParagraph"/>
        <w:numPr>
          <w:ilvl w:val="1"/>
          <w:numId w:val="1"/>
        </w:numPr>
        <w:shd w:val="clear" w:color="auto" w:fill="FFFFFF"/>
        <w:tabs>
          <w:tab w:val="left" w:pos="1134" w:leader="none"/>
        </w:tabs>
        <w:ind w:left="0" w:firstLine="709"/>
        <w:jc w:val="both"/>
        <w:rPr>
          <w:highlight w:val="white"/>
        </w:rPr>
      </w:pPr>
      <w:bookmarkStart w:id="27" w:name="_Ref361337948"/>
      <w:bookmarkEnd w:id="27"/>
      <w:r>
        <w:rPr>
          <w:bCs/>
          <w:sz w:val="24"/>
          <w:szCs w:val="24"/>
          <w:shd w:fill="FFFFFF" w:val="clear"/>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
        </w:numPr>
        <w:shd w:val="clear" w:color="auto" w:fill="FFFFFF"/>
        <w:tabs>
          <w:tab w:val="left" w:pos="1134" w:leader="none"/>
        </w:tabs>
        <w:ind w:left="0" w:firstLine="709"/>
        <w:jc w:val="both"/>
        <w:rPr>
          <w:highlight w:val="white"/>
        </w:rPr>
      </w:pPr>
      <w:bookmarkStart w:id="28" w:name="_Ref361337980"/>
      <w:bookmarkEnd w:id="28"/>
      <w:r>
        <w:rPr>
          <w:bCs/>
          <w:sz w:val="24"/>
          <w:szCs w:val="24"/>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
        </w:numPr>
        <w:shd w:val="clear" w:color="auto" w:fill="FFFFFF"/>
        <w:tabs>
          <w:tab w:val="left" w:pos="1134" w:leader="none"/>
        </w:tabs>
        <w:ind w:left="0" w:firstLine="709"/>
        <w:jc w:val="both"/>
        <w:rPr>
          <w:highlight w:val="white"/>
        </w:rPr>
      </w:pPr>
      <w:bookmarkStart w:id="29" w:name="_Ref373243071"/>
      <w:bookmarkEnd w:id="29"/>
      <w:r>
        <w:rPr>
          <w:bCs/>
          <w:sz w:val="24"/>
          <w:szCs w:val="24"/>
          <w:shd w:fill="FFFFFF" w:val="clear"/>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1"/>
        </w:numPr>
        <w:shd w:val="clear" w:color="auto" w:fill="FFFFFF"/>
        <w:tabs>
          <w:tab w:val="left" w:pos="1134" w:leader="none"/>
        </w:tabs>
        <w:ind w:left="0" w:firstLine="709"/>
        <w:jc w:val="both"/>
        <w:rPr>
          <w:highlight w:val="white"/>
        </w:rPr>
      </w:pPr>
      <w:bookmarkStart w:id="30" w:name="_Ref361337992"/>
      <w:bookmarkEnd w:id="30"/>
      <w:r>
        <w:rPr>
          <w:bCs/>
          <w:sz w:val="24"/>
          <w:szCs w:val="24"/>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состоит в СРО, основанной на членстве лиц, выполняющих инженерные изыскания / осуществляющих подготовку проектной документации</w:t>
      </w:r>
      <w:r>
        <w:rPr>
          <w:rStyle w:val="Style12"/>
          <w:sz w:val="24"/>
          <w:szCs w:val="24"/>
          <w:shd w:fill="FFFFFF" w:val="clear"/>
        </w:rPr>
        <w:footnoteReference w:id="11"/>
      </w:r>
      <w:r>
        <w:rPr>
          <w:sz w:val="24"/>
          <w:szCs w:val="24"/>
          <w:shd w:fill="FFFFFF" w:val="clear"/>
        </w:rPr>
        <w:t>;</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имеет в штате по основному месту работы не менее 2 (двух) специалистов по организации инженерных изысканий /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r>
        <w:rPr>
          <w:rStyle w:val="Style12"/>
          <w:sz w:val="24"/>
          <w:szCs w:val="24"/>
          <w:shd w:fill="FFFFFF" w:val="clear"/>
        </w:rPr>
        <w:footnoteReference w:id="12"/>
      </w:r>
      <w:r>
        <w:rPr>
          <w:sz w:val="24"/>
          <w:szCs w:val="24"/>
          <w:shd w:fill="FFFFFF" w:val="clear"/>
        </w:rPr>
        <w:t>;</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 и (или) Результата Инженерных изысканий, полученных для подготовки такой Проектной документации.</w:t>
      </w:r>
    </w:p>
    <w:p>
      <w:pPr>
        <w:pStyle w:val="Normal"/>
        <w:numPr>
          <w:ilvl w:val="1"/>
          <w:numId w:val="1"/>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 xml:space="preserve">В случае, если </w:t>
      </w:r>
      <w:r>
        <w:rPr>
          <w:bCs/>
          <w:sz w:val="24"/>
          <w:szCs w:val="24"/>
          <w:shd w:fill="FFFFFF" w:val="clear"/>
        </w:rPr>
        <w:t>Подрядчик</w:t>
      </w:r>
      <w:r>
        <w:rPr>
          <w:sz w:val="24"/>
          <w:szCs w:val="24"/>
          <w:shd w:fill="FFFFFF" w:val="clea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 xml:space="preserve">Подрядчик </w:t>
      </w:r>
      <w:r>
        <w:rPr>
          <w:sz w:val="24"/>
          <w:szCs w:val="24"/>
          <w:shd w:fill="FFFFFF" w:val="clea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709" w:hanging="0"/>
        <w:jc w:val="both"/>
        <w:rPr>
          <w:rFonts w:ascii="Times New Roman" w:hAnsi="Times New Roman"/>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П</w:t>
      </w:r>
      <w:r>
        <w:rPr>
          <w:b/>
          <w:sz w:val="24"/>
          <w:szCs w:val="24"/>
          <w:shd w:fill="FFFFFF" w:val="clear"/>
        </w:rPr>
        <w:t>рекращение (расторжение)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z w:val="24"/>
          <w:szCs w:val="24"/>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z w:val="24"/>
          <w:szCs w:val="24"/>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Стороны установили, что существенным нарушением Договора Подрядчиком является:</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w:t>
      </w:r>
      <w:bookmarkStart w:id="31" w:name="_GoBack"/>
      <w:bookmarkEnd w:id="31"/>
      <w:r>
        <w:rPr>
          <w:sz w:val="24"/>
          <w:szCs w:val="24"/>
          <w:shd w:fill="FFFFFF" w:val="clear"/>
        </w:rPr>
        <w:t>й</w:t>
      </w:r>
      <w:r>
        <w:rPr>
          <w:rStyle w:val="Style12"/>
          <w:sz w:val="24"/>
          <w:szCs w:val="24"/>
          <w:shd w:fill="FFFFFF" w:val="clear"/>
        </w:rPr>
        <w:footnoteReference w:id="13"/>
      </w:r>
      <w:r>
        <w:rPr>
          <w:sz w:val="24"/>
          <w:szCs w:val="24"/>
          <w:shd w:fill="FFFFFF" w:val="clear"/>
        </w:rPr>
        <w:t xml:space="preserve"> по причинам, не зависящим от Заказчика;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несоблюдение Подрядчиком требований к качеству Работ</w:t>
      </w:r>
      <w:r>
        <w:rPr>
          <w:bCs/>
          <w:sz w:val="24"/>
          <w:szCs w:val="24"/>
          <w:shd w:fill="FFFFFF" w:val="clear"/>
        </w:rPr>
        <w:t>,</w:t>
      </w:r>
      <w:r>
        <w:rPr>
          <w:sz w:val="24"/>
          <w:szCs w:val="24"/>
          <w:shd w:fill="FFFFFF" w:val="clea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left" w:pos="1134" w:leader="none"/>
        </w:tabs>
        <w:ind w:left="0" w:right="23" w:firstLine="709"/>
        <w:jc w:val="both"/>
        <w:rPr/>
      </w:pPr>
      <w:r>
        <w:rPr>
          <w:sz w:val="24"/>
          <w:szCs w:val="24"/>
          <w:shd w:fill="FFFFFF" w:val="clear"/>
        </w:rPr>
        <w:t>прекращение членства в СРО, основанной на членстве лиц, выполняющих инженерные изыскания / осуществляющих подготовку проектной документации, предоставляющих Подрядчику право на производство Работ по Договору</w:t>
      </w:r>
      <w:r>
        <w:rPr>
          <w:rStyle w:val="FootnoteCharacters"/>
          <w:sz w:val="24"/>
          <w:szCs w:val="24"/>
          <w:shd w:fill="FFFFFF" w:val="clear"/>
        </w:rPr>
        <w:t xml:space="preserve"> </w:t>
      </w:r>
      <w:r>
        <w:rPr>
          <w:rStyle w:val="FootnoteCharacters"/>
          <w:rStyle w:val="Style12"/>
          <w:sz w:val="24"/>
          <w:szCs w:val="24"/>
          <w:shd w:fill="FFFFFF" w:val="clear"/>
        </w:rPr>
        <w:footnoteReference w:id="14"/>
      </w:r>
      <w:r>
        <w:rPr>
          <w:rStyle w:val="FootnoteCharacters"/>
          <w:position w:val="0"/>
          <w:sz w:val="24"/>
          <w:sz w:val="24"/>
          <w:szCs w:val="24"/>
          <w:shd w:fill="FFFFFF" w:val="clear"/>
          <w:vertAlign w:val="baseline"/>
        </w:rPr>
        <w:t>;</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rStyle w:val="Style12"/>
          <w:sz w:val="24"/>
          <w:szCs w:val="24"/>
          <w:shd w:fill="FFFFFF" w:val="clear"/>
        </w:rPr>
        <w:footnoteReference w:id="15"/>
      </w:r>
      <w:r>
        <w:rPr>
          <w:sz w:val="24"/>
          <w:szCs w:val="24"/>
          <w:shd w:fill="FFFFFF" w:val="clear"/>
        </w:rPr>
        <w:t>;</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left" w:pos="1134" w:leader="none"/>
        </w:tabs>
        <w:ind w:left="0" w:right="23" w:firstLine="709"/>
        <w:jc w:val="both"/>
        <w:rPr>
          <w:highlight w:val="white"/>
        </w:rPr>
      </w:pPr>
      <w:r>
        <w:rPr>
          <w:sz w:val="24"/>
          <w:szCs w:val="24"/>
          <w:shd w:fill="FFFFFF" w:val="clea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Style30"/>
        <w:widowControl/>
        <w:numPr>
          <w:ilvl w:val="0"/>
          <w:numId w:val="5"/>
        </w:numPr>
        <w:bidi w:val="0"/>
        <w:spacing w:lineRule="auto" w:line="240" w:before="0" w:after="0"/>
        <w:ind w:left="113" w:right="113" w:firstLine="510"/>
        <w:jc w:val="both"/>
        <w:rPr>
          <w:highlight w:val="white"/>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п.2.3.29 Договора</w:t>
      </w:r>
      <w:r>
        <w:rPr>
          <w:bCs/>
          <w:iCs w:val="false"/>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С даты прекращения (расторжения) Договора Подрядчик обязан прекратить производство Работ, и в согласованные Сторонами сроки:</w:t>
      </w:r>
    </w:p>
    <w:p>
      <w:pPr>
        <w:pStyle w:val="ListParagraph"/>
        <w:numPr>
          <w:ilvl w:val="0"/>
          <w:numId w:val="15"/>
        </w:numPr>
        <w:shd w:val="clear" w:color="auto" w:fill="FFFFFF"/>
        <w:tabs>
          <w:tab w:val="left" w:pos="1418" w:leader="none"/>
        </w:tabs>
        <w:ind w:left="0" w:firstLine="709"/>
        <w:jc w:val="both"/>
        <w:rPr>
          <w:highlight w:val="white"/>
        </w:rPr>
      </w:pPr>
      <w:r>
        <w:rPr>
          <w:sz w:val="24"/>
          <w:szCs w:val="24"/>
          <w:shd w:fill="FFFFFF" w:val="clear"/>
        </w:rPr>
        <w:t>передать Заказчику результаты выполненных Работ, техническую и иную полученную документацию</w:t>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left" w:pos="1134" w:leader="none"/>
        </w:tabs>
        <w:ind w:left="709" w:hanging="0"/>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Разрешение споров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Споры, указанные в пункте 15.1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предусмотрена разделом 6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16.8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418" w:leader="none"/>
        </w:tabs>
        <w:ind w:left="0" w:firstLine="567"/>
        <w:jc w:val="both"/>
        <w:rPr>
          <w:rFonts w:ascii="Times New Roman" w:hAnsi="Times New Roman"/>
          <w:b/>
          <w:b/>
          <w:bCs/>
          <w:sz w:val="24"/>
          <w:szCs w:val="24"/>
          <w:shd w:fill="FFFFFF" w:val="clear"/>
        </w:rPr>
      </w:pPr>
      <w:r>
        <w:rPr>
          <w:b/>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Заключительные положения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Договор вступает в силу с даты его подписания Сторонами и </w:t>
      </w:r>
      <w:r>
        <w:rPr>
          <w:b/>
          <w:bCs/>
          <w:i/>
          <w:iCs/>
          <w:sz w:val="24"/>
          <w:szCs w:val="24"/>
          <w:shd w:fill="FFFFFF" w:val="clear"/>
        </w:rPr>
        <w:t>действует до полного исполнения ими принятых на себя обязательств</w:t>
      </w:r>
      <w:r>
        <w:rPr>
          <w:sz w:val="24"/>
          <w:szCs w:val="24"/>
          <w:shd w:fill="FFFFFF" w:val="clear"/>
        </w:rPr>
        <w:t>. В соответствии с пунктом 2 статьи 425 ГК РФ условия Договора применяются к отношениям Сторон, возникшим с даты, следующей за датой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16.7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
        </w:numPr>
        <w:shd w:val="clear" w:color="auto" w:fill="FFFFFF"/>
        <w:tabs>
          <w:tab w:val="left" w:pos="1134" w:leader="none"/>
        </w:tabs>
        <w:ind w:left="0" w:firstLine="709"/>
        <w:jc w:val="both"/>
        <w:rPr>
          <w:highlight w:val="white"/>
        </w:rPr>
      </w:pPr>
      <w:bookmarkStart w:id="32" w:name="_Ref361338004"/>
      <w:r>
        <w:rPr>
          <w:sz w:val="24"/>
          <w:szCs w:val="24"/>
          <w:shd w:fill="FFFFFF" w:val="clea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2"/>
      <w:r>
        <w:rPr>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bookmarkStart w:id="33" w:name="_Ref361338019"/>
      <w:r>
        <w:rPr>
          <w:sz w:val="24"/>
          <w:szCs w:val="24"/>
          <w:shd w:fill="FFFFFF" w:val="clea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3"/>
      <w:r>
        <w:rPr>
          <w:bCs/>
          <w:sz w:val="24"/>
          <w:szCs w:val="24"/>
          <w:shd w:fill="FFFFFF" w:val="clear"/>
        </w:rPr>
        <w:t xml:space="preserve"> будет считаться полученным:</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Заказным почтовым отправлением с уведомлением о вручении – </w:t>
      </w:r>
      <w:r>
        <w:rPr>
          <w:sz w:val="24"/>
          <w:szCs w:val="24"/>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sz w:val="24"/>
          <w:szCs w:val="24"/>
          <w:shd w:fill="FFFFFF" w:val="clear"/>
        </w:rPr>
        <w:t>;</w:t>
      </w:r>
    </w:p>
    <w:p>
      <w:pPr>
        <w:pStyle w:val="ListParagraph"/>
        <w:numPr>
          <w:ilvl w:val="2"/>
          <w:numId w:val="1"/>
        </w:numPr>
        <w:shd w:val="clear" w:color="auto" w:fill="FFFFFF"/>
        <w:tabs>
          <w:tab w:val="left" w:pos="1701" w:leader="none"/>
        </w:tabs>
        <w:ind w:left="0" w:firstLine="709"/>
        <w:jc w:val="both"/>
        <w:rPr>
          <w:highlight w:val="white"/>
        </w:rPr>
      </w:pPr>
      <w:bookmarkStart w:id="34" w:name="_Ref361338032"/>
      <w:bookmarkEnd w:id="34"/>
      <w:r>
        <w:rPr>
          <w:bCs/>
          <w:sz w:val="24"/>
          <w:szCs w:val="24"/>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Посредством электронной почты (</w:t>
      </w:r>
      <w:r>
        <w:rPr>
          <w:bCs/>
          <w:sz w:val="24"/>
          <w:szCs w:val="24"/>
          <w:shd w:fill="FFFFFF" w:val="clear"/>
          <w:lang w:val="en-US"/>
        </w:rPr>
        <w:t>e</w:t>
      </w:r>
      <w:r>
        <w:rPr>
          <w:bCs/>
          <w:sz w:val="24"/>
          <w:szCs w:val="24"/>
          <w:shd w:fill="FFFFFF" w:val="clear"/>
        </w:rPr>
        <w:t>-</w:t>
      </w:r>
      <w:r>
        <w:rPr>
          <w:bCs/>
          <w:sz w:val="24"/>
          <w:szCs w:val="24"/>
          <w:shd w:fill="FFFFFF" w:val="clear"/>
          <w:lang w:val="en-US"/>
        </w:rPr>
        <w:t>mail</w:t>
      </w:r>
      <w:r>
        <w:rPr>
          <w:bCs/>
          <w:sz w:val="24"/>
          <w:szCs w:val="24"/>
          <w:shd w:fill="FFFFFF" w:val="clear"/>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left" w:pos="1701" w:leader="none"/>
        </w:tabs>
        <w:ind w:left="0" w:firstLine="709"/>
        <w:jc w:val="both"/>
        <w:rPr>
          <w:highlight w:val="white"/>
        </w:rPr>
      </w:pPr>
      <w:r>
        <w:rPr>
          <w:bCs/>
          <w:sz w:val="24"/>
          <w:szCs w:val="24"/>
          <w:shd w:fill="FFFFFF"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left" w:pos="0" w:leader="none"/>
          <w:tab w:val="left" w:pos="1134" w:leader="none"/>
          <w:tab w:val="left" w:pos="1418" w:leader="none"/>
          <w:tab w:val="left" w:pos="1701" w:leader="none"/>
        </w:tabs>
        <w:ind w:left="0" w:firstLine="709"/>
        <w:jc w:val="both"/>
        <w:rPr>
          <w:highlight w:val="white"/>
        </w:rPr>
      </w:pPr>
      <w:r>
        <w:rPr>
          <w:bCs/>
          <w:sz w:val="24"/>
          <w:szCs w:val="24"/>
          <w:shd w:fill="FFFFFF" w:val="clear"/>
        </w:rPr>
        <w:t xml:space="preserve">В случае заключения Соглашения, согласно которому </w:t>
      </w:r>
      <w:r>
        <w:rPr>
          <w:sz w:val="24"/>
          <w:szCs w:val="24"/>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4"/>
          <w:szCs w:val="24"/>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1"/>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
        </w:numPr>
        <w:shd w:val="clear" w:color="auto" w:fill="FFFFFF"/>
        <w:tabs>
          <w:tab w:val="left" w:pos="568" w:leader="none"/>
        </w:tabs>
        <w:ind w:left="0" w:firstLine="709"/>
        <w:jc w:val="both"/>
        <w:rPr>
          <w:highlight w:val="white"/>
        </w:rPr>
      </w:pPr>
      <w:r>
        <w:rPr>
          <w:bCs/>
          <w:sz w:val="24"/>
          <w:szCs w:val="24"/>
          <w:shd w:fill="FFFFFF" w:val="clear"/>
        </w:rPr>
        <w:t xml:space="preserve">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 </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
        </w:numPr>
        <w:shd w:val="clear" w:color="auto" w:fill="FFFFFF"/>
        <w:tabs>
          <w:tab w:val="left" w:pos="0" w:leader="none"/>
          <w:tab w:val="left" w:pos="709" w:leader="none"/>
          <w:tab w:val="left" w:pos="851" w:leader="none"/>
          <w:tab w:val="left" w:pos="993" w:leader="none"/>
          <w:tab w:val="left" w:pos="1134" w:leader="none"/>
          <w:tab w:val="left" w:pos="1701" w:leader="none"/>
          <w:tab w:val="left" w:pos="2130" w:leader="none"/>
        </w:tabs>
        <w:ind w:left="0" w:firstLine="709"/>
        <w:jc w:val="both"/>
        <w:rPr>
          <w:highlight w:val="white"/>
        </w:rPr>
      </w:pPr>
      <w:r>
        <w:rPr>
          <w:sz w:val="24"/>
          <w:szCs w:val="24"/>
          <w:shd w:fill="FFFFFF" w:val="clea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675004,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Normal"/>
        <w:widowControl w:val="false"/>
        <w:tabs>
          <w:tab w:val="left" w:pos="993" w:leader="none"/>
        </w:tabs>
        <w:spacing w:lineRule="auto" w:line="240"/>
        <w:ind w:right="-2" w:firstLine="709"/>
        <w:rPr>
          <w:highlight w:val="white"/>
        </w:rPr>
      </w:pPr>
      <w:r>
        <w:rPr>
          <w:bCs/>
          <w:iCs/>
          <w:sz w:val="24"/>
          <w:szCs w:val="24"/>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left" w:pos="1134" w:leader="none"/>
        </w:tabs>
        <w:spacing w:lineRule="auto" w:line="240"/>
        <w:ind w:firstLine="709"/>
        <w:rPr>
          <w:highlight w:val="white"/>
        </w:rPr>
      </w:pPr>
      <w:r>
        <w:rPr>
          <w:bCs/>
          <w:iCs/>
          <w:sz w:val="24"/>
          <w:szCs w:val="24"/>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left="0" w:firstLine="567"/>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Список приложений</w:t>
      </w:r>
    </w:p>
    <w:p>
      <w:pPr>
        <w:pStyle w:val="ListParagraph"/>
        <w:shd w:val="clear" w:color="auto" w:fill="FFFFFF"/>
        <w:ind w:left="0" w:hanging="0"/>
        <w:jc w:val="both"/>
        <w:rPr>
          <w:highlight w:val="white"/>
        </w:rPr>
      </w:pPr>
      <w:r>
        <w:rPr>
          <w:sz w:val="24"/>
          <w:szCs w:val="24"/>
          <w:shd w:fill="FFFFFF" w:val="clear"/>
        </w:rPr>
        <w:t xml:space="preserve">Приложение № </w:t>
      </w:r>
      <w:r>
        <w:rPr>
          <w:bCs/>
          <w:sz w:val="24"/>
          <w:szCs w:val="24"/>
          <w:shd w:fill="FFFFFF" w:val="clear"/>
        </w:rPr>
        <w:t>1 – Техническое задание;</w:t>
      </w:r>
    </w:p>
    <w:p>
      <w:pPr>
        <w:pStyle w:val="ListParagraph"/>
        <w:shd w:val="clear" w:color="auto" w:fill="FFFFFF"/>
        <w:ind w:left="0" w:hanging="0"/>
        <w:jc w:val="both"/>
        <w:rPr>
          <w:highlight w:val="white"/>
        </w:rPr>
      </w:pPr>
      <w:r>
        <w:rPr>
          <w:bCs/>
          <w:sz w:val="24"/>
          <w:szCs w:val="24"/>
          <w:shd w:fill="FFFFFF" w:val="clear"/>
        </w:rPr>
        <w:t>Приложение № 2 – Календарный график выполнения Работ;</w:t>
      </w:r>
    </w:p>
    <w:p>
      <w:pPr>
        <w:pStyle w:val="ListParagraph"/>
        <w:shd w:val="clear" w:color="auto" w:fill="FFFFFF"/>
        <w:ind w:left="0" w:hanging="0"/>
        <w:jc w:val="both"/>
        <w:rPr>
          <w:highlight w:val="white"/>
        </w:rPr>
      </w:pPr>
      <w:r>
        <w:rPr>
          <w:bCs/>
          <w:sz w:val="24"/>
          <w:szCs w:val="24"/>
          <w:shd w:fill="FFFFFF" w:val="clear"/>
        </w:rPr>
        <w:t>Приложение № 3 – Сводная смета с приложениями;</w:t>
      </w:r>
    </w:p>
    <w:p>
      <w:pPr>
        <w:pStyle w:val="ListParagraph"/>
        <w:shd w:val="clear" w:color="auto" w:fill="FFFFFF"/>
        <w:ind w:left="0" w:hanging="0"/>
        <w:jc w:val="both"/>
        <w:rPr>
          <w:highlight w:val="white"/>
        </w:rPr>
      </w:pPr>
      <w:r>
        <w:rPr>
          <w:bCs/>
          <w:sz w:val="24"/>
          <w:szCs w:val="24"/>
          <w:shd w:fill="FFFFFF" w:val="clear"/>
        </w:rPr>
        <w:t xml:space="preserve">Приложение № 4.1 – </w:t>
      </w:r>
      <w:r>
        <w:rPr>
          <w:bCs/>
          <w:iCs/>
          <w:sz w:val="24"/>
          <w:szCs w:val="24"/>
          <w:shd w:fill="FFFFFF" w:val="clear"/>
        </w:rPr>
        <w:t xml:space="preserve">Форма Акта </w:t>
      </w:r>
      <w:r>
        <w:rPr>
          <w:bCs/>
          <w:sz w:val="24"/>
          <w:szCs w:val="24"/>
          <w:shd w:fill="FFFFFF" w:val="clear"/>
        </w:rPr>
        <w:t>сдачи-приемки места производства Работ, места (помещения) для складирования Материально-технических ресурсов и оборудования.</w:t>
      </w:r>
    </w:p>
    <w:p>
      <w:pPr>
        <w:pStyle w:val="ListParagraph"/>
        <w:shd w:val="clear" w:color="auto" w:fill="FFFFFF"/>
        <w:ind w:left="0" w:hanging="0"/>
        <w:jc w:val="both"/>
        <w:rPr>
          <w:highlight w:val="white"/>
        </w:rPr>
      </w:pPr>
      <w:r>
        <w:rPr>
          <w:bCs/>
          <w:sz w:val="24"/>
          <w:szCs w:val="24"/>
          <w:shd w:fill="FFFFFF" w:val="clear"/>
        </w:rPr>
        <w:t>Приложение № 4.2 – Форма Акта сдачи-приемки технической и иной документации;</w:t>
      </w:r>
    </w:p>
    <w:p>
      <w:pPr>
        <w:pStyle w:val="ListParagraph"/>
        <w:shd w:val="clear" w:color="auto" w:fill="FFFFFF"/>
        <w:ind w:left="0" w:hanging="0"/>
        <w:jc w:val="both"/>
        <w:rPr>
          <w:highlight w:val="white"/>
        </w:rPr>
      </w:pPr>
      <w:r>
        <w:rPr>
          <w:bCs/>
          <w:sz w:val="24"/>
          <w:szCs w:val="24"/>
          <w:shd w:fill="FFFFFF" w:val="clear"/>
        </w:rPr>
        <w:t xml:space="preserve">Приложение № 5 – Перечень допусков, разрешений и лицензий Подрядчика; </w:t>
      </w:r>
    </w:p>
    <w:p>
      <w:pPr>
        <w:pStyle w:val="ListParagraph"/>
        <w:shd w:val="clear" w:color="auto" w:fill="FFFFFF"/>
        <w:ind w:left="0" w:hanging="0"/>
        <w:jc w:val="both"/>
        <w:rPr>
          <w:highlight w:val="white"/>
        </w:rPr>
      </w:pPr>
      <w:r>
        <w:rPr>
          <w:bCs/>
          <w:sz w:val="24"/>
          <w:szCs w:val="24"/>
          <w:shd w:fill="FFFFFF" w:val="clear"/>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highlight w:val="white"/>
        </w:rPr>
      </w:pPr>
      <w:r>
        <w:rPr>
          <w:bCs/>
          <w:sz w:val="24"/>
          <w:szCs w:val="24"/>
          <w:shd w:fill="FFFFFF" w:val="clear"/>
        </w:rPr>
        <w:t>Приложение № 7 – Форма Акта сдачи-приемки выполненных работ;</w:t>
      </w:r>
    </w:p>
    <w:p>
      <w:pPr>
        <w:pStyle w:val="ListParagraph"/>
        <w:shd w:val="clear" w:fill="FFFFFF"/>
        <w:ind w:left="0" w:right="0" w:hanging="0"/>
        <w:jc w:val="both"/>
        <w:rPr>
          <w:highlight w:val="white"/>
        </w:rPr>
      </w:pPr>
      <w:r>
        <w:rPr>
          <w:bCs/>
          <w:color w:val="00000A"/>
          <w:sz w:val="24"/>
          <w:szCs w:val="24"/>
          <w:shd w:fill="FFFFFF" w:val="clear"/>
        </w:rPr>
        <w:t>Приложение № 9 – Критерии отбора Банков-гарантов.</w:t>
      </w:r>
    </w:p>
    <w:p>
      <w:pPr>
        <w:pStyle w:val="ListParagraph"/>
        <w:shd w:val="clear" w:color="auto" w:fill="FFFFFF"/>
        <w:ind w:left="0"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Адреса и платежные реквизиты Сторон</w:t>
      </w:r>
    </w:p>
    <w:p>
      <w:pPr>
        <w:pStyle w:val="ListParagraph"/>
        <w:shd w:val="clear" w:color="auto" w:fill="FFFFFF"/>
        <w:tabs>
          <w:tab w:val="left" w:pos="426" w:leader="none"/>
        </w:tabs>
        <w:ind w:left="0" w:hanging="0"/>
        <w:rPr>
          <w:rFonts w:ascii="Times New Roman" w:hAnsi="Times New Roman"/>
          <w:b/>
          <w:b/>
          <w:bCs/>
          <w:sz w:val="24"/>
          <w:szCs w:val="24"/>
          <w:shd w:fill="FFFFFF" w:val="clear"/>
        </w:rPr>
      </w:pPr>
      <w:r>
        <w:rPr>
          <w:b/>
          <w:bCs/>
          <w:sz w:val="24"/>
          <w:szCs w:val="24"/>
          <w:shd w:fill="FFFFFF" w:val="clear"/>
        </w:rPr>
      </w:r>
    </w:p>
    <w:tbl>
      <w:tblPr>
        <w:tblW w:w="9639" w:type="dxa"/>
        <w:jc w:val="left"/>
        <w:tblInd w:w="0" w:type="dxa"/>
        <w:tblBorders/>
        <w:tblCellMar>
          <w:top w:w="0" w:type="dxa"/>
          <w:left w:w="108" w:type="dxa"/>
          <w:bottom w:w="0" w:type="dxa"/>
          <w:right w:w="108" w:type="dxa"/>
        </w:tblCellMar>
        <w:tblLook w:val="01e0" w:noVBand="0" w:noHBand="0" w:lastColumn="1" w:firstColumn="1" w:lastRow="1" w:firstRow="1"/>
      </w:tblPr>
      <w:tblGrid>
        <w:gridCol w:w="4779"/>
        <w:gridCol w:w="133"/>
        <w:gridCol w:w="4646"/>
        <w:gridCol w:w="81"/>
      </w:tblGrid>
      <w:tr>
        <w:trPr/>
        <w:tc>
          <w:tcPr>
            <w:tcW w:w="4912" w:type="dxa"/>
            <w:gridSpan w:val="2"/>
            <w:tcBorders/>
            <w:shd w:fill="auto" w:val="clear"/>
          </w:tcPr>
          <w:p>
            <w:pPr>
              <w:pStyle w:val="Normal"/>
              <w:widowControl w:val="false"/>
              <w:spacing w:lineRule="auto" w:line="240"/>
              <w:ind w:hanging="0"/>
              <w:rPr>
                <w:sz w:val="24"/>
                <w:szCs w:val="24"/>
                <w:highlight w:val="white"/>
              </w:rPr>
            </w:pPr>
            <w:r>
              <w:rPr>
                <w:sz w:val="24"/>
                <w:szCs w:val="24"/>
                <w:shd w:fill="FFFFFF" w:val="clear"/>
              </w:rPr>
              <w:t>ЗАКАЗЧИК:</w:t>
            </w:r>
          </w:p>
        </w:tc>
        <w:tc>
          <w:tcPr>
            <w:tcW w:w="4727" w:type="dxa"/>
            <w:gridSpan w:val="2"/>
            <w:tcBorders/>
            <w:shd w:fill="auto" w:val="clear"/>
          </w:tcPr>
          <w:p>
            <w:pPr>
              <w:pStyle w:val="Normal"/>
              <w:widowControl w:val="false"/>
              <w:spacing w:lineRule="auto" w:line="240"/>
              <w:ind w:hanging="0"/>
              <w:rPr>
                <w:sz w:val="24"/>
                <w:szCs w:val="24"/>
                <w:highlight w:val="white"/>
              </w:rPr>
            </w:pPr>
            <w:r>
              <w:rPr>
                <w:sz w:val="24"/>
                <w:szCs w:val="24"/>
                <w:shd w:fill="FFFFFF" w:val="clear"/>
              </w:rPr>
              <w:t>ПОДРЯДЧИК:</w:t>
            </w:r>
          </w:p>
        </w:tc>
      </w:tr>
      <w:tr>
        <w:trPr/>
        <w:tc>
          <w:tcPr>
            <w:tcW w:w="4912" w:type="dxa"/>
            <w:gridSpan w:val="2"/>
            <w:tcBorders/>
            <w:shd w:color="auto" w:fill="BFBFBF" w:themeFill="background1" w:themeFillShade="bf"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b/>
                <w:b/>
                <w:sz w:val="24"/>
                <w:szCs w:val="24"/>
                <w:highlight w:val="white"/>
              </w:rPr>
            </w:pPr>
            <w:r>
              <w:rPr>
                <w:b/>
                <w:sz w:val="24"/>
                <w:szCs w:val="24"/>
                <w:shd w:fill="FFFFFF" w:val="clear"/>
              </w:rPr>
              <w:t>Акционерное общество</w:t>
            </w:r>
          </w:p>
          <w:p>
            <w:pPr>
              <w:pStyle w:val="Normal"/>
              <w:widowControl w:val="false"/>
              <w:spacing w:lineRule="auto" w:line="240"/>
              <w:ind w:hanging="0"/>
              <w:jc w:val="left"/>
              <w:rPr>
                <w:b/>
                <w:b/>
                <w:sz w:val="24"/>
                <w:szCs w:val="24"/>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Место нахождения:</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Почтовый адрес:</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ОГРН ___________________________</w:t>
            </w:r>
          </w:p>
          <w:p>
            <w:pPr>
              <w:pStyle w:val="Normal"/>
              <w:widowControl w:val="false"/>
              <w:spacing w:lineRule="auto" w:line="240"/>
              <w:ind w:hanging="0"/>
              <w:rPr>
                <w:sz w:val="24"/>
                <w:szCs w:val="24"/>
                <w:highlight w:val="white"/>
              </w:rPr>
            </w:pPr>
            <w:r>
              <w:rPr>
                <w:sz w:val="24"/>
                <w:szCs w:val="24"/>
                <w:shd w:fill="FFFFFF" w:val="clear"/>
              </w:rPr>
              <w:t>ИНН ____________ / КПП___________</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 xml:space="preserve"> </w:t>
            </w:r>
            <w:r>
              <w:rPr>
                <w:sz w:val="24"/>
                <w:szCs w:val="24"/>
                <w:shd w:fill="FFFFFF" w:val="clear"/>
              </w:rPr>
              <w:t>(номер расчетного счета)</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(наименование банка, в котором</w:t>
            </w:r>
          </w:p>
          <w:p>
            <w:pPr>
              <w:pStyle w:val="Normal"/>
              <w:widowControl w:val="false"/>
              <w:spacing w:lineRule="auto" w:line="240"/>
              <w:ind w:hanging="0"/>
              <w:jc w:val="left"/>
              <w:rPr>
                <w:sz w:val="24"/>
                <w:szCs w:val="24"/>
                <w:highlight w:val="white"/>
              </w:rPr>
            </w:pPr>
            <w:r>
              <w:rPr>
                <w:sz w:val="24"/>
                <w:szCs w:val="24"/>
                <w:shd w:fill="FFFFFF" w:val="clear"/>
              </w:rPr>
              <w:t>открыт расчетный счет)</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(номер корреспондентского счета банка)</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(БИК банка)</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(номер телефона)</w:t>
            </w:r>
          </w:p>
          <w:p>
            <w:pPr>
              <w:pStyle w:val="Normal"/>
              <w:widowControl w:val="false"/>
              <w:spacing w:lineRule="auto" w:line="240"/>
              <w:ind w:hanging="0"/>
              <w:jc w:val="left"/>
              <w:rPr>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sz w:val="24"/>
                <w:szCs w:val="24"/>
                <w:highlight w:val="white"/>
              </w:rPr>
            </w:pPr>
            <w:r>
              <w:rPr>
                <w:sz w:val="24"/>
                <w:szCs w:val="24"/>
                <w:shd w:fill="FFFFFF" w:val="clear"/>
              </w:rPr>
              <w:t>(номер факса)</w:t>
            </w:r>
          </w:p>
          <w:p>
            <w:pPr>
              <w:pStyle w:val="Normal"/>
              <w:widowControl w:val="false"/>
              <w:spacing w:lineRule="auto" w:line="240"/>
              <w:ind w:hanging="0"/>
              <w:jc w:val="left"/>
              <w:rPr>
                <w:sz w:val="24"/>
                <w:szCs w:val="24"/>
                <w:shd w:fill="FFFFFF" w:val="clear"/>
              </w:rPr>
            </w:pPr>
            <w:r>
              <w:rPr>
                <w:sz w:val="24"/>
                <w:szCs w:val="24"/>
                <w:shd w:fill="FFFFFF" w:val="clear"/>
              </w:rPr>
            </w:r>
          </w:p>
        </w:tc>
        <w:tc>
          <w:tcPr>
            <w:tcW w:w="4727" w:type="dxa"/>
            <w:gridSpan w:val="2"/>
            <w:tcBorders/>
            <w:shd w:color="auto" w:fill="BFBFBF" w:themeFill="background1" w:themeFillShade="bf"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(наименование юридического лица)</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Место нахождения:</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Почтовый адрес:</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ОГРН ___________________________</w:t>
            </w:r>
          </w:p>
          <w:p>
            <w:pPr>
              <w:pStyle w:val="Normal"/>
              <w:widowControl w:val="false"/>
              <w:spacing w:lineRule="auto" w:line="240"/>
              <w:ind w:hanging="0"/>
              <w:rPr>
                <w:sz w:val="24"/>
                <w:szCs w:val="24"/>
                <w:highlight w:val="white"/>
              </w:rPr>
            </w:pPr>
            <w:r>
              <w:rPr>
                <w:sz w:val="24"/>
                <w:szCs w:val="24"/>
                <w:shd w:fill="FFFFFF" w:val="clear"/>
              </w:rPr>
              <w:t>ИНН ____________ / КПП___________</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(номер расчетного счета)</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(наименование банка, в котором</w:t>
            </w:r>
          </w:p>
          <w:p>
            <w:pPr>
              <w:pStyle w:val="Normal"/>
              <w:widowControl w:val="false"/>
              <w:spacing w:lineRule="auto" w:line="240"/>
              <w:ind w:hanging="0"/>
              <w:rPr>
                <w:sz w:val="24"/>
                <w:szCs w:val="24"/>
                <w:highlight w:val="white"/>
              </w:rPr>
            </w:pPr>
            <w:r>
              <w:rPr>
                <w:sz w:val="24"/>
                <w:szCs w:val="24"/>
                <w:shd w:fill="FFFFFF" w:val="clear"/>
              </w:rPr>
              <w:t>открыт расчетный счет)</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(БИК банка)</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(номер телефона)</w:t>
            </w:r>
          </w:p>
          <w:p>
            <w:pPr>
              <w:pStyle w:val="Normal"/>
              <w:widowControl w:val="false"/>
              <w:spacing w:lineRule="auto" w:line="240"/>
              <w:ind w:hanging="0"/>
              <w:rPr>
                <w:sz w:val="24"/>
                <w:szCs w:val="24"/>
                <w:highlight w:val="white"/>
              </w:rPr>
            </w:pPr>
            <w:r>
              <w:rPr>
                <w:sz w:val="24"/>
                <w:szCs w:val="24"/>
                <w:shd w:fill="FFFFFF" w:val="clear"/>
              </w:rPr>
              <w:t>_________________________________</w:t>
            </w:r>
          </w:p>
          <w:p>
            <w:pPr>
              <w:pStyle w:val="Normal"/>
              <w:widowControl w:val="false"/>
              <w:spacing w:lineRule="auto" w:line="240"/>
              <w:ind w:hanging="0"/>
              <w:rPr>
                <w:sz w:val="24"/>
                <w:szCs w:val="24"/>
                <w:highlight w:val="white"/>
              </w:rPr>
            </w:pPr>
            <w:r>
              <w:rPr>
                <w:sz w:val="24"/>
                <w:szCs w:val="24"/>
                <w:shd w:fill="FFFFFF" w:val="clear"/>
              </w:rPr>
              <w:t>(номер факса)</w:t>
            </w:r>
          </w:p>
          <w:p>
            <w:pPr>
              <w:pStyle w:val="Normal"/>
              <w:widowControl w:val="false"/>
              <w:spacing w:lineRule="auto" w:line="240"/>
              <w:ind w:hanging="0"/>
              <w:rPr>
                <w:sz w:val="24"/>
                <w:szCs w:val="24"/>
                <w:shd w:fill="FFFFFF" w:val="clear"/>
              </w:rPr>
            </w:pPr>
            <w:r>
              <w:rPr>
                <w:sz w:val="24"/>
                <w:szCs w:val="24"/>
                <w:shd w:fill="FFFFFF" w:val="clear"/>
              </w:rPr>
            </w:r>
          </w:p>
        </w:tc>
      </w:tr>
      <w:tr>
        <w:trPr/>
        <w:tc>
          <w:tcPr>
            <w:tcW w:w="4779" w:type="dxa"/>
            <w:tcBorders/>
            <w:shd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779" w:type="dxa"/>
            <w:gridSpan w:val="2"/>
            <w:tcBorders/>
            <w:shd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highlight w:val="white"/>
              </w:rPr>
            </w:pPr>
            <w:r>
              <w:rPr>
                <w:sz w:val="24"/>
                <w:szCs w:val="24"/>
                <w:shd w:fill="FFFFFF" w:val="clear"/>
              </w:rPr>
              <w:t>_______________ / _______________</w:t>
            </w:r>
          </w:p>
          <w:p>
            <w:pPr>
              <w:pStyle w:val="Normal"/>
              <w:widowControl w:val="false"/>
              <w:spacing w:lineRule="auto" w:line="240"/>
              <w:ind w:hanging="0"/>
              <w:jc w:val="left"/>
              <w:rPr>
                <w:sz w:val="24"/>
                <w:szCs w:val="24"/>
                <w:shd w:fill="FFFFFF" w:val="clear"/>
              </w:rPr>
            </w:pPr>
            <w:r>
              <w:rPr>
                <w:sz w:val="24"/>
                <w:szCs w:val="24"/>
                <w:shd w:fill="FFFFFF" w:val="clear"/>
              </w:rPr>
            </w:r>
          </w:p>
        </w:tc>
        <w:tc>
          <w:tcPr>
            <w:tcW w:w="81" w:type="dxa"/>
            <w:tcBorders/>
            <w:shd w:fill="auto" w:val="clear"/>
          </w:tcPr>
          <w:p>
            <w:pPr>
              <w:pStyle w:val="Normal"/>
              <w:widowControl w:val="false"/>
              <w:rPr>
                <w:rFonts w:ascii="Times New Roman" w:hAnsi="Times New Roman"/>
                <w:sz w:val="24"/>
                <w:szCs w:val="24"/>
                <w:shd w:fill="FFFFFF" w:val="clear"/>
              </w:rPr>
            </w:pPr>
            <w:r>
              <w:rPr>
                <w:sz w:val="24"/>
                <w:szCs w:val="24"/>
                <w:shd w:fill="FFFFFF" w:val="clear"/>
              </w:rPr>
            </w:r>
          </w:p>
        </w:tc>
      </w:tr>
    </w:tbl>
    <w:p>
      <w:pPr>
        <w:sectPr>
          <w:headerReference w:type="default" r:id="rId5"/>
          <w:headerReference w:type="first" r:id="rId6"/>
          <w:footnotePr>
            <w:numFmt w:val="decimal"/>
          </w:footnotePr>
          <w:type w:val="nextPage"/>
          <w:pgSz w:w="11906" w:h="16838"/>
          <w:pgMar w:left="1418" w:right="851" w:header="426" w:top="851" w:footer="0" w:bottom="1134" w:gutter="0"/>
          <w:pgNumType w:fmt="decimal"/>
          <w:formProt w:val="false"/>
          <w:titlePg/>
          <w:textDirection w:val="lrTb"/>
          <w:docGrid w:type="default" w:linePitch="381" w:charSpace="4294952959"/>
        </w:sectPr>
      </w:pPr>
    </w:p>
    <w:p>
      <w:pPr>
        <w:pStyle w:val="Normal"/>
        <w:shd w:val="clear" w:color="auto" w:fill="FFFFFF"/>
        <w:tabs>
          <w:tab w:val="left" w:pos="3148" w:leader="none"/>
          <w:tab w:val="center" w:pos="4818" w:leader="none"/>
          <w:tab w:val="left" w:pos="6926" w:leader="none"/>
        </w:tabs>
        <w:spacing w:lineRule="auto" w:line="240"/>
        <w:ind w:hanging="0"/>
        <w:jc w:val="right"/>
        <w:rPr>
          <w:highlight w:val="white"/>
        </w:rPr>
      </w:pPr>
      <w:r>
        <w:rPr>
          <w:sz w:val="24"/>
          <w:szCs w:val="24"/>
          <w:shd w:fill="FFFFFF" w:val="clear"/>
        </w:rPr>
        <w:t>Приложение № 1</w:t>
      </w:r>
    </w:p>
    <w:p>
      <w:pPr>
        <w:pStyle w:val="Normal"/>
        <w:spacing w:lineRule="auto" w:line="240"/>
        <w:ind w:left="4820" w:hanging="0"/>
        <w:rPr>
          <w:highlight w:val="white"/>
        </w:rPr>
      </w:pPr>
      <w:r>
        <w:rPr>
          <w:sz w:val="24"/>
          <w:szCs w:val="24"/>
          <w:shd w:fill="FFFFFF" w:val="clear"/>
        </w:rPr>
        <w:t>к Договору подряда</w:t>
      </w:r>
    </w:p>
    <w:p>
      <w:pPr>
        <w:pStyle w:val="Normal"/>
        <w:spacing w:lineRule="auto" w:line="240"/>
        <w:ind w:left="4820" w:hanging="0"/>
        <w:rPr>
          <w:highlight w:val="white"/>
        </w:rPr>
      </w:pPr>
      <w:r>
        <w:rPr>
          <w:sz w:val="24"/>
          <w:szCs w:val="24"/>
          <w:shd w:fill="FFFFFF" w:val="clear"/>
        </w:rPr>
        <w:t>от «____» __________ 20 _ г. № ________</w:t>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r>
        <w:br w:type="page"/>
      </w:r>
    </w:p>
    <w:p>
      <w:pPr>
        <w:pStyle w:val="Normal"/>
        <w:spacing w:lineRule="auto" w:line="240"/>
        <w:ind w:left="5103" w:hanging="0"/>
        <w:rPr>
          <w:highlight w:val="white"/>
        </w:rPr>
      </w:pPr>
      <w:r>
        <w:rPr>
          <w:sz w:val="24"/>
          <w:szCs w:val="24"/>
          <w:shd w:fill="FFFFFF" w:val="clear"/>
        </w:rPr>
        <w:t>Приложение № 2</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________</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tbl>
      <w:tblPr>
        <w:tblW w:w="9634" w:type="dxa"/>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val="04a0" w:noVBand="1" w:noHBand="0" w:lastColumn="0" w:firstColumn="1" w:lastRow="0" w:firstRow="1"/>
      </w:tblPr>
      <w:tblGrid>
        <w:gridCol w:w="706"/>
        <w:gridCol w:w="267"/>
        <w:gridCol w:w="1343"/>
        <w:gridCol w:w="1421"/>
        <w:gridCol w:w="841"/>
        <w:gridCol w:w="1171"/>
        <w:gridCol w:w="2"/>
        <w:gridCol w:w="776"/>
        <w:gridCol w:w="1"/>
        <w:gridCol w:w="981"/>
        <w:gridCol w:w="2"/>
        <w:gridCol w:w="991"/>
        <w:gridCol w:w="1"/>
        <w:gridCol w:w="1130"/>
      </w:tblGrid>
      <w:tr>
        <w:trPr/>
        <w:tc>
          <w:tcPr>
            <w:tcW w:w="7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 xml:space="preserve">№ </w:t>
            </w:r>
            <w:r>
              <w:rPr>
                <w:sz w:val="24"/>
                <w:szCs w:val="24"/>
                <w:shd w:fill="FFFFFF" w:val="clear"/>
              </w:rPr>
              <w:t>этапа</w:t>
            </w:r>
          </w:p>
        </w:tc>
        <w:tc>
          <w:tcPr>
            <w:tcW w:w="1610"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Обоснование стоимости этапа</w:t>
            </w:r>
          </w:p>
        </w:tc>
        <w:tc>
          <w:tcPr>
            <w:tcW w:w="201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Период выполнения этапа</w:t>
            </w:r>
          </w:p>
        </w:tc>
        <w:tc>
          <w:tcPr>
            <w:tcW w:w="77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Цена этапа, руб. без НДС</w:t>
            </w:r>
          </w:p>
        </w:tc>
        <w:tc>
          <w:tcPr>
            <w:tcW w:w="982"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Установленная (применимая) ставка НДС</w:t>
            </w:r>
          </w:p>
        </w:tc>
        <w:tc>
          <w:tcPr>
            <w:tcW w:w="99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Сумма НДС по установленной (применимой) ставке, руб.</w:t>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pacing w:lineRule="auto" w:line="240"/>
              <w:ind w:hanging="0"/>
              <w:jc w:val="center"/>
              <w:rPr>
                <w:sz w:val="24"/>
                <w:szCs w:val="24"/>
                <w:highlight w:val="white"/>
              </w:rPr>
            </w:pPr>
            <w:r>
              <w:rPr>
                <w:sz w:val="24"/>
                <w:szCs w:val="24"/>
                <w:shd w:fill="FFFFFF" w:val="clear"/>
              </w:rPr>
              <w:t>Стоимость этапа, руб. с НДС</w:t>
            </w:r>
          </w:p>
        </w:tc>
      </w:tr>
      <w:tr>
        <w:trPr/>
        <w:tc>
          <w:tcPr>
            <w:tcW w:w="7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610"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Начало</w:t>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Окончание</w:t>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1.</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2.</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3.</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center"/>
              <w:rPr>
                <w:sz w:val="24"/>
                <w:szCs w:val="24"/>
                <w:highlight w:val="white"/>
              </w:rPr>
            </w:pPr>
            <w:r>
              <w:rPr>
                <w:sz w:val="24"/>
                <w:szCs w:val="24"/>
                <w:shd w:fill="FFFFFF" w:val="clear"/>
              </w:rPr>
              <w:t>4.</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tabs>
                <w:tab w:val="left" w:pos="395" w:leader="none"/>
              </w:tabs>
              <w:spacing w:lineRule="auto" w:line="240"/>
              <w:ind w:hanging="0"/>
              <w:rPr>
                <w:rFonts w:ascii="Times New Roman" w:hAnsi="Times New Roman"/>
                <w:b/>
                <w:b/>
                <w:sz w:val="24"/>
                <w:szCs w:val="24"/>
                <w:shd w:fill="FFFFFF" w:val="clear"/>
              </w:rPr>
            </w:pPr>
            <w:r>
              <w:rPr>
                <w:b/>
                <w:sz w:val="24"/>
                <w:szCs w:val="24"/>
                <w:shd w:fill="FFFFFF" w:val="clear"/>
              </w:rPr>
            </w:r>
          </w:p>
        </w:tc>
        <w:tc>
          <w:tcPr>
            <w:tcW w:w="752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tabs>
                <w:tab w:val="left" w:pos="395" w:leader="none"/>
              </w:tabs>
              <w:spacing w:lineRule="auto" w:line="240"/>
              <w:ind w:hanging="0"/>
              <w:rPr>
                <w:sz w:val="24"/>
                <w:szCs w:val="24"/>
                <w:highlight w:val="white"/>
              </w:rPr>
            </w:pPr>
            <w:r>
              <w:rPr>
                <w:b/>
                <w:sz w:val="24"/>
                <w:szCs w:val="24"/>
                <w:shd w:fill="FFFFFF" w:val="clear"/>
              </w:rPr>
              <w:t>Непредвиденные работы и затраты (лимит)</w:t>
            </w:r>
          </w:p>
        </w:tc>
        <w:tc>
          <w:tcPr>
            <w:tcW w:w="113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right"/>
              <w:rPr>
                <w:rFonts w:ascii="Times New Roman" w:hAnsi="Times New Roman"/>
                <w:b/>
                <w:b/>
                <w:sz w:val="24"/>
                <w:szCs w:val="24"/>
                <w:shd w:fill="FFFFFF" w:val="clear"/>
              </w:rPr>
            </w:pPr>
            <w:r>
              <w:rPr>
                <w:b/>
                <w:sz w:val="24"/>
                <w:szCs w:val="24"/>
                <w:shd w:fill="FFFFFF" w:val="clear"/>
              </w:rPr>
            </w:r>
          </w:p>
        </w:tc>
        <w:tc>
          <w:tcPr>
            <w:tcW w:w="752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jc w:val="right"/>
              <w:rPr>
                <w:sz w:val="24"/>
                <w:szCs w:val="24"/>
                <w:highlight w:val="white"/>
              </w:rPr>
            </w:pPr>
            <w:r>
              <w:rPr>
                <w:b/>
                <w:sz w:val="24"/>
                <w:szCs w:val="24"/>
                <w:shd w:fill="FFFFFF" w:val="clear"/>
              </w:rPr>
              <w:t>Всего по Договору:</w:t>
            </w:r>
          </w:p>
        </w:tc>
        <w:tc>
          <w:tcPr>
            <w:tcW w:w="113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r>
    </w:tbl>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sectPr>
          <w:headerReference w:type="default" r:id="rId7"/>
          <w:footerReference w:type="default" r:id="rId8"/>
          <w:footnotePr>
            <w:numFmt w:val="decimal"/>
          </w:footnotePr>
          <w:type w:val="nextPage"/>
          <w:pgSz w:w="11906" w:h="16838"/>
          <w:pgMar w:left="1418" w:right="851" w:header="567" w:top="1184" w:footer="284" w:bottom="1134" w:gutter="0"/>
          <w:pgNumType w:fmt="decimal"/>
          <w:formProt w:val="false"/>
          <w:textDirection w:val="lrTb"/>
          <w:docGrid w:type="default" w:linePitch="381" w:charSpace="4294952959"/>
        </w:sectPr>
      </w:pPr>
    </w:p>
    <w:p>
      <w:pPr>
        <w:pStyle w:val="Normal"/>
        <w:spacing w:lineRule="auto" w:line="240"/>
        <w:ind w:left="4395" w:firstLine="708"/>
        <w:rPr>
          <w:highlight w:val="white"/>
        </w:rPr>
      </w:pPr>
      <w:r>
        <w:rPr>
          <w:sz w:val="24"/>
          <w:szCs w:val="24"/>
          <w:shd w:fill="FFFFFF" w:val="clear"/>
        </w:rPr>
        <w:t>Приложение № 3</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СВОДНАЯ СМЕТА С ПРИЛОЖЕНИЯМИ</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left="5103" w:hanging="0"/>
        <w:jc w:val="left"/>
        <w:rPr>
          <w:highlight w:val="white"/>
        </w:rPr>
      </w:pPr>
      <w:r>
        <w:rPr>
          <w:sz w:val="24"/>
          <w:szCs w:val="24"/>
          <w:shd w:fill="FFFFFF" w:val="clear"/>
        </w:rPr>
        <w:t xml:space="preserve">                                                                   </w:t>
      </w:r>
      <w:r>
        <w:rPr>
          <w:sz w:val="24"/>
          <w:szCs w:val="24"/>
          <w:shd w:fill="FFFFFF" w:val="clear"/>
        </w:rPr>
        <w:t>Приложение № 4.1</w:t>
      </w:r>
    </w:p>
    <w:p>
      <w:pPr>
        <w:pStyle w:val="Normal"/>
        <w:spacing w:lineRule="auto" w:line="240"/>
        <w:ind w:left="5103" w:hanging="0"/>
        <w:jc w:val="left"/>
        <w:rPr>
          <w:highlight w:val="white"/>
        </w:rPr>
      </w:pPr>
      <w:r>
        <w:rPr>
          <w:sz w:val="24"/>
          <w:szCs w:val="24"/>
          <w:shd w:fill="FFFFFF" w:val="clear"/>
        </w:rPr>
        <w:t>к Договору подряда</w:t>
      </w:r>
    </w:p>
    <w:p>
      <w:pPr>
        <w:pStyle w:val="Normal"/>
        <w:spacing w:lineRule="auto" w:line="240"/>
        <w:ind w:left="5103" w:hanging="0"/>
        <w:jc w:val="left"/>
        <w:rPr>
          <w:highlight w:val="white"/>
        </w:rPr>
      </w:pPr>
      <w:r>
        <w:rPr>
          <w:sz w:val="24"/>
          <w:szCs w:val="24"/>
          <w:shd w:fill="FFFFFF" w:val="clear"/>
        </w:rPr>
        <w:t xml:space="preserve">от «____» __________ 20 _ г. № ____ </w:t>
      </w:r>
    </w:p>
    <w:p>
      <w:pPr>
        <w:pStyle w:val="Style43"/>
        <w:shd w:val="clear" w:color="auto" w:fill="auto"/>
        <w:ind w:hanging="0"/>
        <w:jc w:val="left"/>
        <w:rPr>
          <w:rFonts w:ascii="Times New Roman" w:hAnsi="Times New Roman"/>
          <w:i/>
          <w:i/>
          <w:sz w:val="24"/>
          <w:szCs w:val="24"/>
          <w:shd w:fill="FFFFFF" w:val="clear"/>
        </w:rPr>
      </w:pPr>
      <w:r>
        <w:rPr>
          <w:i/>
          <w:sz w:val="24"/>
          <w:szCs w:val="24"/>
          <w:shd w:fill="FFFFFF" w:val="clear"/>
        </w:rPr>
      </w:r>
    </w:p>
    <w:p>
      <w:pPr>
        <w:pStyle w:val="Style43"/>
        <w:shd w:val="clear" w:color="auto" w:fill="auto"/>
        <w:ind w:hanging="0"/>
        <w:jc w:val="left"/>
        <w:rPr>
          <w:rFonts w:ascii="Times New Roman" w:hAnsi="Times New Roman"/>
          <w:i/>
          <w:i/>
          <w:sz w:val="24"/>
          <w:szCs w:val="24"/>
          <w:shd w:fill="FFFFFF" w:val="clear"/>
        </w:rPr>
      </w:pPr>
      <w:r>
        <w:rPr>
          <w:i/>
          <w:sz w:val="24"/>
          <w:szCs w:val="24"/>
          <w:shd w:fill="FFFFFF" w:val="clear"/>
        </w:rPr>
      </w:r>
    </w:p>
    <w:p>
      <w:pPr>
        <w:pStyle w:val="Style43"/>
        <w:shd w:val="clear" w:color="auto" w:fill="auto"/>
        <w:ind w:hanging="0"/>
        <w:rPr>
          <w:highlight w:val="white"/>
        </w:rPr>
      </w:pPr>
      <w:r>
        <w:rPr>
          <w:iCs/>
          <w:sz w:val="24"/>
          <w:szCs w:val="24"/>
          <w:shd w:fill="FFFFFF" w:val="clear"/>
        </w:rPr>
        <w:t>ФОРМА</w:t>
      </w:r>
    </w:p>
    <w:p>
      <w:pPr>
        <w:pStyle w:val="Style43"/>
        <w:shd w:val="clear" w:color="auto" w:fill="auto"/>
        <w:ind w:hanging="0"/>
        <w:rPr>
          <w:highlight w:val="white"/>
        </w:rPr>
      </w:pPr>
      <w:r>
        <w:rPr>
          <w:bCs/>
          <w:sz w:val="24"/>
          <w:szCs w:val="24"/>
          <w:shd w:fill="FFFFFF" w:val="clear"/>
        </w:rPr>
        <w:t xml:space="preserve">Акта сдачи-приемки </w:t>
      </w:r>
      <w:r>
        <w:rPr>
          <w:bCs/>
          <w:sz w:val="24"/>
          <w:szCs w:val="24"/>
          <w:shd w:fill="FFFFFF" w:val="clear"/>
          <w:lang w:val="ru-RU"/>
        </w:rPr>
        <w:t>м</w:t>
      </w:r>
      <w:r>
        <w:rPr>
          <w:bCs/>
          <w:sz w:val="24"/>
          <w:szCs w:val="24"/>
          <w:shd w:fill="FFFFFF" w:val="clear"/>
        </w:rPr>
        <w:t xml:space="preserve">еста производства </w:t>
      </w:r>
      <w:r>
        <w:rPr>
          <w:bCs/>
          <w:sz w:val="24"/>
          <w:szCs w:val="24"/>
          <w:shd w:fill="FFFFFF" w:val="clear"/>
          <w:lang w:val="ru-RU"/>
        </w:rPr>
        <w:t>Р</w:t>
      </w:r>
      <w:r>
        <w:rPr>
          <w:bCs/>
          <w:sz w:val="24"/>
          <w:szCs w:val="24"/>
          <w:shd w:fill="FFFFFF" w:val="clear"/>
        </w:rPr>
        <w:t>абот и</w:t>
      </w:r>
      <w:r>
        <w:rPr>
          <w:bCs/>
          <w:sz w:val="24"/>
          <w:szCs w:val="24"/>
          <w:shd w:fill="FFFFFF" w:val="clear"/>
          <w:lang w:val="ru-RU"/>
        </w:rPr>
        <w:t xml:space="preserve"> </w:t>
      </w:r>
      <w:r>
        <w:rPr>
          <w:bCs/>
          <w:sz w:val="24"/>
          <w:szCs w:val="24"/>
          <w:shd w:fill="FFFFFF" w:val="clear"/>
        </w:rPr>
        <w:t>/</w:t>
      </w:r>
      <w:r>
        <w:rPr>
          <w:bCs/>
          <w:sz w:val="24"/>
          <w:szCs w:val="24"/>
          <w:shd w:fill="FFFFFF" w:val="clear"/>
          <w:lang w:val="ru-RU"/>
        </w:rPr>
        <w:t xml:space="preserve"> </w:t>
      </w:r>
      <w:r>
        <w:rPr>
          <w:bCs/>
          <w:sz w:val="24"/>
          <w:szCs w:val="24"/>
          <w:shd w:fill="FFFFFF" w:val="clear"/>
        </w:rPr>
        <w:t>или</w:t>
      </w:r>
      <w:r>
        <w:rPr>
          <w:sz w:val="24"/>
          <w:szCs w:val="24"/>
          <w:shd w:fill="FFFFFF" w:val="clear"/>
        </w:rPr>
        <w:t xml:space="preserve"> места (помещения) для складирования </w:t>
      </w:r>
      <w:r>
        <w:rPr>
          <w:bCs/>
          <w:sz w:val="24"/>
          <w:szCs w:val="24"/>
          <w:shd w:fill="FFFFFF" w:val="clear"/>
          <w:lang w:val="ru-RU"/>
        </w:rPr>
        <w:t>Материально-технических ресурсов</w:t>
      </w:r>
      <w:r>
        <w:rPr>
          <w:bCs/>
          <w:sz w:val="24"/>
          <w:szCs w:val="24"/>
          <w:shd w:fill="FFFFFF" w:val="clear"/>
        </w:rPr>
        <w:t xml:space="preserve"> и оборудования</w:t>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4900" w:type="pct"/>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val="04a0" w:noVBand="1" w:noHBand="0" w:lastColumn="0" w:firstColumn="1" w:lastRow="0" w:firstRow="1"/>
      </w:tblPr>
      <w:tblGrid>
        <w:gridCol w:w="9444"/>
      </w:tblGrid>
      <w:tr>
        <w:trPr/>
        <w:tc>
          <w:tcPr>
            <w:tcW w:w="94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Style43"/>
              <w:widowControl w:val="false"/>
              <w:shd w:val="clear" w:color="auto" w:fill="auto"/>
              <w:ind w:hanging="0"/>
              <w:rPr>
                <w:sz w:val="24"/>
                <w:szCs w:val="24"/>
                <w:highlight w:val="white"/>
              </w:rPr>
            </w:pPr>
            <w:r>
              <w:rPr>
                <w:b w:val="false"/>
                <w:bCs/>
                <w:sz w:val="24"/>
                <w:szCs w:val="24"/>
                <w:shd w:fill="FFFFFF" w:val="clear"/>
              </w:rPr>
              <w:t xml:space="preserve">Акт </w:t>
            </w:r>
          </w:p>
          <w:p>
            <w:pPr>
              <w:pStyle w:val="Style43"/>
              <w:widowControl w:val="false"/>
              <w:shd w:val="clear" w:color="auto" w:fill="auto"/>
              <w:ind w:hanging="0"/>
              <w:rPr>
                <w:sz w:val="24"/>
                <w:szCs w:val="24"/>
                <w:highlight w:val="white"/>
              </w:rPr>
            </w:pPr>
            <w:r>
              <w:rPr>
                <w:b w:val="false"/>
                <w:bCs/>
                <w:sz w:val="24"/>
                <w:szCs w:val="24"/>
                <w:shd w:fill="FFFFFF" w:val="clear"/>
              </w:rPr>
              <w:t xml:space="preserve">сдачи-приемки места производства </w:t>
            </w:r>
            <w:r>
              <w:rPr>
                <w:b w:val="false"/>
                <w:bCs/>
                <w:sz w:val="24"/>
                <w:szCs w:val="24"/>
                <w:shd w:fill="FFFFFF" w:val="clear"/>
                <w:lang w:val="ru-RU"/>
              </w:rPr>
              <w:t>Р</w:t>
            </w:r>
            <w:r>
              <w:rPr>
                <w:b w:val="false"/>
                <w:bCs/>
                <w:sz w:val="24"/>
                <w:szCs w:val="24"/>
                <w:shd w:fill="FFFFFF" w:val="clear"/>
              </w:rPr>
              <w:t>абот</w:t>
            </w:r>
            <w:r>
              <w:rPr>
                <w:sz w:val="24"/>
                <w:szCs w:val="24"/>
                <w:shd w:fill="FFFFFF" w:val="clear"/>
              </w:rPr>
              <w:t xml:space="preserve"> </w:t>
            </w:r>
            <w:r>
              <w:rPr>
                <w:b w:val="false"/>
                <w:sz w:val="24"/>
                <w:szCs w:val="24"/>
                <w:shd w:fill="FFFFFF" w:val="clear"/>
              </w:rPr>
              <w:t>и</w:t>
            </w:r>
            <w:r>
              <w:rPr>
                <w:b w:val="false"/>
                <w:sz w:val="24"/>
                <w:szCs w:val="24"/>
                <w:shd w:fill="FFFFFF" w:val="clear"/>
                <w:lang w:val="ru-RU"/>
              </w:rPr>
              <w:t xml:space="preserve"> </w:t>
            </w:r>
            <w:r>
              <w:rPr>
                <w:b w:val="false"/>
                <w:sz w:val="24"/>
                <w:szCs w:val="24"/>
                <w:shd w:fill="FFFFFF" w:val="clear"/>
              </w:rPr>
              <w:t>/</w:t>
            </w:r>
            <w:r>
              <w:rPr>
                <w:b w:val="false"/>
                <w:sz w:val="24"/>
                <w:szCs w:val="24"/>
                <w:shd w:fill="FFFFFF" w:val="clear"/>
                <w:lang w:val="ru-RU"/>
              </w:rPr>
              <w:t xml:space="preserve"> </w:t>
            </w:r>
            <w:r>
              <w:rPr>
                <w:b w:val="false"/>
                <w:sz w:val="24"/>
                <w:szCs w:val="24"/>
                <w:shd w:fill="FFFFFF" w:val="clear"/>
              </w:rPr>
              <w:t>или</w:t>
            </w:r>
            <w:r>
              <w:rPr>
                <w:b w:val="false"/>
                <w:bCs/>
                <w:sz w:val="24"/>
                <w:szCs w:val="24"/>
                <w:shd w:fill="FFFFFF" w:val="clear"/>
              </w:rPr>
              <w:t xml:space="preserve"> места (помещения) для складирования </w:t>
            </w:r>
            <w:r>
              <w:rPr>
                <w:b w:val="false"/>
                <w:bCs/>
                <w:sz w:val="24"/>
                <w:szCs w:val="24"/>
                <w:shd w:fill="FFFFFF" w:val="clear"/>
                <w:lang w:val="ru-RU"/>
              </w:rPr>
              <w:t>Материально-технических ресурсов и оборудования</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sz w:val="24"/>
                <w:szCs w:val="24"/>
                <w:highlight w:val="white"/>
              </w:rPr>
            </w:pPr>
            <w:r>
              <w:rPr>
                <w:sz w:val="24"/>
                <w:szCs w:val="24"/>
                <w:shd w:fill="FFFFFF" w:val="clear"/>
              </w:rPr>
              <w:t>г.___________                                                                                              «_____» _________201_г.</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sz w:val="24"/>
                <w:szCs w:val="24"/>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sz w:val="24"/>
                <w:szCs w:val="24"/>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место производства Работ _____________________________ (указываются идентифицирующие признаки) и / или </w:t>
            </w:r>
            <w:r>
              <w:rPr>
                <w:sz w:val="24"/>
                <w:szCs w:val="24"/>
                <w:shd w:fill="FFFFFF" w:val="clear"/>
              </w:rPr>
              <w:t xml:space="preserve">место (помещение) для складирования </w:t>
            </w:r>
            <w:r>
              <w:rPr>
                <w:bCs/>
                <w:sz w:val="24"/>
                <w:szCs w:val="24"/>
                <w:shd w:fill="FFFFFF" w:val="clear"/>
              </w:rPr>
              <w:t>Материально-технических ресурсов и оборудования</w:t>
            </w:r>
            <w:r>
              <w:rPr>
                <w:sz w:val="24"/>
                <w:szCs w:val="24"/>
                <w:shd w:fill="FFFFFF" w:val="clear"/>
              </w:rPr>
              <w:t xml:space="preserve"> _____________________________ </w:t>
            </w:r>
            <w:r>
              <w:rPr>
                <w:bCs/>
                <w:sz w:val="24"/>
                <w:szCs w:val="24"/>
                <w:shd w:fill="FFFFFF" w:val="clear"/>
              </w:rPr>
              <w:t xml:space="preserve">(указываются идентифицирующие признаки) </w:t>
            </w:r>
            <w:r>
              <w:rPr>
                <w:sz w:val="24"/>
                <w:szCs w:val="24"/>
                <w:shd w:fill="FFFFFF" w:val="clear"/>
              </w:rPr>
              <w:t>по Договору по</w:t>
            </w:r>
            <w:r>
              <w:rPr>
                <w:bCs/>
                <w:sz w:val="24"/>
                <w:szCs w:val="24"/>
                <w:shd w:fill="FFFFFF" w:val="clear"/>
              </w:rPr>
              <w:t>дряда №______ от _____________.</w:t>
            </w:r>
          </w:p>
          <w:p>
            <w:pPr>
              <w:pStyle w:val="Normal"/>
              <w:widowControl w:val="false"/>
              <w:spacing w:lineRule="auto" w:line="240"/>
              <w:ind w:hanging="0"/>
              <w:rPr>
                <w:sz w:val="24"/>
                <w:szCs w:val="24"/>
                <w:highlight w:val="white"/>
              </w:rPr>
            </w:pPr>
            <w:r>
              <w:rPr>
                <w:bCs/>
                <w:sz w:val="24"/>
                <w:szCs w:val="24"/>
                <w:shd w:fill="FFFFFF" w:val="clear"/>
              </w:rPr>
              <w:t xml:space="preserve">Место для производства Работ и </w:t>
            </w:r>
            <w:r>
              <w:rPr>
                <w:sz w:val="24"/>
                <w:szCs w:val="24"/>
                <w:shd w:fill="FFFFFF" w:val="clear"/>
              </w:rPr>
              <w:t xml:space="preserve">место (помещение) для складирования </w:t>
            </w:r>
            <w:r>
              <w:rPr>
                <w:bCs/>
                <w:sz w:val="24"/>
                <w:szCs w:val="24"/>
                <w:shd w:fill="FFFFFF" w:val="clear"/>
              </w:rPr>
              <w:t xml:space="preserve">Материально-технических ресурсов и оборудования переданы / передано </w:t>
            </w:r>
            <w:r>
              <w:rPr>
                <w:sz w:val="24"/>
                <w:szCs w:val="24"/>
                <w:shd w:fill="FFFFFF" w:val="clear"/>
              </w:rPr>
              <w:t>Подрядчику</w:t>
            </w:r>
            <w:r>
              <w:rPr>
                <w:bCs/>
                <w:sz w:val="24"/>
                <w:szCs w:val="24"/>
                <w:shd w:fill="FFFFFF" w:val="clear"/>
              </w:rPr>
              <w:t xml:space="preserve"> в установленный Договором срок. </w:t>
            </w:r>
          </w:p>
          <w:p>
            <w:pPr>
              <w:pStyle w:val="Normal"/>
              <w:widowControl w:val="false"/>
              <w:spacing w:lineRule="auto" w:line="240"/>
              <w:ind w:hanging="0"/>
              <w:rPr>
                <w:sz w:val="24"/>
                <w:szCs w:val="24"/>
                <w:highlight w:val="white"/>
              </w:rPr>
            </w:pPr>
            <w:r>
              <w:rPr>
                <w:bCs/>
                <w:sz w:val="24"/>
                <w:szCs w:val="24"/>
                <w:shd w:fill="FFFFFF" w:val="clear"/>
              </w:rPr>
              <w:t xml:space="preserve">Претензии </w:t>
            </w:r>
            <w:r>
              <w:rPr>
                <w:sz w:val="24"/>
                <w:szCs w:val="24"/>
                <w:shd w:fill="FFFFFF" w:val="clear"/>
              </w:rPr>
              <w:t>Подрядчика</w:t>
            </w:r>
            <w:r>
              <w:rPr>
                <w:bCs/>
                <w:sz w:val="24"/>
                <w:szCs w:val="24"/>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sz w:val="24"/>
                <w:szCs w:val="24"/>
                <w:highlight w:val="white"/>
              </w:rPr>
            </w:pPr>
            <w:r>
              <w:rPr>
                <w:i/>
                <w:sz w:val="24"/>
                <w:szCs w:val="24"/>
                <w:shd w:fill="FFFFFF" w:val="clear"/>
              </w:rPr>
              <w:t>(указать конкретные претензии или указать «не имеются»)</w:t>
            </w:r>
            <w:r>
              <w:rPr>
                <w:sz w:val="24"/>
                <w:szCs w:val="24"/>
                <w:shd w:fill="FFFFFF" w:val="clear"/>
              </w:rPr>
              <w:t>.</w:t>
            </w:r>
          </w:p>
          <w:p>
            <w:pPr>
              <w:pStyle w:val="Normal"/>
              <w:widowControl w:val="false"/>
              <w:spacing w:lineRule="auto" w:line="240"/>
              <w:ind w:hanging="0"/>
              <w:rPr>
                <w:sz w:val="24"/>
                <w:szCs w:val="24"/>
                <w:highlight w:val="white"/>
              </w:rPr>
            </w:pPr>
            <w:r>
              <w:rPr>
                <w:bCs/>
                <w:sz w:val="24"/>
                <w:szCs w:val="24"/>
                <w:shd w:fill="FFFFFF" w:val="clear"/>
              </w:rPr>
              <w:t xml:space="preserve">Претензии </w:t>
            </w:r>
            <w:r>
              <w:rPr>
                <w:sz w:val="24"/>
                <w:szCs w:val="24"/>
                <w:shd w:fill="FFFFFF" w:val="clear"/>
              </w:rPr>
              <w:t>Подрядчика</w:t>
            </w:r>
            <w:r>
              <w:rPr>
                <w:bCs/>
                <w:sz w:val="24"/>
                <w:szCs w:val="24"/>
                <w:shd w:fill="FFFFFF" w:val="clear"/>
              </w:rPr>
              <w:t xml:space="preserve"> (замечания и недостатки) к месту</w:t>
            </w:r>
            <w:r>
              <w:rPr>
                <w:sz w:val="24"/>
                <w:szCs w:val="24"/>
                <w:shd w:fill="FFFFFF" w:val="clear"/>
              </w:rPr>
              <w:t xml:space="preserve"> складирования </w:t>
            </w:r>
            <w:r>
              <w:rPr>
                <w:bCs/>
                <w:sz w:val="24"/>
                <w:szCs w:val="24"/>
                <w:shd w:fill="FFFFFF" w:val="clear"/>
              </w:rPr>
              <w:t>Материально-технических ресурсов и оборудования: _____________________________________</w:t>
            </w:r>
          </w:p>
          <w:p>
            <w:pPr>
              <w:pStyle w:val="Normal"/>
              <w:widowControl w:val="false"/>
              <w:spacing w:lineRule="auto" w:line="240"/>
              <w:ind w:hanging="0"/>
              <w:rPr>
                <w:sz w:val="24"/>
                <w:szCs w:val="24"/>
                <w:highlight w:val="white"/>
              </w:rPr>
            </w:pPr>
            <w:r>
              <w:rPr>
                <w:sz w:val="24"/>
                <w:szCs w:val="24"/>
                <w:shd w:fill="FFFFFF" w:val="clear"/>
              </w:rPr>
              <w:t xml:space="preserve"> </w:t>
            </w:r>
            <w:r>
              <w:rPr>
                <w:sz w:val="24"/>
                <w:szCs w:val="24"/>
                <w:shd w:fill="FFFFFF" w:val="clear"/>
              </w:rPr>
              <w:t>(</w:t>
            </w:r>
            <w:r>
              <w:rPr>
                <w:i/>
                <w:sz w:val="24"/>
                <w:szCs w:val="24"/>
                <w:shd w:fill="FFFFFF" w:val="clear"/>
              </w:rPr>
              <w:t>указать конкретные претензии или указать «не имеются»)</w:t>
            </w:r>
            <w:r>
              <w:rPr>
                <w:sz w:val="24"/>
                <w:szCs w:val="24"/>
                <w:shd w:fill="FFFFFF" w:val="clear"/>
              </w:rPr>
              <w:t>.</w:t>
            </w:r>
          </w:p>
          <w:p>
            <w:pPr>
              <w:pStyle w:val="Normal"/>
              <w:widowControl w:val="false"/>
              <w:rPr>
                <w:rFonts w:ascii="Times New Roman" w:hAnsi="Times New Roman"/>
                <w:sz w:val="24"/>
                <w:szCs w:val="24"/>
                <w:shd w:fill="FFFFFF" w:val="clear"/>
              </w:rPr>
            </w:pPr>
            <w:r>
              <w:rPr>
                <w:sz w:val="24"/>
                <w:szCs w:val="24"/>
                <w:shd w:fill="FFFFFF" w:val="clear"/>
              </w:rPr>
            </w:r>
          </w:p>
          <w:tbl>
            <w:tblPr>
              <w:tblW w:w="9276" w:type="dxa"/>
              <w:jc w:val="left"/>
              <w:tblInd w:w="0" w:type="dxa"/>
              <w:tblBorders/>
              <w:tblCellMar>
                <w:top w:w="0" w:type="dxa"/>
                <w:left w:w="108" w:type="dxa"/>
                <w:bottom w:w="0" w:type="dxa"/>
                <w:right w:w="108" w:type="dxa"/>
              </w:tblCellMar>
              <w:tblLook w:val="0000" w:noVBand="0" w:noHBand="0" w:lastColumn="0" w:firstColumn="0" w:lastRow="0" w:firstRow="0"/>
            </w:tblPr>
            <w:tblGrid>
              <w:gridCol w:w="4638"/>
              <w:gridCol w:w="4637"/>
            </w:tblGrid>
            <w:tr>
              <w:trPr/>
              <w:tc>
                <w:tcPr>
                  <w:tcW w:w="4638" w:type="dxa"/>
                  <w:tcBorders/>
                  <w:shd w:fill="auto" w:val="clear"/>
                </w:tcPr>
                <w:p>
                  <w:pPr>
                    <w:pStyle w:val="Normal"/>
                    <w:widowControl w:val="false"/>
                    <w:spacing w:lineRule="auto" w:line="240"/>
                    <w:ind w:hanging="0"/>
                    <w:rPr>
                      <w:sz w:val="24"/>
                      <w:szCs w:val="24"/>
                      <w:highlight w:val="white"/>
                    </w:rPr>
                  </w:pPr>
                  <w:r>
                    <w:rPr>
                      <w:sz w:val="24"/>
                      <w:szCs w:val="24"/>
                      <w:shd w:fill="FFFFFF" w:val="clear"/>
                    </w:rPr>
                    <w:t>Заказчик:</w:t>
                  </w:r>
                </w:p>
              </w:tc>
              <w:tc>
                <w:tcPr>
                  <w:tcW w:w="4637" w:type="dxa"/>
                  <w:tcBorders/>
                  <w:shd w:fill="auto" w:val="clear"/>
                </w:tcPr>
                <w:p>
                  <w:pPr>
                    <w:pStyle w:val="Normal"/>
                    <w:widowControl w:val="false"/>
                    <w:spacing w:lineRule="auto" w:line="240"/>
                    <w:ind w:hanging="0"/>
                    <w:rPr>
                      <w:sz w:val="24"/>
                      <w:szCs w:val="24"/>
                      <w:highlight w:val="white"/>
                    </w:rPr>
                  </w:pPr>
                  <w:r>
                    <w:rPr>
                      <w:sz w:val="24"/>
                      <w:szCs w:val="24"/>
                      <w:shd w:fill="FFFFFF" w:val="clear"/>
                    </w:rPr>
                    <w:t>Подрядчик:</w:t>
                  </w:r>
                </w:p>
              </w:tc>
            </w:tr>
            <w:tr>
              <w:trPr/>
              <w:tc>
                <w:tcPr>
                  <w:tcW w:w="4638"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637"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Style43"/>
              <w:widowControl w:val="false"/>
              <w:shd w:val="clear" w:color="auto" w:fill="auto"/>
              <w:spacing w:before="0" w:after="120"/>
              <w:ind w:hanging="0"/>
              <w:jc w:val="left"/>
              <w:rPr>
                <w:rFonts w:ascii="Times New Roman" w:hAnsi="Times New Roman"/>
                <w:i/>
                <w:i/>
                <w:iCs/>
                <w:sz w:val="24"/>
                <w:szCs w:val="24"/>
                <w:shd w:fill="FFFFFF" w:val="clear"/>
              </w:rPr>
            </w:pPr>
            <w:r>
              <w:rPr>
                <w:i/>
                <w:iCs/>
                <w:sz w:val="24"/>
                <w:szCs w:val="24"/>
                <w:shd w:fill="FFFFFF" w:val="clear"/>
              </w:rPr>
            </w:r>
          </w:p>
        </w:tc>
      </w:tr>
    </w:tbl>
    <w:p>
      <w:pPr>
        <w:pStyle w:val="Style43"/>
        <w:ind w:hanging="0"/>
        <w:jc w:val="left"/>
        <w:rPr>
          <w:rFonts w:ascii="Times New Roman" w:hAnsi="Times New Roman"/>
          <w:i/>
          <w:i/>
          <w:iCs/>
          <w:sz w:val="24"/>
          <w:szCs w:val="24"/>
          <w:shd w:fill="FFFFFF" w:val="clear"/>
        </w:rPr>
      </w:pPr>
      <w:r>
        <w:rPr>
          <w:i/>
          <w:iCs/>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5103" w:hanging="0"/>
        <w:jc w:val="left"/>
        <w:rPr>
          <w:highlight w:val="white"/>
        </w:rPr>
      </w:pPr>
      <w:r>
        <w:rPr>
          <w:sz w:val="24"/>
          <w:szCs w:val="24"/>
          <w:shd w:fill="FFFFFF" w:val="clear"/>
        </w:rPr>
        <w:t>Приложение № 4.2</w:t>
      </w:r>
    </w:p>
    <w:p>
      <w:pPr>
        <w:pStyle w:val="Normal"/>
        <w:spacing w:lineRule="auto" w:line="240"/>
        <w:ind w:left="5103" w:hanging="0"/>
        <w:jc w:val="left"/>
        <w:rPr>
          <w:highlight w:val="white"/>
        </w:rPr>
      </w:pPr>
      <w:r>
        <w:rPr>
          <w:sz w:val="24"/>
          <w:szCs w:val="24"/>
          <w:shd w:fill="FFFFFF" w:val="clear"/>
        </w:rPr>
        <w:t>к Договору подряда</w:t>
      </w:r>
    </w:p>
    <w:p>
      <w:pPr>
        <w:pStyle w:val="Normal"/>
        <w:spacing w:lineRule="auto" w:line="240"/>
        <w:ind w:left="5103" w:hanging="0"/>
        <w:jc w:val="left"/>
        <w:rPr>
          <w:highlight w:val="white"/>
        </w:rPr>
      </w:pPr>
      <w:r>
        <w:rPr>
          <w:sz w:val="24"/>
          <w:szCs w:val="24"/>
          <w:shd w:fill="FFFFFF" w:val="clear"/>
        </w:rPr>
        <w:t xml:space="preserve">от «____» __________ 20 _ г. № ____ </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Style43"/>
        <w:shd w:val="clear" w:color="auto" w:fill="auto"/>
        <w:ind w:hanging="0"/>
        <w:rPr>
          <w:highlight w:val="white"/>
        </w:rPr>
      </w:pPr>
      <w:r>
        <w:rPr>
          <w:sz w:val="24"/>
          <w:szCs w:val="24"/>
          <w:shd w:fill="FFFFFF" w:val="clear"/>
        </w:rPr>
        <w:t>ФОРМА</w:t>
      </w:r>
    </w:p>
    <w:p>
      <w:pPr>
        <w:pStyle w:val="Style43"/>
        <w:shd w:val="clear" w:color="auto" w:fill="auto"/>
        <w:ind w:hanging="0"/>
        <w:rPr>
          <w:highlight w:val="white"/>
        </w:rPr>
      </w:pPr>
      <w:r>
        <w:rPr>
          <w:sz w:val="24"/>
          <w:szCs w:val="24"/>
          <w:shd w:fill="FFFFFF" w:val="clear"/>
        </w:rPr>
        <w:t xml:space="preserve">Акта сдачи-приемки технической и иной документации </w:t>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5000" w:type="pct"/>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val="04a0" w:noVBand="1" w:noHBand="0" w:lastColumn="0" w:firstColumn="1" w:lastRow="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Style43"/>
              <w:widowControl w:val="false"/>
              <w:shd w:val="clear" w:color="auto" w:fill="auto"/>
              <w:ind w:hanging="0"/>
              <w:rPr>
                <w:sz w:val="24"/>
                <w:szCs w:val="24"/>
                <w:highlight w:val="white"/>
              </w:rPr>
            </w:pPr>
            <w:r>
              <w:rPr>
                <w:b w:val="false"/>
                <w:bCs/>
                <w:sz w:val="24"/>
                <w:szCs w:val="24"/>
                <w:shd w:fill="FFFFFF" w:val="clear"/>
              </w:rPr>
              <w:t xml:space="preserve">Акт </w:t>
            </w:r>
          </w:p>
          <w:p>
            <w:pPr>
              <w:pStyle w:val="Style43"/>
              <w:widowControl w:val="false"/>
              <w:shd w:val="clear" w:color="auto" w:fill="auto"/>
              <w:ind w:hanging="0"/>
              <w:rPr>
                <w:sz w:val="24"/>
                <w:szCs w:val="24"/>
                <w:highlight w:val="white"/>
              </w:rPr>
            </w:pPr>
            <w:r>
              <w:rPr>
                <w:b w:val="false"/>
                <w:bCs/>
                <w:sz w:val="24"/>
                <w:szCs w:val="24"/>
                <w:shd w:fill="FFFFFF" w:val="clear"/>
              </w:rPr>
              <w:t>сдачи-приемки технической и иной документации</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sz w:val="24"/>
                <w:szCs w:val="24"/>
                <w:highlight w:val="white"/>
              </w:rPr>
            </w:pPr>
            <w:r>
              <w:rPr>
                <w:sz w:val="24"/>
                <w:szCs w:val="24"/>
                <w:shd w:fill="FFFFFF" w:val="clear"/>
              </w:rPr>
              <w:t>г.___________                                                                                               «_____» _________201_г.</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sz w:val="24"/>
                <w:szCs w:val="24"/>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ind w:hanging="0"/>
              <w:rPr>
                <w:sz w:val="24"/>
                <w:szCs w:val="24"/>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sz w:val="24"/>
                <w:szCs w:val="24"/>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следующую </w:t>
            </w:r>
            <w:r>
              <w:rPr>
                <w:sz w:val="24"/>
                <w:szCs w:val="24"/>
                <w:shd w:fill="FFFFFF" w:val="clear"/>
              </w:rPr>
              <w:t>техническую и иную документацию для выполнения Работ по Договору</w:t>
            </w:r>
            <w:r>
              <w:rPr>
                <w:bCs/>
                <w:sz w:val="24"/>
                <w:szCs w:val="24"/>
                <w:shd w:fill="FFFFFF" w:val="clear"/>
              </w:rPr>
              <w:t xml:space="preserve"> №______ от _____________:</w:t>
            </w:r>
          </w:p>
          <w:p>
            <w:pPr>
              <w:pStyle w:val="Normal"/>
              <w:widowControl w:val="false"/>
              <w:ind w:hanging="0"/>
              <w:rPr>
                <w:sz w:val="24"/>
                <w:szCs w:val="24"/>
                <w:highlight w:val="white"/>
              </w:rPr>
            </w:pPr>
            <w:r>
              <w:rPr>
                <w:bCs/>
                <w:sz w:val="24"/>
                <w:szCs w:val="24"/>
                <w:shd w:fill="FFFFFF" w:val="clear"/>
              </w:rPr>
              <w:t xml:space="preserve">__________________________________________________________________________ </w:t>
            </w:r>
          </w:p>
          <w:p>
            <w:pPr>
              <w:pStyle w:val="Normal"/>
              <w:widowControl w:val="false"/>
              <w:ind w:hanging="0"/>
              <w:rPr>
                <w:sz w:val="24"/>
                <w:szCs w:val="24"/>
                <w:highlight w:val="white"/>
              </w:rPr>
            </w:pPr>
            <w:r>
              <w:rPr>
                <w:bCs/>
                <w:sz w:val="24"/>
                <w:szCs w:val="24"/>
                <w:shd w:fill="FFFFFF" w:val="clear"/>
              </w:rPr>
              <w:t>__________________________________________________________________________</w:t>
            </w:r>
          </w:p>
          <w:p>
            <w:pPr>
              <w:pStyle w:val="Normal"/>
              <w:widowControl w:val="false"/>
              <w:ind w:hanging="0"/>
              <w:rPr>
                <w:sz w:val="24"/>
                <w:szCs w:val="24"/>
                <w:highlight w:val="white"/>
              </w:rPr>
            </w:pPr>
            <w:r>
              <w:rPr>
                <w:bCs/>
                <w:sz w:val="24"/>
                <w:szCs w:val="24"/>
                <w:shd w:fill="FFFFFF" w:val="clear"/>
              </w:rPr>
              <w:t>__________________________________________________________________________</w:t>
            </w:r>
          </w:p>
          <w:p>
            <w:pPr>
              <w:pStyle w:val="Normal"/>
              <w:widowControl w:val="false"/>
              <w:ind w:hanging="0"/>
              <w:rPr>
                <w:sz w:val="24"/>
                <w:szCs w:val="24"/>
                <w:highlight w:val="white"/>
              </w:rPr>
            </w:pPr>
            <w:r>
              <w:rPr>
                <w:bCs/>
                <w:sz w:val="24"/>
                <w:szCs w:val="24"/>
                <w:shd w:fill="FFFFFF" w:val="clear"/>
              </w:rPr>
              <w:t xml:space="preserve">Документация передана </w:t>
            </w:r>
            <w:r>
              <w:rPr>
                <w:sz w:val="24"/>
                <w:szCs w:val="24"/>
                <w:shd w:fill="FFFFFF" w:val="clear"/>
              </w:rPr>
              <w:t>Подрядчик</w:t>
            </w:r>
            <w:r>
              <w:rPr>
                <w:bCs/>
                <w:sz w:val="24"/>
                <w:szCs w:val="24"/>
                <w:shd w:fill="FFFFFF" w:val="clear"/>
              </w:rPr>
              <w:t xml:space="preserve">у в установленный Договором срок.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rPr>
                <w:rFonts w:ascii="Times New Roman" w:hAnsi="Times New Roman"/>
                <w:sz w:val="24"/>
                <w:szCs w:val="24"/>
                <w:shd w:fill="FFFFFF" w:val="clear"/>
              </w:rPr>
            </w:pPr>
            <w:r>
              <w:rPr>
                <w:sz w:val="24"/>
                <w:szCs w:val="24"/>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ind w:hanging="0"/>
                    <w:rPr>
                      <w:sz w:val="24"/>
                      <w:szCs w:val="24"/>
                      <w:highlight w:val="white"/>
                    </w:rPr>
                  </w:pPr>
                  <w:r>
                    <w:rPr>
                      <w:bCs/>
                      <w:sz w:val="24"/>
                      <w:szCs w:val="24"/>
                      <w:shd w:fill="FFFFFF" w:val="clear"/>
                    </w:rPr>
                    <w:t>Заказчик:</w:t>
                  </w:r>
                </w:p>
              </w:tc>
              <w:tc>
                <w:tcPr>
                  <w:tcW w:w="4705" w:type="dxa"/>
                  <w:tcBorders/>
                  <w:shd w:fill="auto" w:val="clear"/>
                </w:tcPr>
                <w:p>
                  <w:pPr>
                    <w:pStyle w:val="Normal"/>
                    <w:widowControl w:val="false"/>
                    <w:spacing w:lineRule="auto" w:line="240"/>
                    <w:ind w:hanging="0"/>
                    <w:rPr>
                      <w:sz w:val="24"/>
                      <w:szCs w:val="24"/>
                      <w:highlight w:val="white"/>
                    </w:rPr>
                  </w:pPr>
                  <w:r>
                    <w:rPr>
                      <w:bCs/>
                      <w:sz w:val="24"/>
                      <w:szCs w:val="24"/>
                      <w:shd w:fill="FFFFFF" w:val="clear"/>
                    </w:rPr>
                    <w:t>Подрядчик:</w:t>
                  </w:r>
                </w:p>
              </w:tc>
            </w:tr>
            <w:tr>
              <w:trPr/>
              <w:tc>
                <w:tcPr>
                  <w:tcW w:w="4705"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05"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Style43"/>
              <w:widowControl w:val="false"/>
              <w:shd w:val="clear" w:color="auto" w:fill="auto"/>
              <w:ind w:hanging="0"/>
              <w:jc w:val="left"/>
              <w:rPr>
                <w:rFonts w:ascii="Times New Roman" w:hAnsi="Times New Roman"/>
                <w:i/>
                <w:i/>
                <w:iCs/>
                <w:sz w:val="24"/>
                <w:szCs w:val="24"/>
                <w:shd w:fill="FFFFFF" w:val="clear"/>
              </w:rPr>
            </w:pPr>
            <w:r>
              <w:rPr>
                <w:i/>
                <w:iCs/>
                <w:sz w:val="24"/>
                <w:szCs w:val="24"/>
                <w:shd w:fill="FFFFFF" w:val="clear"/>
              </w:rPr>
            </w:r>
          </w:p>
          <w:p>
            <w:pPr>
              <w:pStyle w:val="Style43"/>
              <w:widowControl w:val="false"/>
              <w:shd w:val="clear" w:color="auto" w:fill="auto"/>
              <w:spacing w:before="0" w:after="120"/>
              <w:ind w:hanging="0"/>
              <w:jc w:val="left"/>
              <w:rPr>
                <w:rFonts w:ascii="Times New Roman" w:hAnsi="Times New Roman"/>
                <w:i/>
                <w:i/>
                <w:iCs/>
                <w:sz w:val="24"/>
                <w:szCs w:val="24"/>
                <w:shd w:fill="FFFFFF" w:val="clear"/>
              </w:rPr>
            </w:pPr>
            <w:r>
              <w:rPr>
                <w:i/>
                <w:iCs/>
                <w:sz w:val="24"/>
                <w:szCs w:val="24"/>
                <w:shd w:fill="FFFFFF" w:val="clear"/>
              </w:rPr>
            </w:r>
          </w:p>
        </w:tc>
      </w:tr>
    </w:tbl>
    <w:p>
      <w:pPr>
        <w:pStyle w:val="Style43"/>
        <w:ind w:hanging="0"/>
        <w:jc w:val="left"/>
        <w:rPr>
          <w:rFonts w:ascii="Times New Roman" w:hAnsi="Times New Roman"/>
          <w:i/>
          <w:i/>
          <w:iCs/>
          <w:sz w:val="24"/>
          <w:szCs w:val="24"/>
          <w:shd w:fill="FFFFFF" w:val="clear"/>
        </w:rPr>
      </w:pPr>
      <w:r>
        <w:rPr>
          <w:i/>
          <w:iCs/>
          <w:sz w:val="24"/>
          <w:szCs w:val="24"/>
          <w:shd w:fill="FFFFFF" w:val="clear"/>
        </w:rPr>
      </w:r>
    </w:p>
    <w:p>
      <w:pPr>
        <w:pStyle w:val="Style43"/>
        <w:ind w:hanging="0"/>
        <w:jc w:val="left"/>
        <w:rPr>
          <w:rFonts w:ascii="Times New Roman" w:hAnsi="Times New Roman"/>
          <w:i/>
          <w:i/>
          <w:iCs/>
          <w:sz w:val="24"/>
          <w:szCs w:val="24"/>
          <w:shd w:fill="FFFFFF" w:val="clear"/>
        </w:rPr>
      </w:pPr>
      <w:r>
        <w:rPr>
          <w:i/>
          <w:iCs/>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r>
        <w:br w:type="page"/>
      </w:r>
    </w:p>
    <w:p>
      <w:pPr>
        <w:pStyle w:val="Normal"/>
        <w:spacing w:lineRule="auto" w:line="240"/>
        <w:ind w:left="5103" w:hanging="0"/>
        <w:rPr>
          <w:highlight w:val="white"/>
        </w:rPr>
      </w:pPr>
      <w:r>
        <w:rPr>
          <w:sz w:val="24"/>
          <w:szCs w:val="24"/>
          <w:shd w:fill="FFFFFF" w:val="clear"/>
        </w:rPr>
        <w:t xml:space="preserve"> </w:t>
      </w:r>
      <w:r>
        <w:rPr>
          <w:sz w:val="24"/>
          <w:szCs w:val="24"/>
          <w:shd w:fill="FFFFFF" w:val="clear"/>
        </w:rPr>
        <w:t>Приложение № 5</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highlight w:val="white"/>
        </w:rPr>
      </w:pPr>
      <w:r>
        <w:rPr>
          <w:b/>
          <w:sz w:val="24"/>
          <w:szCs w:val="24"/>
          <w:shd w:fill="FFFFFF" w:val="clear"/>
        </w:rPr>
        <w:t>Перечень допусков, разрешений и лицензий Подрядчика</w:t>
      </w:r>
    </w:p>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tbl>
      <w:tblPr>
        <w:tblW w:w="5000" w:type="pct"/>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val="04a0" w:noVBand="1" w:noHBand="0" w:lastColumn="0" w:firstColumn="1" w:lastRow="0" w:firstRow="1"/>
      </w:tblPr>
      <w:tblGrid>
        <w:gridCol w:w="679"/>
        <w:gridCol w:w="2159"/>
        <w:gridCol w:w="1226"/>
        <w:gridCol w:w="1090"/>
        <w:gridCol w:w="939"/>
        <w:gridCol w:w="1284"/>
        <w:gridCol w:w="2259"/>
      </w:tblGrid>
      <w:tr>
        <w:trPr>
          <w:trHeight w:val="214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 xml:space="preserve">№ </w:t>
            </w:r>
            <w:r>
              <w:rPr>
                <w:bCs/>
                <w:sz w:val="24"/>
                <w:szCs w:val="24"/>
                <w:shd w:fill="FFFFFF" w:val="clear"/>
              </w:rPr>
              <w:t>п/п</w:t>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Разрешительный документ</w:t>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 xml:space="preserve">Номер, дата выдачи, </w:t>
            </w:r>
          </w:p>
          <w:p>
            <w:pPr>
              <w:pStyle w:val="Normal"/>
              <w:widowControl w:val="false"/>
              <w:spacing w:lineRule="auto" w:line="240"/>
              <w:ind w:hanging="0"/>
              <w:jc w:val="center"/>
              <w:rPr>
                <w:sz w:val="24"/>
                <w:szCs w:val="24"/>
                <w:highlight w:val="white"/>
              </w:rPr>
            </w:pPr>
            <w:r>
              <w:rPr>
                <w:bCs/>
                <w:sz w:val="24"/>
                <w:szCs w:val="24"/>
                <w:shd w:fill="FFFFFF" w:val="clear"/>
              </w:rPr>
              <w:t xml:space="preserve">кем выдан </w:t>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Начало действия разрешительного документа</w:t>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sz w:val="24"/>
                <w:szCs w:val="24"/>
                <w:highlight w:val="white"/>
              </w:rPr>
            </w:pPr>
            <w:r>
              <w:rPr>
                <w:bCs/>
                <w:sz w:val="24"/>
                <w:szCs w:val="24"/>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r>
        <w:trPr>
          <w:trHeight w:val="53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r>
        <w:trPr>
          <w:trHeight w:val="505"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bl>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rFonts w:ascii="Times New Roman" w:hAnsi="Times New Roman"/>
          <w:b/>
          <w:b/>
          <w:sz w:val="24"/>
          <w:szCs w:val="24"/>
          <w:shd w:fill="FFFFFF" w:val="clear"/>
        </w:rPr>
      </w:pPr>
      <w:r>
        <w:rPr>
          <w:b/>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highlight w:val="white"/>
        </w:rPr>
      </w:pPr>
      <w:r>
        <w:rPr>
          <w:sz w:val="24"/>
          <w:szCs w:val="24"/>
          <w:shd w:fill="FFFFFF" w:val="clear"/>
        </w:rPr>
        <w:t>Приложение № 6</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 xml:space="preserve">от «____» __________ 20 _ г. № ____ </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rFonts w:ascii="Times New Roman" w:hAnsi="Times New Roman"/>
          <w:b/>
          <w:b/>
          <w:sz w:val="24"/>
          <w:szCs w:val="24"/>
          <w:shd w:fill="FFFFFF" w:val="clear"/>
        </w:rPr>
      </w:pPr>
      <w:r>
        <w:rPr>
          <w:b/>
          <w:sz w:val="24"/>
          <w:szCs w:val="24"/>
          <w:shd w:fill="FFFFFF" w:val="clear"/>
        </w:rPr>
      </w:r>
    </w:p>
    <w:tbl>
      <w:tblPr>
        <w:tblW w:w="4850" w:type="pct"/>
        <w:jc w:val="left"/>
        <w:tblInd w:w="-1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val="01e0" w:noVBand="0" w:noHBand="0" w:lastColumn="1" w:firstColumn="1" w:lastRow="1" w:firstRow="1"/>
      </w:tblPr>
      <w:tblGrid>
        <w:gridCol w:w="3655"/>
        <w:gridCol w:w="5691"/>
      </w:tblGrid>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b/>
                <w:sz w:val="24"/>
                <w:szCs w:val="24"/>
                <w:shd w:fill="FFFFFF" w:val="clear"/>
              </w:rPr>
              <w:t>Виды нарушений</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b/>
                <w:sz w:val="24"/>
                <w:szCs w:val="24"/>
                <w:shd w:fill="FFFFFF" w:val="clear"/>
              </w:rPr>
              <w:t>Штрафные санкции</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sz w:val="24"/>
                <w:szCs w:val="24"/>
                <w:shd w:fill="FFFFFF" w:val="clear"/>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jc w:val="both"/>
              <w:rPr>
                <w:sz w:val="24"/>
                <w:szCs w:val="24"/>
                <w:highlight w:val="white"/>
              </w:rPr>
            </w:pPr>
            <w:r>
              <w:rPr>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sz w:val="24"/>
                <w:szCs w:val="24"/>
                <w:highlight w:val="white"/>
              </w:rPr>
            </w:pPr>
            <w:r>
              <w:rPr>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jc w:val="both"/>
              <w:rPr>
                <w:sz w:val="24"/>
                <w:szCs w:val="24"/>
                <w:highlight w:val="white"/>
              </w:rPr>
            </w:pPr>
            <w:r>
              <w:rPr>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sz w:val="24"/>
                <w:szCs w:val="24"/>
                <w:highlight w:val="white"/>
              </w:rPr>
            </w:pPr>
            <w:r>
              <w:rPr>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hanging="0"/>
              <w:rPr>
                <w:sz w:val="24"/>
                <w:szCs w:val="24"/>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rPr>
                <w:sz w:val="24"/>
                <w:szCs w:val="24"/>
                <w:highlight w:val="white"/>
              </w:rPr>
            </w:pPr>
            <w:r>
              <w:rPr>
                <w:sz w:val="24"/>
                <w:szCs w:val="24"/>
                <w:shd w:fill="FFFFFF" w:val="clear"/>
              </w:rPr>
              <w:t xml:space="preserve"> </w:t>
            </w:r>
            <w:r>
              <w:rPr>
                <w:sz w:val="24"/>
                <w:szCs w:val="24"/>
                <w:shd w:fill="FFFFFF" w:val="clear"/>
              </w:rPr>
              <w:t>500 000 (пятьсот тысяч) рублей за каждый случай нарушения.</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rPr>
                <w:sz w:val="24"/>
                <w:szCs w:val="24"/>
                <w:highlight w:val="white"/>
              </w:rPr>
            </w:pPr>
            <w:r>
              <w:rPr>
                <w:b w:val="false"/>
                <w:bCs w:val="false"/>
                <w:sz w:val="24"/>
                <w:szCs w:val="24"/>
                <w:shd w:fill="FFFFFF" w:val="clear"/>
              </w:rPr>
              <w:t>2. Нарушение пропускного и внутриобъектового режима</w:t>
            </w:r>
            <w:r>
              <w:rPr>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b w:val="false"/>
                <w:bCs w:val="false"/>
                <w:sz w:val="24"/>
                <w:szCs w:val="24"/>
                <w:shd w:fill="FFFFFF" w:val="clear"/>
              </w:rPr>
              <w:t xml:space="preserve"> </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rPr>
                <w:sz w:val="24"/>
                <w:szCs w:val="24"/>
                <w:highlight w:val="white"/>
              </w:rPr>
            </w:pPr>
            <w:r>
              <w:rPr>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sz w:val="24"/>
                <w:szCs w:val="24"/>
                <w:highlight w:val="white"/>
              </w:rPr>
            </w:pPr>
            <w:r>
              <w:rPr>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sz w:val="24"/>
                <w:szCs w:val="24"/>
                <w:highlight w:val="white"/>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rPr>
                <w:sz w:val="24"/>
                <w:szCs w:val="24"/>
                <w:highlight w:val="white"/>
              </w:rPr>
            </w:pPr>
            <w:r>
              <w:rPr>
                <w:b w:val="false"/>
                <w:bCs w:val="false"/>
                <w:sz w:val="24"/>
                <w:szCs w:val="24"/>
                <w:shd w:fill="FFFFFF" w:val="clear"/>
              </w:rPr>
              <w:t xml:space="preserve">3. Нарушение </w:t>
            </w:r>
            <w:r>
              <w:rPr>
                <w:b w:val="false"/>
                <w:bCs w:val="false"/>
                <w:color w:val="000000"/>
                <w:sz w:val="24"/>
                <w:szCs w:val="24"/>
                <w:shd w:fill="FFFFFF" w:val="clear"/>
              </w:rPr>
              <w:t>требований охраны труда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73" w:type="dxa"/>
            </w:tcMar>
          </w:tcPr>
          <w:p>
            <w:pPr>
              <w:pStyle w:val="Normal"/>
              <w:widowControl w:val="false"/>
              <w:spacing w:lineRule="auto" w:line="240"/>
              <w:ind w:left="0" w:right="0" w:hanging="0"/>
              <w:rPr>
                <w:sz w:val="24"/>
                <w:szCs w:val="24"/>
                <w:highlight w:val="white"/>
              </w:rPr>
            </w:pPr>
            <w:r>
              <w:rPr>
                <w:sz w:val="24"/>
                <w:szCs w:val="24"/>
                <w:shd w:fill="FFFFFF" w:val="clear"/>
              </w:rPr>
              <w:t>100 000 (сто тысяч) рублей за каждый случай нарушения.</w:t>
            </w:r>
          </w:p>
          <w:p>
            <w:pPr>
              <w:pStyle w:val="Normal"/>
              <w:widowControl w:val="false"/>
              <w:spacing w:lineRule="auto" w:line="240"/>
              <w:ind w:left="0" w:right="0" w:hanging="0"/>
              <w:rPr>
                <w:sz w:val="24"/>
                <w:szCs w:val="24"/>
                <w:highlight w:val="white"/>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rPr>
          <w:rFonts w:ascii="Times New Roman" w:hAnsi="Times New Roman"/>
          <w:sz w:val="24"/>
          <w:szCs w:val="24"/>
          <w:shd w:fill="FFFFFF" w:val="clear"/>
        </w:rPr>
      </w:pPr>
      <w:r>
        <w:rPr>
          <w:sz w:val="24"/>
          <w:szCs w:val="24"/>
          <w:shd w:fill="FFFFFF" w:val="clear"/>
        </w:rPr>
      </w:r>
      <w:r>
        <w:br w:type="page"/>
      </w:r>
    </w:p>
    <w:tbl>
      <w:tblPr>
        <w:tblW w:w="9571" w:type="dxa"/>
        <w:jc w:val="left"/>
        <w:tblInd w:w="0" w:type="dxa"/>
        <w:tblBorders/>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shd w:fill="auto" w:val="clear"/>
          </w:tcPr>
          <w:p>
            <w:pPr>
              <w:pStyle w:val="Normal"/>
              <w:pageBreakBefore/>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c>
          <w:tcPr>
            <w:tcW w:w="4785" w:type="dxa"/>
            <w:tcBorders/>
            <w:shd w:fill="auto" w:val="clear"/>
          </w:tcPr>
          <w:p>
            <w:pPr>
              <w:pStyle w:val="Normal"/>
              <w:widowControl w:val="false"/>
              <w:shd w:val="clear" w:color="auto" w:fill="FFFFFF"/>
              <w:spacing w:lineRule="auto" w:line="240"/>
              <w:ind w:firstLine="352"/>
              <w:rPr>
                <w:sz w:val="24"/>
                <w:szCs w:val="24"/>
                <w:highlight w:val="white"/>
              </w:rPr>
            </w:pPr>
            <w:r>
              <w:rPr>
                <w:bCs/>
                <w:sz w:val="24"/>
                <w:szCs w:val="24"/>
                <w:shd w:fill="FFFFFF" w:val="clear"/>
              </w:rPr>
              <w:t>Приложение № 7</w:t>
            </w:r>
          </w:p>
          <w:p>
            <w:pPr>
              <w:pStyle w:val="Normal"/>
              <w:widowControl w:val="false"/>
              <w:shd w:val="clear" w:color="auto" w:fill="FFFFFF"/>
              <w:spacing w:lineRule="auto" w:line="240"/>
              <w:ind w:firstLine="352"/>
              <w:rPr>
                <w:sz w:val="24"/>
                <w:szCs w:val="24"/>
                <w:highlight w:val="white"/>
              </w:rPr>
            </w:pPr>
            <w:r>
              <w:rPr>
                <w:bCs/>
                <w:sz w:val="24"/>
                <w:szCs w:val="24"/>
                <w:shd w:fill="FFFFFF" w:val="clear"/>
              </w:rPr>
              <w:t xml:space="preserve">к Договору подряда </w:t>
            </w:r>
          </w:p>
          <w:p>
            <w:pPr>
              <w:pStyle w:val="Normal"/>
              <w:widowControl w:val="false"/>
              <w:shd w:val="clear" w:color="auto" w:fill="FFFFFF"/>
              <w:spacing w:lineRule="auto" w:line="240"/>
              <w:ind w:firstLine="352"/>
              <w:rPr>
                <w:sz w:val="24"/>
                <w:szCs w:val="24"/>
                <w:highlight w:val="white"/>
              </w:rPr>
            </w:pPr>
            <w:r>
              <w:rPr>
                <w:bCs/>
                <w:sz w:val="24"/>
                <w:szCs w:val="24"/>
                <w:shd w:fill="FFFFFF" w:val="clear"/>
              </w:rPr>
              <w:t>от «___» ________20__ г. № ___</w:t>
            </w:r>
          </w:p>
          <w:p>
            <w:pPr>
              <w:pStyle w:val="Normal"/>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r>
    </w:tbl>
    <w:p>
      <w:pPr>
        <w:pStyle w:val="Normal"/>
        <w:shd w:val="clear" w:color="auto" w:fill="FFFFFF"/>
        <w:spacing w:lineRule="auto" w:line="240"/>
        <w:jc w:val="center"/>
        <w:rPr>
          <w:highlight w:val="white"/>
        </w:rPr>
      </w:pPr>
      <w:r>
        <w:rPr>
          <w:b/>
          <w:bCs/>
          <w:sz w:val="24"/>
          <w:szCs w:val="24"/>
          <w:shd w:fill="FFFFFF" w:val="clear"/>
        </w:rPr>
        <w:t>Акт сдачи-приемки выполненных работ</w:t>
      </w:r>
    </w:p>
    <w:p>
      <w:pPr>
        <w:pStyle w:val="Normal"/>
        <w:shd w:val="clear" w:color="auto" w:fill="FFFFFF"/>
        <w:spacing w:lineRule="auto" w:line="240"/>
        <w:jc w:val="center"/>
        <w:rPr>
          <w:highlight w:val="white"/>
        </w:rPr>
      </w:pPr>
      <w:r>
        <w:rPr>
          <w:b/>
          <w:bCs/>
          <w:sz w:val="24"/>
          <w:szCs w:val="24"/>
          <w:shd w:fill="FFFFFF" w:val="clear"/>
        </w:rPr>
        <w:t>(форма)</w:t>
      </w:r>
    </w:p>
    <w:p>
      <w:pPr>
        <w:pStyle w:val="Normal"/>
        <w:shd w:val="clear" w:color="auto" w:fill="FFFFFF"/>
        <w:spacing w:lineRule="auto" w:line="240"/>
        <w:jc w:val="center"/>
        <w:rPr>
          <w:rFonts w:ascii="Times New Roman" w:hAnsi="Times New Roman"/>
          <w:b/>
          <w:b/>
          <w:bCs/>
          <w:sz w:val="24"/>
          <w:szCs w:val="24"/>
          <w:shd w:fill="FFFFFF" w:val="clear"/>
        </w:rPr>
      </w:pPr>
      <w:r>
        <w:rPr>
          <w:b/>
          <w:bCs/>
          <w:sz w:val="24"/>
          <w:szCs w:val="24"/>
          <w:shd w:fill="FFFFFF" w:val="clear"/>
        </w:rPr>
      </w:r>
    </w:p>
    <w:tbl>
      <w:tblPr>
        <w:tblW w:w="10070" w:type="dxa"/>
        <w:jc w:val="left"/>
        <w:tblInd w:w="-12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0" w:type="dxa"/>
          <w:bottom w:w="0" w:type="dxa"/>
          <w:right w:w="10" w:type="dxa"/>
        </w:tblCellMar>
        <w:tblLook w:val="04a0" w:noVBand="1" w:noHBand="0" w:lastColumn="0" w:firstColumn="1" w:lastRow="0" w:firstRow="1"/>
      </w:tblPr>
      <w:tblGrid>
        <w:gridCol w:w="26"/>
        <w:gridCol w:w="10043"/>
      </w:tblGrid>
      <w:tr>
        <w:trPr/>
        <w:tc>
          <w:tcPr>
            <w:tcW w:w="2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widowControl w:val="false"/>
              <w:spacing w:lineRule="auto" w:line="240"/>
              <w:jc w:val="center"/>
              <w:rPr>
                <w:rFonts w:ascii="Times New Roman" w:hAnsi="Times New Roman"/>
                <w:b/>
                <w:b/>
                <w:bCs/>
                <w:sz w:val="24"/>
                <w:szCs w:val="24"/>
                <w:shd w:fill="FFFFFF" w:val="clear"/>
              </w:rPr>
            </w:pPr>
            <w:r>
              <w:rPr>
                <w:b/>
                <w:bCs/>
                <w:sz w:val="24"/>
                <w:szCs w:val="24"/>
                <w:shd w:fill="FFFFFF" w:val="clear"/>
              </w:rPr>
            </w:r>
          </w:p>
        </w:tc>
        <w:tc>
          <w:tcPr>
            <w:tcW w:w="1004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38" w:type="dxa"/>
              <w:right w:w="108" w:type="dxa"/>
            </w:tcMar>
          </w:tcPr>
          <w:p>
            <w:pPr>
              <w:pStyle w:val="Normal"/>
              <w:widowControl w:val="false"/>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widowControl w:val="false"/>
              <w:spacing w:lineRule="auto" w:line="240"/>
              <w:jc w:val="center"/>
              <w:rPr>
                <w:sz w:val="24"/>
                <w:szCs w:val="24"/>
                <w:highlight w:val="white"/>
              </w:rPr>
            </w:pPr>
            <w:r>
              <w:rPr>
                <w:b/>
                <w:bCs/>
                <w:sz w:val="24"/>
                <w:szCs w:val="24"/>
                <w:shd w:fill="FFFFFF" w:val="clear"/>
              </w:rPr>
              <w:t>АКТ СДАЧИ-ПРЕМКИ ВЫПОЛНЕННЫХ РАБОТ №  _________</w:t>
            </w:r>
          </w:p>
          <w:tbl>
            <w:tblPr>
              <w:tblW w:w="9735" w:type="dxa"/>
              <w:jc w:val="left"/>
              <w:tblInd w:w="0" w:type="dxa"/>
              <w:tblBorders/>
              <w:tblCellMar>
                <w:top w:w="15" w:type="dxa"/>
                <w:left w:w="15" w:type="dxa"/>
                <w:bottom w:w="0" w:type="dxa"/>
                <w:right w:w="15" w:type="dxa"/>
              </w:tblCellMar>
              <w:tblLook w:val="04a0" w:noVBand="1" w:noHBand="0" w:lastColumn="0" w:firstColumn="1" w:lastRow="0" w:firstRow="1"/>
            </w:tblPr>
            <w:tblGrid>
              <w:gridCol w:w="1216"/>
              <w:gridCol w:w="1217"/>
              <w:gridCol w:w="1218"/>
              <w:gridCol w:w="157"/>
              <w:gridCol w:w="1069"/>
              <w:gridCol w:w="413"/>
              <w:gridCol w:w="808"/>
              <w:gridCol w:w="1202"/>
              <w:gridCol w:w="20"/>
              <w:gridCol w:w="1219"/>
              <w:gridCol w:w="101"/>
              <w:gridCol w:w="1093"/>
            </w:tblGrid>
            <w:tr>
              <w:trPr>
                <w:trHeight w:val="255" w:hRule="atLeast"/>
              </w:trPr>
              <w:tc>
                <w:tcPr>
                  <w:tcW w:w="9733" w:type="dxa"/>
                  <w:gridSpan w:val="12"/>
                  <w:tcBorders/>
                  <w:shd w:fill="auto" w:val="clear"/>
                  <w:vAlign w:val="bottom"/>
                </w:tcPr>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pacing w:lineRule="auto" w:line="240"/>
                    <w:rPr>
                      <w:sz w:val="24"/>
                      <w:szCs w:val="24"/>
                      <w:highlight w:val="white"/>
                    </w:rPr>
                  </w:pPr>
                  <w:r>
                    <w:rPr>
                      <w:sz w:val="24"/>
                      <w:szCs w:val="24"/>
                      <w:shd w:fill="FFFFFF" w:val="clear"/>
                    </w:rPr>
                    <w:t>г.___________                                                                                   «_____» _________201_г.</w:t>
                  </w:r>
                </w:p>
                <w:tbl>
                  <w:tblPr>
                    <w:tblW w:w="9590" w:type="dxa"/>
                    <w:jc w:val="left"/>
                    <w:tblInd w:w="0" w:type="dxa"/>
                    <w:tblBorders/>
                    <w:tblCellMar>
                      <w:top w:w="15" w:type="dxa"/>
                      <w:left w:w="15" w:type="dxa"/>
                      <w:bottom w:w="0" w:type="dxa"/>
                      <w:right w:w="15" w:type="dxa"/>
                    </w:tblCellMar>
                    <w:tblLook w:val="04a0" w:noVBand="1" w:noHBand="0" w:lastColumn="0" w:firstColumn="1" w:lastRow="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napToGrid w:val="false"/>
                          <w:spacing w:lineRule="auto" w:line="240"/>
                          <w:ind w:hanging="0"/>
                          <w:jc w:val="left"/>
                          <w:rPr>
                            <w:sz w:val="24"/>
                            <w:szCs w:val="24"/>
                            <w:highlight w:val="white"/>
                          </w:rPr>
                        </w:pPr>
                        <w:r>
                          <w:rPr>
                            <w:sz w:val="24"/>
                            <w:szCs w:val="24"/>
                            <w:shd w:fill="FFFFFF" w:val="clear"/>
                          </w:rPr>
                          <w:t xml:space="preserve">Заказчик: </w:t>
                        </w:r>
                      </w:p>
                    </w:tc>
                    <w:tc>
                      <w:tcPr>
                        <w:tcW w:w="8163" w:type="dxa"/>
                        <w:tcBorders>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71" w:type="dxa"/>
                        <w:tcBorders/>
                        <w:shd w:fill="auto" w:val="clear"/>
                        <w:tcMar>
                          <w:top w:w="0" w:type="dxa"/>
                          <w:left w:w="0" w:type="dxa"/>
                          <w:right w:w="0" w:type="dxa"/>
                        </w:tcMar>
                      </w:tcPr>
                      <w:p>
                        <w:pPr>
                          <w:pStyle w:val="Normal"/>
                          <w:widowControl w:val="false"/>
                          <w:rPr>
                            <w:rFonts w:ascii="Times New Roman" w:hAnsi="Times New Roman"/>
                            <w:sz w:val="24"/>
                            <w:szCs w:val="24"/>
                            <w:shd w:fill="FFFFFF" w:val="clear"/>
                          </w:rPr>
                        </w:pPr>
                        <w:r>
                          <w:rPr>
                            <w:sz w:val="24"/>
                            <w:szCs w:val="24"/>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sz w:val="24"/>
                            <w:szCs w:val="24"/>
                            <w:highlight w:val="white"/>
                          </w:rPr>
                        </w:pPr>
                        <w:r>
                          <w:rPr>
                            <w:i/>
                            <w:iCs/>
                            <w:sz w:val="24"/>
                            <w:szCs w:val="24"/>
                            <w:shd w:fill="FFFFFF" w:val="clear"/>
                          </w:rPr>
                          <w:t>(наименование организации, адрес, телефон, факс</w:t>
                        </w:r>
                        <w:r>
                          <w:rPr>
                            <w:sz w:val="24"/>
                            <w:szCs w:val="24"/>
                            <w:shd w:fill="FFFFFF" w:val="clear"/>
                          </w:rPr>
                          <w:t>, ИНН, КПП, ОГРН</w:t>
                        </w:r>
                        <w:r>
                          <w:rPr>
                            <w:i/>
                            <w:iCs/>
                            <w:sz w:val="24"/>
                            <w:szCs w:val="24"/>
                            <w:shd w:fill="FFFFFF" w:val="clear"/>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4"/>
                            <w:szCs w:val="24"/>
                            <w:highlight w:val="white"/>
                          </w:rPr>
                        </w:pPr>
                        <w:r>
                          <w:rPr>
                            <w:sz w:val="24"/>
                            <w:szCs w:val="24"/>
                            <w:shd w:fill="FFFFFF" w:val="clear"/>
                          </w:rPr>
                          <w:t xml:space="preserve">Подрядчик: </w:t>
                        </w:r>
                      </w:p>
                    </w:tc>
                    <w:tc>
                      <w:tcPr>
                        <w:tcW w:w="8234" w:type="dxa"/>
                        <w:gridSpan w:val="2"/>
                        <w:tcBorders>
                          <w:top w:val="single" w:sz="4" w:space="0" w:color="000001"/>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8234" w:type="dxa"/>
                        <w:gridSpan w:val="2"/>
                        <w:tcBorders/>
                        <w:shd w:fill="auto" w:val="clear"/>
                      </w:tcPr>
                      <w:p>
                        <w:pPr>
                          <w:pStyle w:val="Normal"/>
                          <w:widowControl w:val="false"/>
                          <w:snapToGrid w:val="false"/>
                          <w:spacing w:lineRule="auto" w:line="240"/>
                          <w:ind w:hanging="0"/>
                          <w:jc w:val="center"/>
                          <w:rPr>
                            <w:sz w:val="24"/>
                            <w:szCs w:val="24"/>
                            <w:highlight w:val="white"/>
                          </w:rPr>
                        </w:pPr>
                        <w:r>
                          <w:rPr>
                            <w:i/>
                            <w:iCs/>
                            <w:sz w:val="24"/>
                            <w:szCs w:val="24"/>
                            <w:shd w:fill="FFFFFF" w:val="clear"/>
                          </w:rPr>
                          <w:t>(наименование организации, адрес, телефон, факс</w:t>
                        </w:r>
                        <w:r>
                          <w:rPr>
                            <w:sz w:val="24"/>
                            <w:szCs w:val="24"/>
                            <w:shd w:fill="FFFFFF" w:val="clear"/>
                          </w:rPr>
                          <w:t>, ИНН, КПП, ОГРН</w:t>
                        </w:r>
                        <w:r>
                          <w:rPr>
                            <w:i/>
                            <w:iCs/>
                            <w:sz w:val="24"/>
                            <w:szCs w:val="24"/>
                            <w:shd w:fill="FFFFFF" w:val="clear"/>
                          </w:rPr>
                          <w:t>)</w:t>
                        </w:r>
                      </w:p>
                    </w:tc>
                  </w:tr>
                </w:tbl>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sz w:val="24"/>
                      <w:szCs w:val="24"/>
                      <w:highlight w:val="white"/>
                    </w:rPr>
                  </w:pPr>
                  <w:r>
                    <w:rPr>
                      <w:sz w:val="24"/>
                      <w:szCs w:val="24"/>
                      <w:shd w:fill="FFFFFF" w:val="clear"/>
                    </w:rPr>
                    <w:t>составили настоящий акт о нижеследующем:</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rHeight w:val="255" w:hRule="atLeast"/>
              </w:trPr>
              <w:tc>
                <w:tcPr>
                  <w:tcW w:w="9733" w:type="dxa"/>
                  <w:gridSpan w:val="12"/>
                  <w:tcBorders/>
                  <w:shd w:fill="auto" w:val="clear"/>
                  <w:vAlign w:val="bottom"/>
                </w:tcPr>
                <w:p>
                  <w:pPr>
                    <w:pStyle w:val="Normal"/>
                    <w:widowControl w:val="false"/>
                    <w:snapToGrid w:val="false"/>
                    <w:spacing w:lineRule="auto" w:line="240"/>
                    <w:rPr>
                      <w:sz w:val="24"/>
                      <w:szCs w:val="24"/>
                      <w:highlight w:val="white"/>
                    </w:rPr>
                  </w:pPr>
                  <w:r>
                    <w:rPr>
                      <w:sz w:val="24"/>
                      <w:szCs w:val="24"/>
                      <w:shd w:fill="FFFFFF" w:val="clear"/>
                    </w:rPr>
                    <w:t>Сметная (договорная) стоимость по договору № _____  от  _________ 200__ г.  -  ___________ руб.</w:t>
                  </w:r>
                </w:p>
                <w:p>
                  <w:pPr>
                    <w:pStyle w:val="Normal"/>
                    <w:widowControl w:val="false"/>
                    <w:snapToGrid w:val="false"/>
                    <w:spacing w:lineRule="auto" w:line="240"/>
                    <w:rPr>
                      <w:sz w:val="24"/>
                      <w:szCs w:val="24"/>
                      <w:highlight w:val="white"/>
                    </w:rPr>
                  </w:pPr>
                  <w:r>
                    <w:rPr>
                      <w:i/>
                      <w:iCs/>
                      <w:sz w:val="24"/>
                      <w:szCs w:val="24"/>
                      <w:shd w:fill="FFFFFF" w:val="clear"/>
                    </w:rPr>
                    <w:t xml:space="preserve"> </w:t>
                  </w:r>
                </w:p>
              </w:tc>
            </w:tr>
            <w:tr>
              <w:trPr>
                <w:trHeight w:val="255" w:hRule="atLeast"/>
              </w:trPr>
              <w:tc>
                <w:tcPr>
                  <w:tcW w:w="5290" w:type="dxa"/>
                  <w:gridSpan w:val="6"/>
                  <w:tcBorders/>
                  <w:shd w:fill="auto" w:val="clear"/>
                  <w:vAlign w:val="bottom"/>
                </w:tcPr>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443" w:type="dxa"/>
                  <w:gridSpan w:val="6"/>
                  <w:tcBorders/>
                  <w:shd w:fill="auto" w:val="clear"/>
                  <w:tcMar>
                    <w:top w:w="0" w:type="dxa"/>
                    <w:left w:w="0" w:type="dxa"/>
                    <w:right w:w="0" w:type="dxa"/>
                  </w:tcMar>
                </w:tcPr>
                <w:p>
                  <w:pPr>
                    <w:pStyle w:val="Normal"/>
                    <w:widowControl w:val="false"/>
                    <w:snapToGrid w:val="false"/>
                    <w:spacing w:lineRule="auto" w:line="240"/>
                    <w:ind w:right="180" w:firstLine="567"/>
                    <w:jc w:val="right"/>
                    <w:rPr>
                      <w:sz w:val="24"/>
                      <w:szCs w:val="24"/>
                      <w:highlight w:val="white"/>
                    </w:rPr>
                  </w:pPr>
                  <w:r>
                    <w:rPr>
                      <w:sz w:val="24"/>
                      <w:szCs w:val="24"/>
                      <w:shd w:fill="FFFFFF" w:val="clear"/>
                    </w:rPr>
                    <w:t>               </w:t>
                  </w:r>
                  <w:r>
                    <w:rPr>
                      <w:sz w:val="24"/>
                      <w:szCs w:val="24"/>
                      <w:shd w:fill="FFFFFF" w:val="clear"/>
                    </w:rPr>
                    <w:t xml:space="preserve">Этап № ______ </w:t>
                  </w:r>
                </w:p>
              </w:tc>
            </w:tr>
            <w:tr>
              <w:trPr>
                <w:cantSplit w:val="true"/>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napToGrid w:val="false"/>
                    <w:spacing w:lineRule="auto" w:line="240"/>
                    <w:ind w:hanging="0"/>
                    <w:jc w:val="center"/>
                    <w:rPr>
                      <w:sz w:val="24"/>
                      <w:szCs w:val="24"/>
                      <w:highlight w:val="white"/>
                    </w:rPr>
                  </w:pPr>
                  <w:r>
                    <w:rPr>
                      <w:b/>
                      <w:bCs/>
                      <w:sz w:val="24"/>
                      <w:szCs w:val="24"/>
                      <w:shd w:fill="FFFFFF" w:val="clear"/>
                    </w:rPr>
                    <w:t xml:space="preserve">№ </w:t>
                  </w:r>
                  <w:r>
                    <w:rPr>
                      <w:b/>
                      <w:bCs/>
                      <w:sz w:val="24"/>
                      <w:szCs w:val="24"/>
                      <w:shd w:fill="FFFFFF" w:val="clear"/>
                    </w:rPr>
                    <w:t>п/п</w:t>
                  </w:r>
                </w:p>
              </w:tc>
              <w:tc>
                <w:tcPr>
                  <w:tcW w:w="1218" w:type="dxa"/>
                  <w:vMerge w:val="restart"/>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napToGrid w:val="false"/>
                    <w:spacing w:lineRule="auto" w:line="240"/>
                    <w:ind w:hanging="0"/>
                    <w:jc w:val="center"/>
                    <w:rPr>
                      <w:sz w:val="24"/>
                      <w:szCs w:val="24"/>
                      <w:highlight w:val="white"/>
                    </w:rPr>
                  </w:pPr>
                  <w:r>
                    <w:rPr>
                      <w:b/>
                      <w:bCs/>
                      <w:sz w:val="24"/>
                      <w:szCs w:val="24"/>
                      <w:shd w:fill="FFFFFF" w:val="clear"/>
                    </w:rPr>
                    <w:t>Наименование работ</w:t>
                  </w:r>
                </w:p>
              </w:tc>
              <w:tc>
                <w:tcPr>
                  <w:tcW w:w="6082" w:type="dxa"/>
                  <w:gridSpan w:val="9"/>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Выполнено работ</w:t>
                  </w:r>
                </w:p>
              </w:tc>
            </w:tr>
            <w:tr>
              <w:trPr>
                <w:trHeight w:val="693" w:hRule="atLeast"/>
                <w:cantSplit w:val="true"/>
              </w:trPr>
              <w:tc>
                <w:tcPr>
                  <w:tcW w:w="1216" w:type="dxa"/>
                  <w:tcBorders/>
                  <w:shd w:fill="auto" w:val="clear"/>
                  <w:tcMar>
                    <w:top w:w="0" w:type="dxa"/>
                    <w:left w:w="0" w:type="dxa"/>
                    <w:right w:w="0" w:type="dxa"/>
                  </w:tcMa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18" w:type="dxa"/>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pacing w:lineRule="auto" w:line="240"/>
                    <w:ind w:hanging="0"/>
                    <w:jc w:val="center"/>
                    <w:rPr>
                      <w:sz w:val="24"/>
                      <w:szCs w:val="24"/>
                      <w:highlight w:val="white"/>
                    </w:rPr>
                  </w:pPr>
                  <w:r>
                    <w:rPr>
                      <w:b/>
                      <w:bCs/>
                      <w:sz w:val="24"/>
                      <w:szCs w:val="24"/>
                      <w:shd w:fill="FFFFFF" w:val="clear"/>
                    </w:rPr>
                    <w:t xml:space="preserve">ед. </w:t>
                  </w:r>
                </w:p>
                <w:p>
                  <w:pPr>
                    <w:pStyle w:val="Normal"/>
                    <w:widowControl w:val="false"/>
                    <w:snapToGrid w:val="false"/>
                    <w:spacing w:lineRule="auto" w:line="240"/>
                    <w:ind w:hanging="0"/>
                    <w:jc w:val="center"/>
                    <w:rPr>
                      <w:sz w:val="24"/>
                      <w:szCs w:val="24"/>
                      <w:highlight w:val="white"/>
                    </w:rPr>
                  </w:pPr>
                  <w:r>
                    <w:rPr>
                      <w:b/>
                      <w:bCs/>
                      <w:sz w:val="24"/>
                      <w:szCs w:val="24"/>
                      <w:shd w:fill="FFFFFF" w:val="clear"/>
                    </w:rPr>
                    <w:t>изм.</w:t>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napToGrid w:val="false"/>
                    <w:spacing w:lineRule="auto" w:line="240"/>
                    <w:ind w:hanging="0"/>
                    <w:jc w:val="center"/>
                    <w:rPr>
                      <w:sz w:val="24"/>
                      <w:szCs w:val="24"/>
                      <w:highlight w:val="white"/>
                    </w:rPr>
                  </w:pPr>
                  <w:r>
                    <w:rPr>
                      <w:b/>
                      <w:bCs/>
                      <w:sz w:val="24"/>
                      <w:szCs w:val="24"/>
                      <w:shd w:fill="FFFFFF" w:val="clear"/>
                    </w:rPr>
                    <w:t>коли-чество</w:t>
                  </w:r>
                </w:p>
              </w:tc>
              <w:tc>
                <w:tcPr>
                  <w:tcW w:w="1222"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pacing w:lineRule="auto" w:line="240"/>
                    <w:ind w:hanging="0"/>
                    <w:jc w:val="center"/>
                    <w:rPr>
                      <w:sz w:val="24"/>
                      <w:szCs w:val="24"/>
                      <w:highlight w:val="white"/>
                    </w:rPr>
                  </w:pPr>
                  <w:r>
                    <w:rPr>
                      <w:b/>
                      <w:bCs/>
                      <w:sz w:val="24"/>
                      <w:szCs w:val="24"/>
                      <w:shd w:fill="FFFFFF" w:val="clear"/>
                    </w:rPr>
                    <w:t xml:space="preserve">цена за </w:t>
                  </w:r>
                </w:p>
                <w:p>
                  <w:pPr>
                    <w:pStyle w:val="Normal"/>
                    <w:widowControl w:val="false"/>
                    <w:snapToGrid w:val="false"/>
                    <w:spacing w:lineRule="auto" w:line="240"/>
                    <w:ind w:hanging="0"/>
                    <w:jc w:val="center"/>
                    <w:rPr>
                      <w:sz w:val="24"/>
                      <w:szCs w:val="24"/>
                      <w:highlight w:val="white"/>
                    </w:rPr>
                  </w:pPr>
                  <w:r>
                    <w:rPr>
                      <w:b/>
                      <w:bCs/>
                      <w:sz w:val="24"/>
                      <w:szCs w:val="24"/>
                      <w:shd w:fill="FFFFFF" w:val="clear"/>
                    </w:rPr>
                    <w:t>1 ед., руб.</w:t>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pacing w:lineRule="auto" w:line="240"/>
                    <w:ind w:hanging="0"/>
                    <w:jc w:val="center"/>
                    <w:rPr>
                      <w:sz w:val="24"/>
                      <w:szCs w:val="24"/>
                      <w:highlight w:val="white"/>
                    </w:rPr>
                  </w:pPr>
                  <w:r>
                    <w:rPr>
                      <w:b/>
                      <w:bCs/>
                      <w:sz w:val="24"/>
                      <w:szCs w:val="24"/>
                      <w:shd w:fill="FFFFFF" w:val="clear"/>
                    </w:rPr>
                    <w:t xml:space="preserve">стоимость, </w:t>
                  </w:r>
                </w:p>
                <w:p>
                  <w:pPr>
                    <w:pStyle w:val="Normal"/>
                    <w:widowControl w:val="false"/>
                    <w:snapToGrid w:val="false"/>
                    <w:spacing w:lineRule="auto" w:line="240"/>
                    <w:ind w:hanging="0"/>
                    <w:jc w:val="center"/>
                    <w:rPr>
                      <w:sz w:val="24"/>
                      <w:szCs w:val="24"/>
                      <w:highlight w:val="white"/>
                    </w:rPr>
                  </w:pPr>
                  <w:r>
                    <w:rPr>
                      <w:b/>
                      <w:bCs/>
                      <w:sz w:val="24"/>
                      <w:szCs w:val="24"/>
                      <w:shd w:fill="FFFFFF" w:val="clear"/>
                    </w:rPr>
                    <w:t>руб.</w:t>
                  </w:r>
                </w:p>
              </w:tc>
              <w:tc>
                <w:tcPr>
                  <w:tcW w:w="119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napToGrid w:val="false"/>
                    <w:spacing w:lineRule="auto" w:line="240"/>
                    <w:ind w:hanging="0"/>
                    <w:jc w:val="center"/>
                    <w:rPr>
                      <w:sz w:val="24"/>
                      <w:szCs w:val="24"/>
                      <w:highlight w:val="white"/>
                    </w:rPr>
                  </w:pPr>
                  <w:r>
                    <w:rPr>
                      <w:b/>
                      <w:bCs/>
                      <w:sz w:val="24"/>
                      <w:szCs w:val="24"/>
                      <w:shd w:fill="FFFFFF" w:val="clear"/>
                    </w:rPr>
                    <w:t>в т.ч. НДС, руб.</w:t>
                  </w:r>
                </w:p>
              </w:tc>
            </w:tr>
            <w:tr>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1</w:t>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2</w:t>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3</w:t>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4</w:t>
                  </w:r>
                </w:p>
              </w:tc>
              <w:tc>
                <w:tcPr>
                  <w:tcW w:w="1222"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5</w:t>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6</w:t>
                  </w:r>
                </w:p>
              </w:tc>
              <w:tc>
                <w:tcPr>
                  <w:tcW w:w="119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ind w:hanging="0"/>
                    <w:jc w:val="center"/>
                    <w:rPr>
                      <w:sz w:val="24"/>
                      <w:szCs w:val="24"/>
                      <w:highlight w:val="white"/>
                    </w:rPr>
                  </w:pPr>
                  <w:r>
                    <w:rPr>
                      <w:b/>
                      <w:bCs/>
                      <w:sz w:val="24"/>
                      <w:szCs w:val="24"/>
                      <w:shd w:fill="FFFFFF" w:val="clear"/>
                    </w:rPr>
                    <w:t>7</w:t>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2"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2"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2"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4"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2592"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sz w:val="24"/>
                      <w:szCs w:val="24"/>
                      <w:highlight w:val="white"/>
                    </w:rPr>
                  </w:pPr>
                  <w:r>
                    <w:rPr>
                      <w:sz w:val="24"/>
                      <w:szCs w:val="24"/>
                      <w:shd w:fill="FFFFFF" w:val="clear"/>
                    </w:rPr>
                    <w:t>Выполнено работ по этапу</w:t>
                  </w:r>
                </w:p>
              </w:tc>
              <w:tc>
                <w:tcPr>
                  <w:tcW w:w="3492" w:type="dxa"/>
                  <w:gridSpan w:val="4"/>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vAlign w:val="center"/>
                </w:tcPr>
                <w:p>
                  <w:pPr>
                    <w:pStyle w:val="Normal"/>
                    <w:widowControl w:val="false"/>
                    <w:snapToGrid w:val="false"/>
                    <w:spacing w:lineRule="auto" w:line="240"/>
                    <w:jc w:val="center"/>
                    <w:rPr>
                      <w:sz w:val="24"/>
                      <w:szCs w:val="24"/>
                      <w:highlight w:val="white"/>
                    </w:rPr>
                  </w:pPr>
                  <w:r>
                    <w:rPr>
                      <w:b/>
                      <w:bCs/>
                      <w:sz w:val="24"/>
                      <w:szCs w:val="24"/>
                      <w:shd w:fill="FFFFFF" w:val="clear"/>
                    </w:rPr>
                    <w:t>ИТОГО</w:t>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09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4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bl>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pacing w:lineRule="auto" w:line="240"/>
              <w:rPr>
                <w:sz w:val="24"/>
                <w:szCs w:val="24"/>
                <w:highlight w:val="white"/>
              </w:rPr>
            </w:pPr>
            <w:r>
              <w:rPr>
                <w:sz w:val="24"/>
                <w:szCs w:val="24"/>
                <w:shd w:fill="FFFFFF" w:val="clear"/>
              </w:rPr>
              <w:t>Выполненные работы удовлетворяют условиям договора (техническому заданию).</w:t>
            </w:r>
          </w:p>
          <w:p>
            <w:pPr>
              <w:pStyle w:val="Normal"/>
              <w:widowControl w:val="false"/>
              <w:spacing w:lineRule="auto" w:line="240"/>
              <w:rPr>
                <w:sz w:val="24"/>
                <w:szCs w:val="24"/>
                <w:highlight w:val="white"/>
              </w:rPr>
            </w:pPr>
            <w:r>
              <w:rPr>
                <w:sz w:val="24"/>
                <w:szCs w:val="24"/>
                <w:shd w:fill="FFFFFF" w:val="clear"/>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4"/>
                <w:szCs w:val="24"/>
                <w:highlight w:val="white"/>
              </w:rPr>
            </w:pPr>
            <w:r>
              <w:rPr>
                <w:sz w:val="24"/>
                <w:szCs w:val="24"/>
                <w:shd w:fill="FFFFFF" w:val="clear"/>
              </w:rPr>
              <w:t>____________________________________________________________________</w:t>
            </w:r>
          </w:p>
          <w:tbl>
            <w:tblPr>
              <w:tblW w:w="9720" w:type="dxa"/>
              <w:jc w:val="left"/>
              <w:tblInd w:w="108" w:type="dxa"/>
              <w:tblBorders/>
              <w:tblCellMar>
                <w:top w:w="0" w:type="dxa"/>
                <w:left w:w="108" w:type="dxa"/>
                <w:bottom w:w="0" w:type="dxa"/>
                <w:right w:w="108" w:type="dxa"/>
              </w:tblCellMar>
              <w:tblLook w:val="04a0" w:noVBand="1" w:noHBand="0" w:lastColumn="0" w:firstColumn="1" w:lastRow="0" w:firstRow="1"/>
            </w:tblPr>
            <w:tblGrid>
              <w:gridCol w:w="451"/>
              <w:gridCol w:w="4049"/>
              <w:gridCol w:w="707"/>
              <w:gridCol w:w="347"/>
              <w:gridCol w:w="4166"/>
            </w:tblGrid>
            <w:tr>
              <w:trPr>
                <w:cantSplit w:val="true"/>
              </w:trPr>
              <w:tc>
                <w:tcPr>
                  <w:tcW w:w="4500" w:type="dxa"/>
                  <w:gridSpan w:val="2"/>
                  <w:tcBorders/>
                  <w:shd w:fill="auto" w:val="clear"/>
                </w:tcPr>
                <w:p>
                  <w:pPr>
                    <w:pStyle w:val="Normal"/>
                    <w:widowControl w:val="false"/>
                    <w:spacing w:lineRule="auto" w:line="240"/>
                    <w:rPr>
                      <w:sz w:val="24"/>
                      <w:szCs w:val="24"/>
                      <w:highlight w:val="white"/>
                    </w:rPr>
                  </w:pPr>
                  <w:r>
                    <w:rPr>
                      <w:b/>
                      <w:bCs/>
                      <w:sz w:val="24"/>
                      <w:szCs w:val="24"/>
                      <w:shd w:fill="FFFFFF" w:val="clear"/>
                    </w:rPr>
                    <w:t>Заказчика:</w:t>
                  </w:r>
                </w:p>
              </w:tc>
              <w:tc>
                <w:tcPr>
                  <w:tcW w:w="707"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513" w:type="dxa"/>
                  <w:gridSpan w:val="2"/>
                  <w:tcBorders/>
                  <w:shd w:fill="auto" w:val="clear"/>
                </w:tcPr>
                <w:p>
                  <w:pPr>
                    <w:pStyle w:val="Normal"/>
                    <w:widowControl w:val="false"/>
                    <w:spacing w:lineRule="auto" w:line="240"/>
                    <w:rPr>
                      <w:sz w:val="24"/>
                      <w:szCs w:val="24"/>
                      <w:highlight w:val="white"/>
                    </w:rPr>
                  </w:pPr>
                  <w:r>
                    <w:rPr>
                      <w:b/>
                      <w:bCs/>
                      <w:sz w:val="24"/>
                      <w:szCs w:val="24"/>
                      <w:shd w:fill="FFFFFF" w:val="clear"/>
                    </w:rPr>
                    <w:t>Подрядчика:</w:t>
                  </w:r>
                </w:p>
              </w:tc>
            </w:tr>
            <w:tr>
              <w:trPr>
                <w:cantSplit w:val="true"/>
              </w:trPr>
              <w:tc>
                <w:tcPr>
                  <w:tcW w:w="451"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sz w:val="24"/>
                      <w:szCs w:val="24"/>
                      <w:highlight w:val="white"/>
                    </w:rPr>
                  </w:pPr>
                  <w:r>
                    <w:rPr>
                      <w:i/>
                      <w:iCs/>
                      <w:sz w:val="24"/>
                      <w:szCs w:val="24"/>
                      <w:shd w:fill="FFFFFF" w:val="clear"/>
                    </w:rPr>
                    <w:t>(должность)</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sz w:val="24"/>
                      <w:szCs w:val="24"/>
                      <w:highlight w:val="white"/>
                    </w:rPr>
                  </w:pPr>
                  <w:r>
                    <w:rPr>
                      <w:i/>
                      <w:iCs/>
                      <w:sz w:val="24"/>
                      <w:szCs w:val="24"/>
                      <w:shd w:fill="FFFFFF" w:val="clear"/>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sz w:val="24"/>
                      <w:szCs w:val="24"/>
                      <w:highlight w:val="white"/>
                    </w:rPr>
                  </w:pPr>
                  <w:r>
                    <w:rPr>
                      <w:i/>
                      <w:iCs/>
                      <w:sz w:val="24"/>
                      <w:szCs w:val="24"/>
                      <w:shd w:fill="FFFFFF" w:val="clear"/>
                    </w:rPr>
                    <w:t>(подпись)</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sz w:val="24"/>
                      <w:szCs w:val="24"/>
                      <w:highlight w:val="white"/>
                    </w:rPr>
                  </w:pPr>
                  <w:r>
                    <w:rPr>
                      <w:i/>
                      <w:iCs/>
                      <w:sz w:val="24"/>
                      <w:szCs w:val="24"/>
                      <w:shd w:fill="FFFFFF" w:val="clear"/>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ind w:firstLine="7"/>
                    <w:jc w:val="center"/>
                    <w:rPr>
                      <w:sz w:val="24"/>
                      <w:szCs w:val="24"/>
                      <w:highlight w:val="white"/>
                    </w:rPr>
                  </w:pPr>
                  <w:r>
                    <w:rPr>
                      <w:i/>
                      <w:iCs/>
                      <w:sz w:val="24"/>
                      <w:szCs w:val="24"/>
                      <w:shd w:fill="FFFFFF" w:val="clear"/>
                    </w:rPr>
                    <w:t>(расшифровка подписи)</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sz w:val="24"/>
                      <w:szCs w:val="24"/>
                      <w:highlight w:val="white"/>
                    </w:rPr>
                  </w:pPr>
                  <w:r>
                    <w:rPr>
                      <w:i/>
                      <w:iCs/>
                      <w:sz w:val="24"/>
                      <w:szCs w:val="24"/>
                      <w:shd w:fill="FFFFFF" w:val="clear"/>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bl>
          <w:p>
            <w:pPr>
              <w:pStyle w:val="Normal"/>
              <w:widowControl w:val="false"/>
              <w:snapToGrid w:val="false"/>
              <w:spacing w:lineRule="auto" w:line="240"/>
              <w:ind w:right="-76" w:firstLine="567"/>
              <w:jc w:val="center"/>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877"/>
        <w:gridCol w:w="4759"/>
      </w:tblGrid>
      <w:tr>
        <w:trPr/>
        <w:tc>
          <w:tcPr>
            <w:tcW w:w="4877" w:type="dxa"/>
            <w:tcBorders/>
            <w:shd w:fill="auto" w:val="clear"/>
          </w:tcPr>
          <w:p>
            <w:pPr>
              <w:pStyle w:val="Normal"/>
              <w:widowControl w:val="false"/>
              <w:spacing w:lineRule="auto" w:line="240"/>
              <w:rPr>
                <w:sz w:val="24"/>
                <w:szCs w:val="24"/>
                <w:highlight w:val="white"/>
              </w:rPr>
            </w:pPr>
            <w:r>
              <w:rPr>
                <w:b/>
                <w:sz w:val="24"/>
                <w:szCs w:val="24"/>
                <w:shd w:fill="FFFFFF" w:val="clear"/>
              </w:rPr>
              <w:t>Заказчик</w:t>
            </w:r>
            <w:r>
              <w:rPr>
                <w:b/>
                <w:sz w:val="24"/>
                <w:szCs w:val="24"/>
                <w:shd w:fill="FFFFFF" w:val="clear"/>
                <w:lang w:val="en-US"/>
              </w:rPr>
              <w:t>:</w:t>
            </w:r>
          </w:p>
          <w:p>
            <w:pPr>
              <w:pStyle w:val="Normal"/>
              <w:widowControl w:val="false"/>
              <w:spacing w:lineRule="auto" w:line="240"/>
              <w:rPr>
                <w:rFonts w:ascii="Times New Roman" w:hAnsi="Times New Roman"/>
                <w:b/>
                <w:b/>
                <w:sz w:val="24"/>
                <w:szCs w:val="24"/>
                <w:shd w:fill="FFFFFF" w:val="clear"/>
              </w:rPr>
            </w:pPr>
            <w:r>
              <w:rPr>
                <w:b/>
                <w:sz w:val="24"/>
                <w:szCs w:val="24"/>
                <w:shd w:fill="FFFFFF" w:val="clear"/>
              </w:rPr>
            </w:r>
          </w:p>
          <w:p>
            <w:pPr>
              <w:pStyle w:val="Normal"/>
              <w:widowControl w:val="false"/>
              <w:spacing w:lineRule="auto" w:line="240"/>
              <w:ind w:firstLine="34"/>
              <w:rPr>
                <w:sz w:val="24"/>
                <w:szCs w:val="24"/>
                <w:highlight w:val="white"/>
              </w:rPr>
            </w:pPr>
            <w:r>
              <w:rPr>
                <w:b/>
                <w:sz w:val="24"/>
                <w:szCs w:val="24"/>
                <w:shd w:fill="FFFFFF" w:val="clear"/>
              </w:rPr>
              <w:t>__________/____________________________</w:t>
            </w:r>
          </w:p>
        </w:tc>
        <w:tc>
          <w:tcPr>
            <w:tcW w:w="4759" w:type="dxa"/>
            <w:tcBorders/>
            <w:shd w:fill="auto" w:val="clear"/>
          </w:tcPr>
          <w:p>
            <w:pPr>
              <w:pStyle w:val="Normal"/>
              <w:widowControl w:val="false"/>
              <w:spacing w:lineRule="auto" w:line="240"/>
              <w:rPr>
                <w:sz w:val="24"/>
                <w:szCs w:val="24"/>
                <w:highlight w:val="white"/>
              </w:rPr>
            </w:pPr>
            <w:r>
              <w:rPr>
                <w:b/>
                <w:sz w:val="24"/>
                <w:szCs w:val="24"/>
                <w:shd w:fill="FFFFFF" w:val="clear"/>
              </w:rPr>
              <w:t>Подрядчик:</w:t>
            </w:r>
          </w:p>
          <w:p>
            <w:pPr>
              <w:pStyle w:val="Normal"/>
              <w:widowControl w:val="false"/>
              <w:spacing w:lineRule="auto" w:line="240"/>
              <w:rPr>
                <w:rFonts w:ascii="Times New Roman" w:hAnsi="Times New Roman"/>
                <w:b/>
                <w:b/>
                <w:sz w:val="24"/>
                <w:szCs w:val="24"/>
                <w:shd w:fill="FFFFFF" w:val="clear"/>
              </w:rPr>
            </w:pPr>
            <w:r>
              <w:rPr>
                <w:b/>
                <w:sz w:val="24"/>
                <w:szCs w:val="24"/>
                <w:shd w:fill="FFFFFF" w:val="clear"/>
              </w:rPr>
            </w:r>
          </w:p>
          <w:p>
            <w:pPr>
              <w:pStyle w:val="Normal"/>
              <w:widowControl w:val="false"/>
              <w:spacing w:lineRule="auto" w:line="240"/>
              <w:ind w:hanging="0"/>
              <w:rPr>
                <w:sz w:val="24"/>
                <w:szCs w:val="24"/>
                <w:highlight w:val="white"/>
              </w:rPr>
            </w:pPr>
            <w:r>
              <w:rPr>
                <w:b/>
                <w:sz w:val="24"/>
                <w:szCs w:val="24"/>
                <w:shd w:fill="FFFFFF" w:val="clear"/>
              </w:rPr>
              <w:t>_______________/________</w:t>
            </w:r>
          </w:p>
          <w:p>
            <w:pPr>
              <w:pStyle w:val="Normal"/>
              <w:widowControl w:val="false"/>
              <w:spacing w:lineRule="auto" w:line="240"/>
              <w:ind w:hanging="0"/>
              <w:rPr>
                <w:sz w:val="24"/>
                <w:szCs w:val="24"/>
                <w:highlight w:val="white"/>
              </w:rPr>
            </w:pPr>
            <w:r>
              <w:rPr>
                <w:b/>
                <w:sz w:val="24"/>
                <w:szCs w:val="24"/>
                <w:shd w:fill="FFFFFF" w:val="clear"/>
              </w:rPr>
              <w:t>______________</w:t>
            </w:r>
          </w:p>
        </w:tc>
      </w:tr>
    </w:tbl>
    <w:p>
      <w:pPr>
        <w:pStyle w:val="Normal"/>
        <w:shd w:val="clear" w:color="auto" w:fill="FFFFFF"/>
        <w:tabs>
          <w:tab w:val="left" w:pos="3148" w:leader="none"/>
          <w:tab w:val="center" w:pos="4818" w:leader="none"/>
          <w:tab w:val="left" w:pos="6926" w:leader="none"/>
        </w:tabs>
        <w:spacing w:lineRule="auto" w:line="240"/>
        <w:ind w:hanging="0"/>
        <w:jc w:val="right"/>
        <w:rPr>
          <w:sz w:val="24"/>
          <w:szCs w:val="24"/>
          <w:shd w:fill="FFFFFF" w:val="clear"/>
        </w:rPr>
      </w:pPr>
      <w:r>
        <w:rPr>
          <w:sz w:val="24"/>
          <w:szCs w:val="24"/>
          <w:shd w:fill="FFFFFF" w:val="clear"/>
        </w:rPr>
      </w:r>
    </w:p>
    <w:p>
      <w:pPr>
        <w:pStyle w:val="Normal"/>
        <w:shd w:val="clear" w:color="auto" w:fill="FFFFFF"/>
        <w:spacing w:lineRule="auto" w:line="240"/>
        <w:ind w:left="4820" w:hanging="0"/>
        <w:rPr>
          <w:highlight w:val="white"/>
        </w:rPr>
      </w:pPr>
      <w:r>
        <w:rPr>
          <w:bCs/>
          <w:sz w:val="24"/>
          <w:szCs w:val="24"/>
          <w:shd w:fill="FFFFFF" w:val="clear"/>
        </w:rPr>
        <w:t>Приложение № 9</w:t>
      </w:r>
    </w:p>
    <w:p>
      <w:pPr>
        <w:pStyle w:val="Normal"/>
        <w:shd w:val="clear" w:color="auto" w:fill="FFFFFF"/>
        <w:spacing w:lineRule="auto" w:line="240"/>
        <w:ind w:left="4820" w:hanging="0"/>
        <w:rPr>
          <w:highlight w:val="white"/>
        </w:rPr>
      </w:pPr>
      <w:r>
        <w:rPr>
          <w:bCs/>
          <w:sz w:val="24"/>
          <w:szCs w:val="24"/>
          <w:shd w:fill="FFFFFF" w:val="clear"/>
        </w:rPr>
        <w:t xml:space="preserve">к Договору подряда </w:t>
      </w:r>
    </w:p>
    <w:p>
      <w:pPr>
        <w:pStyle w:val="Normal"/>
        <w:shd w:val="clear" w:color="auto" w:fill="FFFFFF"/>
        <w:spacing w:lineRule="auto" w:line="240"/>
        <w:ind w:left="4820" w:hanging="0"/>
        <w:rPr>
          <w:highlight w:val="white"/>
        </w:rPr>
      </w:pPr>
      <w:r>
        <w:rPr>
          <w:bCs/>
          <w:sz w:val="24"/>
          <w:szCs w:val="24"/>
          <w:shd w:fill="FFFFFF" w:val="clear"/>
        </w:rPr>
        <w:t>от «___» ________20__ г. № ___</w:t>
      </w:r>
    </w:p>
    <w:p>
      <w:pPr>
        <w:pStyle w:val="Normal"/>
        <w:shd w:val="clear" w:color="auto" w:fill="FFFFFF"/>
        <w:spacing w:lineRule="auto" w:line="240"/>
        <w:ind w:left="3119" w:firstLine="2551"/>
        <w:rPr>
          <w:bCs/>
          <w:sz w:val="24"/>
          <w:szCs w:val="24"/>
          <w:shd w:fill="FFFFFF" w:val="clear"/>
        </w:rPr>
      </w:pPr>
      <w:r>
        <w:rPr>
          <w:bCs/>
          <w:sz w:val="24"/>
          <w:szCs w:val="24"/>
          <w:shd w:fill="FFFFFF" w:val="clear"/>
        </w:rPr>
      </w:r>
    </w:p>
    <w:p>
      <w:pPr>
        <w:pStyle w:val="Normal"/>
        <w:spacing w:lineRule="auto" w:line="240"/>
        <w:ind w:firstLine="709"/>
        <w:jc w:val="right"/>
        <w:rPr>
          <w:sz w:val="24"/>
          <w:szCs w:val="24"/>
          <w:shd w:fill="FFFFFF" w:val="clear"/>
        </w:rPr>
      </w:pPr>
      <w:r>
        <w:rPr>
          <w:sz w:val="24"/>
          <w:szCs w:val="24"/>
          <w:shd w:fill="FFFFFF" w:val="clear"/>
        </w:rPr>
      </w:r>
    </w:p>
    <w:p>
      <w:pPr>
        <w:pStyle w:val="Normal"/>
        <w:spacing w:lineRule="auto" w:line="240"/>
        <w:jc w:val="center"/>
        <w:rPr>
          <w:highlight w:val="white"/>
        </w:rPr>
      </w:pPr>
      <w:r>
        <w:rPr>
          <w:b/>
          <w:sz w:val="24"/>
          <w:szCs w:val="24"/>
          <w:shd w:fill="FFFFFF" w:val="clear"/>
        </w:rPr>
        <w:t>Критерии отбора Банков-Гарантов</w:t>
      </w:r>
    </w:p>
    <w:p>
      <w:pPr>
        <w:pStyle w:val="Normal"/>
        <w:spacing w:lineRule="auto" w:line="240"/>
        <w:ind w:firstLine="709"/>
        <w:rPr>
          <w:highlight w:val="white"/>
        </w:rPr>
      </w:pPr>
      <w:r>
        <w:rPr>
          <w:rFonts w:eastAsia="TimesNewRomanPS-BoldMT"/>
          <w:sz w:val="24"/>
          <w:szCs w:val="24"/>
          <w:shd w:fill="FFFFFF" w:val="clear"/>
        </w:rPr>
        <w:t>Банк-Гарант (кредитная организация), выдающий банковскую гарантию, должен входить в перечень Банков-Гарантов Группы РусГидро</w:t>
      </w:r>
      <w:r>
        <w:rPr>
          <w:rStyle w:val="Style12"/>
          <w:rFonts w:eastAsia="TimesNewRomanPS-BoldMT"/>
          <w:sz w:val="24"/>
          <w:szCs w:val="24"/>
          <w:shd w:fill="FFFFFF" w:val="clear"/>
        </w:rPr>
        <w:footnoteReference w:id="16"/>
      </w:r>
      <w:r>
        <w:rPr>
          <w:rFonts w:eastAsia="TimesNewRomanPS-BoldMT"/>
          <w:sz w:val="24"/>
          <w:szCs w:val="24"/>
          <w:shd w:fill="FFFFFF" w:val="clear"/>
        </w:rPr>
        <w:t>, а также соответствовать следующим критериям:</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1. 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 xml:space="preserve">3. Иметь собственные средства (капитал) в размере не менее 25 млрд. рублей на 01 января текущего календарного года, </w:t>
      </w:r>
      <w:r>
        <w:rPr>
          <w:rFonts w:eastAsia="TimesNewRomanPS-BoldMT" w:cs="Times New Roman"/>
          <w:b w:val="false"/>
          <w:bCs w:val="false"/>
          <w:i w:val="false"/>
          <w:iCs w:val="false"/>
          <w:strike w:val="false"/>
          <w:dstrike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pPr>
        <w:pStyle w:val="Normal"/>
        <w:spacing w:lineRule="auto" w:line="240"/>
        <w:ind w:firstLine="709"/>
        <w:rPr/>
      </w:pPr>
      <w:r>
        <w:rPr>
          <w:rFonts w:eastAsia="TimesNewRomanPS-BoldMT"/>
          <w:b w:val="false"/>
          <w:bCs w:val="false"/>
          <w:i w:val="false"/>
          <w:iCs w:val="false"/>
          <w:sz w:val="24"/>
          <w:szCs w:val="24"/>
          <w:shd w:fill="FFFFFF" w:val="clear"/>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Characters"/>
          <w:rFonts w:eastAsia="TimesNewRomanPS-BoldMT"/>
          <w:i w:val="false"/>
          <w:sz w:val="24"/>
          <w:szCs w:val="24"/>
          <w:shd w:fill="FFFFFF" w:val="clear"/>
          <w:lang w:eastAsia="en-US"/>
        </w:rPr>
        <w:t xml:space="preserve"> </w:t>
      </w:r>
      <w:r>
        <w:rPr>
          <w:rStyle w:val="FootnoteCharacters"/>
          <w:rStyle w:val="Style12"/>
          <w:rFonts w:eastAsia="TimesNewRomanPS-BoldMT"/>
          <w:i w:val="false"/>
          <w:sz w:val="24"/>
          <w:szCs w:val="24"/>
          <w:shd w:fill="FFFFFF" w:val="clear"/>
          <w:lang w:eastAsia="en-US"/>
        </w:rPr>
        <w:footnoteReference w:id="17"/>
      </w:r>
      <w:r>
        <w:rPr>
          <w:rFonts w:eastAsia="TimesNewRomanPS-BoldMT"/>
          <w:b w:val="false"/>
          <w:bCs w:val="false"/>
          <w:i w:val="false"/>
          <w:iCs w:val="false"/>
          <w:sz w:val="24"/>
          <w:szCs w:val="24"/>
          <w:shd w:fill="FFFFFF" w:val="clear"/>
          <w:lang w:eastAsia="en-US"/>
        </w:rPr>
        <w:t>.</w:t>
      </w:r>
    </w:p>
    <w:p>
      <w:pPr>
        <w:pStyle w:val="Normal"/>
        <w:spacing w:lineRule="auto" w:line="240"/>
        <w:ind w:firstLine="709"/>
        <w:rPr/>
      </w:pPr>
      <w:r>
        <w:rPr>
          <w:rFonts w:eastAsia="TimesNewRomanPS-BoldMT"/>
          <w:b w:val="false"/>
          <w:bCs w:val="false"/>
          <w:i w:val="false"/>
          <w:iCs w:val="false"/>
          <w:sz w:val="24"/>
          <w:szCs w:val="24"/>
          <w:shd w:fill="FFFFFF" w:val="clear"/>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Characters"/>
          <w:rFonts w:eastAsia="TimesNewRomanPS-BoldMT"/>
          <w:b w:val="false"/>
          <w:i w:val="false"/>
          <w:sz w:val="24"/>
          <w:szCs w:val="24"/>
          <w:shd w:fill="FFFFFF" w:val="clear"/>
          <w:lang w:eastAsia="en-US"/>
        </w:rPr>
        <w:t xml:space="preserve"> </w:t>
      </w:r>
      <w:r>
        <w:rPr>
          <w:rStyle w:val="FootnoteCharacters"/>
          <w:rStyle w:val="Style12"/>
          <w:rFonts w:eastAsia="TimesNewRomanPS-BoldMT"/>
          <w:b w:val="false"/>
          <w:i w:val="false"/>
          <w:sz w:val="24"/>
          <w:szCs w:val="24"/>
          <w:shd w:fill="FFFFFF" w:val="clear"/>
          <w:lang w:eastAsia="en-US"/>
        </w:rPr>
        <w:footnoteReference w:id="18"/>
      </w:r>
      <w:r>
        <w:rPr>
          <w:rFonts w:eastAsia="TimesNewRomanPS-BoldMT"/>
          <w:b w:val="false"/>
          <w:bCs w:val="false"/>
          <w:i w:val="false"/>
          <w:iCs w:val="false"/>
          <w:sz w:val="24"/>
          <w:szCs w:val="24"/>
          <w:shd w:fill="FFFFFF" w:val="clear"/>
          <w:lang w:eastAsia="en-US"/>
        </w:rPr>
        <w:t>.</w:t>
      </w:r>
    </w:p>
    <w:p>
      <w:pPr>
        <w:pStyle w:val="Normal"/>
        <w:spacing w:lineRule="auto" w:line="240"/>
        <w:ind w:firstLine="709"/>
        <w:rPr/>
      </w:pPr>
      <w:r>
        <w:rPr>
          <w:rFonts w:eastAsia="TimesNewRomanPS-BoldMT"/>
          <w:b w:val="false"/>
          <w:bCs w:val="false"/>
          <w:i w:val="false"/>
          <w:iCs w:val="false"/>
          <w:sz w:val="24"/>
          <w:szCs w:val="24"/>
          <w:shd w:fill="FFFFFF" w:val="clear"/>
          <w:lang w:eastAsia="en-US"/>
        </w:rPr>
        <w:t>6. Не находиться в процессе финансового оздоровления (санации), а также в Реестре банков, находящихся в процессе финансового оздоровления (санкций) (опубликован на сайте Государственной корпорации «Агентство по страхованию вкладов» (</w:t>
      </w:r>
      <w:hyperlink r:id="rId9">
        <w:r>
          <w:rPr>
            <w:rStyle w:val="Style20"/>
            <w:rFonts w:eastAsia="TimesNewRomanPS-BoldMT"/>
            <w:b w:val="false"/>
            <w:bCs w:val="false"/>
            <w:i w:val="false"/>
            <w:iCs w:val="false"/>
            <w:sz w:val="24"/>
            <w:szCs w:val="24"/>
            <w:shd w:fill="FFFFFF" w:val="clear"/>
            <w:lang w:eastAsia="en-US"/>
          </w:rPr>
          <w:t>http://www.asv.org.ru</w:t>
        </w:r>
      </w:hyperlink>
      <w:r>
        <w:rPr>
          <w:rFonts w:eastAsia="TimesNewRomanPS-BoldMT"/>
          <w:b w:val="false"/>
          <w:bCs w:val="false"/>
          <w:i w:val="false"/>
          <w:iCs w:val="false"/>
          <w:sz w:val="24"/>
          <w:szCs w:val="24"/>
          <w:shd w:fill="FFFFFF" w:val="clear"/>
          <w:lang w:eastAsia="en-US"/>
        </w:rPr>
        <w:t>))».</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7. Не иметь просроченную задолженность перед Обществом и компаниями Группы РусГидро.</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8. Требования, установленные пунктами 2 – 4 настоящих Критериев, не распространяются на кредитные организации:</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8.2.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8.4. ВЭБ.РФ.</w:t>
      </w:r>
    </w:p>
    <w:p>
      <w:pPr>
        <w:pStyle w:val="Normal"/>
        <w:widowControl w:val="false"/>
        <w:spacing w:lineRule="auto" w:line="240" w:before="0" w:after="0"/>
        <w:rPr>
          <w:highlight w:val="white"/>
        </w:rPr>
      </w:pPr>
      <w:r>
        <w:rPr>
          <w:rFonts w:eastAsia="TimesNewRomanPS-BoldMT"/>
          <w:b w:val="false"/>
          <w:bCs w:val="false"/>
          <w:i w:val="false"/>
          <w:iCs w:val="false"/>
          <w:sz w:val="24"/>
          <w:szCs w:val="24"/>
          <w:shd w:fill="FFFFFF" w:val="clear"/>
          <w:lang w:eastAsia="en-US"/>
        </w:rPr>
        <w:t>8.5. Нерезидентов Российской Федерации.</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2"/>
        <w:widowControl w:val="false"/>
        <w:spacing w:lineRule="auto" w:line="240" w:before="0" w:after="0"/>
        <w:jc w:val="center"/>
        <w:rPr>
          <w:highlight w:val="white"/>
        </w:rPr>
      </w:pPr>
      <w:r>
        <w:rPr>
          <w:rFonts w:eastAsia="TimesNewRomanPS-BoldMT" w:ascii="Times New Roman" w:hAnsi="Times New Roman"/>
          <w:bCs w:val="false"/>
          <w:i w:val="false"/>
          <w:iCs w:val="false"/>
          <w:sz w:val="24"/>
          <w:szCs w:val="24"/>
          <w:shd w:fill="FFFFFF" w:val="clear"/>
          <w:lang w:eastAsia="en-US"/>
        </w:rPr>
        <w:t>LimAi = ri × СKi,</w:t>
      </w:r>
      <w:r>
        <w:rPr>
          <w:rFonts w:eastAsia="TimesNewRomanPS-BoldMT" w:ascii="Times New Roman" w:hAnsi="Times New Roman"/>
          <w:b w:val="false"/>
          <w:bCs w:val="false"/>
          <w:i w:val="false"/>
          <w:iCs w:val="false"/>
          <w:sz w:val="24"/>
          <w:szCs w:val="24"/>
          <w:shd w:fill="FFFFFF" w:val="clear"/>
          <w:lang w:eastAsia="en-US"/>
        </w:rPr>
        <w:t xml:space="preserve"> где</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LimAi</w:t>
      </w:r>
      <w:r>
        <w:rPr>
          <w:rFonts w:eastAsia="TimesNewRomanPS-BoldMT" w:ascii="Times New Roman" w:hAnsi="Times New Roman"/>
          <w:b w:val="false"/>
          <w:bCs w:val="false"/>
          <w:i w:val="false"/>
          <w:iCs w:val="false"/>
          <w:sz w:val="24"/>
          <w:szCs w:val="24"/>
          <w:shd w:fill="FFFFFF" w:val="clear"/>
          <w:lang w:eastAsia="en-US"/>
        </w:rPr>
        <w:t xml:space="preserve"> - Лимит риска для i-ой кредитной организации</w:t>
      </w:r>
      <w:r>
        <w:rPr>
          <w:rStyle w:val="Style12"/>
          <w:rFonts w:eastAsia="TimesNewRomanPS-BoldMT" w:ascii="Times New Roman" w:hAnsi="Times New Roman"/>
          <w:b w:val="false"/>
          <w:bCs w:val="false"/>
          <w:i w:val="false"/>
          <w:iCs w:val="false"/>
          <w:sz w:val="24"/>
          <w:szCs w:val="24"/>
          <w:shd w:fill="FFFFFF" w:val="clear"/>
          <w:lang w:eastAsia="en-US"/>
        </w:rPr>
        <w:footnoteReference w:id="19"/>
      </w:r>
      <w:r>
        <w:rPr>
          <w:rFonts w:eastAsia="TimesNewRomanPS-BoldMT" w:ascii="Times New Roman" w:hAnsi="Times New Roman"/>
          <w:b w:val="false"/>
          <w:bCs w:val="false"/>
          <w:i w:val="false"/>
          <w:iCs w:val="false"/>
          <w:sz w:val="24"/>
          <w:szCs w:val="24"/>
          <w:shd w:fill="FFFFFF" w:val="clear"/>
          <w:lang w:eastAsia="en-US"/>
        </w:rPr>
        <w:t>.</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СKi</w:t>
      </w:r>
      <w:r>
        <w:rPr>
          <w:rFonts w:eastAsia="TimesNewRomanPS-BoldMT" w:ascii="Times New Roman" w:hAnsi="Times New Roman"/>
          <w:b w:val="false"/>
          <w:bCs w:val="false"/>
          <w:i w:val="false"/>
          <w:iCs w:val="false"/>
          <w:sz w:val="24"/>
          <w:szCs w:val="24"/>
          <w:shd w:fill="FFFFFF" w:val="clear"/>
          <w:lang w:eastAsia="en-US"/>
        </w:rPr>
        <w:t xml:space="preserve"> - размер собственных средств (капитала) i-ой кредитной организации на 01 января текущего календарного года, </w:t>
      </w:r>
      <w:r>
        <w:rPr>
          <w:rFonts w:eastAsia="TimesNewRomanPS-BoldMT" w:cs="Times New Roman" w:ascii="Times New Roman" w:hAnsi="Times New Roman"/>
          <w:b w:val="false"/>
          <w:bCs w:val="false"/>
          <w:i w:val="false"/>
          <w:iCs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 xml:space="preserve">ri </w:t>
      </w:r>
      <w:r>
        <w:rPr>
          <w:rFonts w:eastAsia="TimesNewRomanPS-BoldMT" w:ascii="Times New Roman" w:hAnsi="Times New Roman"/>
          <w:b w:val="false"/>
          <w:bCs w:val="false"/>
          <w:i w:val="false"/>
          <w:iCs w:val="false"/>
          <w:sz w:val="24"/>
          <w:szCs w:val="24"/>
          <w:shd w:fill="FFFFFF" w:val="clear"/>
          <w:lang w:eastAsia="en-US"/>
        </w:rPr>
        <w:t>- рейтинговый коэффициент</w:t>
      </w:r>
      <w:r>
        <w:rPr>
          <w:rStyle w:val="Style12"/>
          <w:rFonts w:eastAsia="TimesNewRomanPS-BoldMT" w:ascii="Times New Roman" w:hAnsi="Times New Roman"/>
          <w:b w:val="false"/>
          <w:bCs w:val="false"/>
          <w:i w:val="false"/>
          <w:iCs w:val="false"/>
          <w:sz w:val="24"/>
          <w:szCs w:val="24"/>
          <w:shd w:fill="FFFFFF" w:val="clear"/>
          <w:lang w:eastAsia="en-US"/>
        </w:rPr>
        <w:footnoteReference w:id="20"/>
      </w:r>
      <w:r>
        <w:rPr>
          <w:rFonts w:eastAsia="TimesNewRomanPS-BoldMT" w:ascii="Times New Roman" w:hAnsi="Times New Roman"/>
          <w:b w:val="false"/>
          <w:bCs w:val="false"/>
          <w:i w:val="false"/>
          <w:iCs w:val="false"/>
          <w:sz w:val="24"/>
          <w:szCs w:val="24"/>
          <w:shd w:fill="FFFFFF" w:val="clear"/>
          <w:lang w:eastAsia="en-US"/>
        </w:rPr>
        <w:t xml:space="preserve"> для i-ой кредитной организации, равный:</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0,075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АА-</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«ruАA-» по классификации рейтингового агентства Эксперт РА;</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А-</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«ruA-» по классификации рейтингового агентства Эксперт РА;</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0,025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BBВ</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«ruBBВ» по классификации рейтингового агентства Эксперт РА, а также находится в процессе финансового оздоровления (санации).</w:t>
      </w:r>
    </w:p>
    <w:p>
      <w:pPr>
        <w:pStyle w:val="Normal"/>
        <w:spacing w:lineRule="auto" w:line="240"/>
        <w:rPr>
          <w:rFonts w:eastAsia="TimesNewRomanPS-BoldMT"/>
          <w:sz w:val="24"/>
          <w:szCs w:val="24"/>
          <w:shd w:fill="FFFFFF" w:val="clear"/>
        </w:rPr>
      </w:pPr>
      <w:r>
        <w:rPr>
          <w:rFonts w:eastAsia="TimesNewRomanPS-BoldMT"/>
          <w:sz w:val="24"/>
          <w:szCs w:val="24"/>
          <w:shd w:fill="FFFFFF" w:val="clear"/>
        </w:rPr>
      </w:r>
    </w:p>
    <w:p>
      <w:pPr>
        <w:pStyle w:val="Normal"/>
        <w:keepNext w:val="true"/>
        <w:keepLines/>
        <w:tabs>
          <w:tab w:val="left" w:pos="3360" w:leader="none"/>
        </w:tabs>
        <w:spacing w:lineRule="auto" w:line="240"/>
        <w:jc w:val="center"/>
        <w:rPr>
          <w:highlight w:val="white"/>
        </w:rPr>
      </w:pPr>
      <w:r>
        <w:rPr>
          <w:b/>
          <w:sz w:val="24"/>
          <w:szCs w:val="24"/>
          <w:shd w:fill="FFFFFF" w:val="clear"/>
        </w:rPr>
        <w:t>Подписи Сторон:</w:t>
      </w:r>
    </w:p>
    <w:p>
      <w:pPr>
        <w:pStyle w:val="Normal"/>
        <w:keepNext w:val="true"/>
        <w:keepLines/>
        <w:tabs>
          <w:tab w:val="left" w:pos="3360" w:leader="none"/>
        </w:tabs>
        <w:spacing w:lineRule="auto" w:line="240"/>
        <w:rPr/>
      </w:pPr>
      <w:r>
        <w:rPr/>
      </w:r>
    </w:p>
    <w:sectPr>
      <w:headerReference w:type="default" r:id="rId10"/>
      <w:footerReference w:type="default" r:id="rId11"/>
      <w:footnotePr>
        <w:numFmt w:val="decimal"/>
      </w:footnotePr>
      <w:type w:val="nextPage"/>
      <w:pgSz w:w="11906" w:h="16838"/>
      <w:pgMar w:left="1418" w:right="851" w:header="567" w:top="1134" w:footer="284" w:bottom="1134"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spacing w:before="0" w:after="160"/>
      <w:rPr>
        <w:rFonts w:ascii="Times New Roman" w:hAnsi="Times New Roman" w:cs="Times New Roman"/>
        <w:sz w:val="18"/>
        <w:szCs w:val="18"/>
      </w:rPr>
    </w:pPr>
    <w:r>
      <w:rPr>
        <w:rFonts w:cs="Times New Roman" w:ascii="Times New Roman" w:hAnsi="Times New Roman"/>
        <w:sz w:val="18"/>
        <w:szCs w:val="18"/>
        <w:lang w:val="ru-RU"/>
      </w:rPr>
      <w:t xml:space="preserve">Документ распечатан из программы 1С: Документооборот. </w:t>
    </w:r>
    <w:r>
      <w:rPr>
        <w:rFonts w:cs="Times New Roman" w:ascii="Times New Roman" w:hAnsi="Times New Roman"/>
        <w:sz w:val="18"/>
        <w:szCs w:val="18"/>
      </w:rPr>
      <w:t>Версия файла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2"/>
      <w:ind w:hanging="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7"/>
        <w:jc w:val="both"/>
        <w:rPr/>
      </w:pPr>
      <w:r>
        <w:rPr>
          <w:rStyle w:val="Style11"/>
        </w:rPr>
        <w:footnoteRef/>
        <w:tab/>
      </w:r>
      <w:r>
        <w:rPr/>
        <w:t xml:space="preserve"> </w:t>
      </w:r>
      <w:r>
        <w:rPr/>
        <w:t>Необходимость участия Подрядчика в конкретном СРО определяется в зависимости от состава Работ, выполняемых по Договору.</w:t>
      </w:r>
    </w:p>
  </w:footnote>
  <w:footnote w:id="3">
    <w:p>
      <w:pPr>
        <w:pStyle w:val="Style37"/>
        <w:jc w:val="both"/>
        <w:rPr/>
      </w:pPr>
      <w:r>
        <w:rPr>
          <w:rStyle w:val="Style11"/>
        </w:rPr>
        <w:footnoteRef/>
        <w:tab/>
      </w:r>
      <w:r>
        <w:rPr/>
        <w:t xml:space="preserve"> </w:t>
      </w:r>
      <w:r>
        <w:rPr/>
        <w:t>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pPr>
        <w:pStyle w:val="Style37"/>
        <w:tabs>
          <w:tab w:val="left" w:pos="284" w:leader="none"/>
        </w:tabs>
        <w:jc w:val="both"/>
        <w:rPr/>
      </w:pPr>
      <w:r>
        <w:rPr/>
        <w:tab/>
        <w:t>-при выполнении работ в отношении строительства, реконструкции, не являющихся объектами капитального строительства;</w:t>
      </w:r>
    </w:p>
    <w:p>
      <w:pPr>
        <w:pStyle w:val="Style37"/>
        <w:tabs>
          <w:tab w:val="left" w:pos="284" w:leader="none"/>
        </w:tabs>
        <w:jc w:val="both"/>
        <w:rPr/>
      </w:pPr>
      <w:r>
        <w:rPr/>
        <w:tab/>
        <w:t>-</w:t>
        <w:tab/>
        <w:t>при выполнении работ в отношении строительства, реконструкции на земельном участке строений и сооружений вспомогательного использования;</w:t>
      </w:r>
    </w:p>
    <w:p>
      <w:pPr>
        <w:pStyle w:val="Style37"/>
        <w:tabs>
          <w:tab w:val="left" w:pos="284" w:leader="none"/>
        </w:tabs>
        <w:jc w:val="both"/>
        <w:rPr/>
      </w:pPr>
      <w:r>
        <w:rPr/>
        <w:tab/>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4">
    <w:p>
      <w:pPr>
        <w:pStyle w:val="Style37"/>
        <w:jc w:val="both"/>
        <w:rPr/>
      </w:pPr>
      <w:r>
        <w:rPr>
          <w:rStyle w:val="Style11"/>
        </w:rPr>
        <w:footnoteRef/>
        <w:tab/>
      </w:r>
      <w:r>
        <w:rPr/>
        <w:t xml:space="preserve"> </w:t>
      </w:r>
      <w:r>
        <w:rPr/>
        <w:t>Пункт включается в текст Договора в случае, если к Договору прикладывается полный комплект сметной документации.</w:t>
      </w:r>
    </w:p>
  </w:footnote>
  <w:footnote w:id="5">
    <w:p>
      <w:pPr>
        <w:pStyle w:val="Style37"/>
        <w:jc w:val="both"/>
        <w:rPr/>
      </w:pPr>
      <w:r>
        <w:rPr>
          <w:rStyle w:val="Style11"/>
        </w:rPr>
        <w:footnoteRef/>
        <w:tab/>
      </w:r>
      <w:r>
        <w:rPr/>
        <w:t xml:space="preserve"> </w:t>
      </w:r>
      <w:r>
        <w:rPr/>
        <w:t>Для договоров, заключенных в рамках реализации инвестиционной программы Общества</w:t>
      </w:r>
    </w:p>
  </w:footnote>
  <w:footnote w:id="6">
    <w:p>
      <w:pPr>
        <w:pStyle w:val="Style37"/>
        <w:jc w:val="both"/>
        <w:rPr/>
      </w:pPr>
      <w:r>
        <w:rPr>
          <w:rStyle w:val="Style11"/>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Style37"/>
        <w:jc w:val="both"/>
        <w:rPr/>
      </w:pPr>
      <w:r>
        <w:rPr>
          <w:rStyle w:val="Style11"/>
        </w:rPr>
        <w:footnoteRef/>
        <w:tab/>
      </w:r>
      <w:r>
        <w:rPr/>
        <w:t xml:space="preserve"> </w:t>
      </w:r>
      <w:r>
        <w:rPr/>
        <w:t xml:space="preserve">Затраты на непредвиденные работы и затраты не включаются в стоимость Этапов Работ. Лимиты на такие работы и затраты указываются на основании Сводной сметы в </w:t>
      </w:r>
      <w:r>
        <w:rPr>
          <w:bCs/>
        </w:rPr>
        <w:t>Календарном графике выполнения Работ (Приложение № 2 к Договору) справочно за рамками Этапов Работ.</w:t>
      </w:r>
    </w:p>
  </w:footnote>
  <w:footnote w:id="8">
    <w:p>
      <w:pPr>
        <w:pStyle w:val="Style37"/>
        <w:rPr/>
      </w:pPr>
      <w:r>
        <w:rPr>
          <w:rStyle w:val="Style11"/>
        </w:rPr>
        <w:footnoteRef/>
        <w:tab/>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Style37"/>
        <w:rPr/>
      </w:pPr>
      <w:r>
        <w:rPr>
          <w:rStyle w:val="Style11"/>
        </w:rPr>
        <w:footnoteRef/>
        <w:tab/>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10">
    <w:p>
      <w:pPr>
        <w:pStyle w:val="Style37"/>
        <w:jc w:val="both"/>
        <w:rPr/>
      </w:pPr>
      <w:r>
        <w:rPr>
          <w:rStyle w:val="Style11"/>
        </w:rPr>
        <w:footnoteRef/>
        <w:tab/>
      </w:r>
      <w:r>
        <w:rPr/>
        <w:t xml:space="preserve"> </w:t>
      </w:r>
      <w:r>
        <w:rPr/>
        <w:t>В отношении Независимой  гарантии возврата авансового платежа пункт применяется при отсутствии соглашения Сторон или официального письма Подрядчика об отказе от авансовых платежей, требующих обеспечения независимой гарантией, и от предоставления указанной независимой гарантии.</w:t>
      </w:r>
    </w:p>
  </w:footnote>
  <w:footnote w:id="11">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2">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3">
    <w:p>
      <w:pPr>
        <w:pStyle w:val="Style37"/>
        <w:jc w:val="both"/>
        <w:rPr/>
      </w:pPr>
      <w:r>
        <w:rPr>
          <w:rStyle w:val="Style11"/>
        </w:rPr>
        <w:footnoteRef/>
        <w:tab/>
      </w:r>
      <w:r>
        <w:rPr/>
        <w:t xml:space="preserve"> </w:t>
      </w:r>
      <w:r>
        <w:rPr/>
        <w:t>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14">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5">
    <w:p>
      <w:pPr>
        <w:pStyle w:val="Style37"/>
        <w:jc w:val="both"/>
        <w:rPr/>
      </w:pPr>
      <w:r>
        <w:rPr>
          <w:rStyle w:val="Style11"/>
        </w:rPr>
        <w:footnoteRef/>
        <w:tab/>
      </w:r>
      <w:r>
        <w:rPr/>
        <w:t xml:space="preserve"> </w:t>
      </w:r>
      <w:r>
        <w:rPr/>
        <w:t>С учетом комментариев к пункту 2.3.10 Договора.</w:t>
      </w:r>
    </w:p>
  </w:footnote>
  <w:footnote w:id="16">
    <w:p>
      <w:pPr>
        <w:pStyle w:val="Style37"/>
        <w:rPr/>
      </w:pPr>
      <w:r>
        <w:rPr>
          <w:rStyle w:val="Style11"/>
        </w:rPr>
        <w:footnoteRef/>
        <w:tab/>
      </w:r>
      <w:r>
        <w:rPr/>
        <w:t xml:space="preserve"> </w:t>
      </w:r>
      <w:r>
        <w:rPr/>
        <w:t>Актуальный Перечень Банков-Гарантов Группы РусГидро размещен на официальном сайте Общества</w:t>
      </w:r>
    </w:p>
    <w:p>
      <w:pPr>
        <w:pStyle w:val="Style37"/>
        <w:rPr/>
      </w:pPr>
      <w:r>
        <w:rPr/>
        <w:tab/>
      </w:r>
      <w:r>
        <w:rPr>
          <w:shd w:fill="FFFFFF" w:val="clear"/>
          <w:lang w:val="ru-RU"/>
        </w:rPr>
        <w:t>(</w:t>
      </w:r>
      <w:hyperlink r:id="rId1">
        <w:r>
          <w:rPr>
            <w:rStyle w:val="Style20"/>
            <w:shd w:fill="FFFFFF" w:val="clear"/>
            <w:lang w:val="ru-RU"/>
          </w:rPr>
          <w:t>https://drsk.ru/investors/disclosure/dokumenty/vnutrennie-dokumenty-obshchestva/inye-dokumenty/</w:t>
        </w:r>
      </w:hyperlink>
      <w:r>
        <w:rPr>
          <w:shd w:fill="FFFFFF" w:val="clear"/>
          <w:lang w:val="ru-RU"/>
        </w:rPr>
        <w:t>).</w:t>
      </w:r>
    </w:p>
  </w:footnote>
  <w:footnote w:id="17">
    <w:p>
      <w:pPr>
        <w:pStyle w:val="Style37"/>
        <w:jc w:val="both"/>
        <w:rPr/>
      </w:pPr>
      <w:r>
        <w:rPr>
          <w:rStyle w:val="Style11"/>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8">
    <w:p>
      <w:pPr>
        <w:pStyle w:val="Style37"/>
        <w:jc w:val="both"/>
        <w:rPr/>
      </w:pPr>
      <w:r>
        <w:rPr>
          <w:rStyle w:val="Style11"/>
        </w:rPr>
        <w:footnoteRef/>
        <w:tab/>
      </w:r>
      <w:r>
        <w:rPr/>
        <w:t xml:space="preserve"> </w:t>
      </w:r>
      <w:r>
        <w:rPr/>
        <w:t>Данное требование не применяется в отношении небанковских кредитных организаций.</w:t>
      </w:r>
    </w:p>
  </w:footnote>
  <w:footnote w:id="19">
    <w:p>
      <w:pPr>
        <w:pStyle w:val="Style37"/>
        <w:jc w:val="both"/>
        <w:rPr/>
      </w:pPr>
      <w:r>
        <w:rPr>
          <w:rStyle w:val="Style11"/>
        </w:rPr>
        <w:footnoteRef/>
        <w:tab/>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20">
    <w:p>
      <w:pPr>
        <w:pStyle w:val="Style37"/>
        <w:jc w:val="both"/>
        <w:rPr/>
      </w:pPr>
      <w:r>
        <w:rPr>
          <w:rStyle w:val="Style11"/>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color="auto" w:fill="FFFFFF"/>
      <w:tabs>
        <w:tab w:val="left" w:pos="3148" w:leader="none"/>
        <w:tab w:val="center" w:pos="4818" w:leader="none"/>
        <w:tab w:val="left" w:pos="6926" w:leader="none"/>
      </w:tabs>
      <w:spacing w:lineRule="auto" w:line="240"/>
      <w:ind w:hanging="0"/>
      <w:rPr>
        <w:i/>
        <w:i/>
        <w:sz w:val="22"/>
      </w:rPr>
    </w:pPr>
    <w:r>
      <w:rPr>
        <w:i/>
        <w:sz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sz w:val="24"/>
        <w:b/>
      </w:rPr>
    </w:lvl>
    <w:lvl w:ilvl="1">
      <w:start w:val="1"/>
      <w:numFmt w:val="decimal"/>
      <w:lvlText w:val="%1.%2."/>
      <w:lvlJc w:val="left"/>
      <w:pPr>
        <w:ind w:left="574" w:hanging="432"/>
      </w:pPr>
      <w:rPr>
        <w:sz w:val="24"/>
        <w:u w:val="none"/>
        <w:b/>
      </w:rPr>
    </w:lvl>
    <w:lvl w:ilvl="2">
      <w:start w:val="1"/>
      <w:numFmt w:val="decimal"/>
      <w:lvlText w:val="%1.%2.%3."/>
      <w:lvlJc w:val="left"/>
      <w:pPr>
        <w:ind w:left="50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8" w:hanging="360"/>
      </w:pPr>
      <w:rPr>
        <w:rFonts w:ascii="Symbol" w:hAnsi="Symbol" w:cs="Symbol" w:hint="default"/>
        <w:sz w:val="24"/>
        <w:rFonts w:cs="Symbol"/>
      </w:rPr>
    </w:lvl>
    <w:lvl w:ilvl="1">
      <w:start w:val="1"/>
      <w:numFmt w:val="bullet"/>
      <w:lvlText w:val="o"/>
      <w:lvlJc w:val="left"/>
      <w:pPr>
        <w:ind w:left="2148" w:hanging="360"/>
      </w:pPr>
      <w:rPr>
        <w:rFonts w:ascii="Courier New" w:hAnsi="Courier New" w:cs="Courier New" w:hint="default"/>
        <w:rFonts w:cs="Courier New"/>
      </w:rPr>
    </w:lvl>
    <w:lvl w:ilvl="2">
      <w:start w:val="1"/>
      <w:numFmt w:val="bullet"/>
      <w:lvlText w:val=""/>
      <w:lvlJc w:val="left"/>
      <w:pPr>
        <w:ind w:left="2868" w:hanging="360"/>
      </w:pPr>
      <w:rPr>
        <w:rFonts w:ascii="Wingdings" w:hAnsi="Wingdings" w:cs="Wingdings" w:hint="default"/>
        <w:rFonts w:cs="Wingdings"/>
      </w:rPr>
    </w:lvl>
    <w:lvl w:ilvl="3">
      <w:start w:val="1"/>
      <w:numFmt w:val="bullet"/>
      <w:lvlText w:val=""/>
      <w:lvlJc w:val="left"/>
      <w:pPr>
        <w:ind w:left="3588" w:hanging="360"/>
      </w:pPr>
      <w:rPr>
        <w:rFonts w:ascii="Symbol" w:hAnsi="Symbol" w:cs="Symbol" w:hint="default"/>
        <w:rFonts w:cs="Symbol"/>
      </w:rPr>
    </w:lvl>
    <w:lvl w:ilvl="4">
      <w:start w:val="1"/>
      <w:numFmt w:val="bullet"/>
      <w:lvlText w:val="o"/>
      <w:lvlJc w:val="left"/>
      <w:pPr>
        <w:ind w:left="4308" w:hanging="360"/>
      </w:pPr>
      <w:rPr>
        <w:rFonts w:ascii="Courier New" w:hAnsi="Courier New" w:cs="Courier New" w:hint="default"/>
        <w:rFonts w:cs="Courier New"/>
      </w:rPr>
    </w:lvl>
    <w:lvl w:ilvl="5">
      <w:start w:val="1"/>
      <w:numFmt w:val="bullet"/>
      <w:lvlText w:val=""/>
      <w:lvlJc w:val="left"/>
      <w:pPr>
        <w:ind w:left="5028" w:hanging="360"/>
      </w:pPr>
      <w:rPr>
        <w:rFonts w:ascii="Wingdings" w:hAnsi="Wingdings" w:cs="Wingdings" w:hint="default"/>
        <w:rFonts w:cs="Wingdings"/>
      </w:rPr>
    </w:lvl>
    <w:lvl w:ilvl="6">
      <w:start w:val="1"/>
      <w:numFmt w:val="bullet"/>
      <w:lvlText w:val=""/>
      <w:lvlJc w:val="left"/>
      <w:pPr>
        <w:ind w:left="5748" w:hanging="360"/>
      </w:pPr>
      <w:rPr>
        <w:rFonts w:ascii="Symbol" w:hAnsi="Symbol" w:cs="Symbol" w:hint="default"/>
        <w:rFonts w:cs="Symbol"/>
      </w:rPr>
    </w:lvl>
    <w:lvl w:ilvl="7">
      <w:start w:val="1"/>
      <w:numFmt w:val="bullet"/>
      <w:lvlText w:val="o"/>
      <w:lvlJc w:val="left"/>
      <w:pPr>
        <w:ind w:left="6468" w:hanging="360"/>
      </w:pPr>
      <w:rPr>
        <w:rFonts w:ascii="Courier New" w:hAnsi="Courier New" w:cs="Courier New" w:hint="default"/>
        <w:rFonts w:cs="Courier New"/>
      </w:rPr>
    </w:lvl>
    <w:lvl w:ilvl="8">
      <w:start w:val="1"/>
      <w:numFmt w:val="bullet"/>
      <w:lvlText w:val=""/>
      <w:lvlJc w:val="left"/>
      <w:pPr>
        <w:ind w:left="7188"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9">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3">
    <w:lvl w:ilvl="0">
      <w:start w:val="1"/>
      <w:numFmt w:val="bullet"/>
      <w:lvlText w:val=""/>
      <w:lvlJc w:val="left"/>
      <w:pPr>
        <w:ind w:left="163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decimal"/>
      <w:lvlText w:val="%1."/>
      <w:lvlJc w:val="left"/>
      <w:pPr>
        <w:ind w:left="2204" w:hanging="360"/>
      </w:pPr>
      <w:rPr>
        <w:b/>
      </w:rPr>
    </w:lvl>
    <w:lvl w:ilvl="1">
      <w:start w:val="1"/>
      <w:numFmt w:val="decimal"/>
      <w:lvlText w:val="%1.%2."/>
      <w:lvlJc w:val="left"/>
      <w:pPr>
        <w:ind w:left="574" w:hanging="432"/>
      </w:pPr>
      <w:rPr>
        <w:u w:val="none"/>
        <w:b w:val="false"/>
      </w:rPr>
    </w:lvl>
    <w:lvl w:ilvl="2">
      <w:start w:val="1"/>
      <w:numFmt w:val="bullet"/>
      <w:lvlText w:val=""/>
      <w:lvlJc w:val="left"/>
      <w:pPr>
        <w:ind w:left="504" w:hanging="504"/>
      </w:pPr>
      <w:rPr>
        <w:rFonts w:ascii="Symbol" w:hAnsi="Symbol" w:cs="Symbol" w:hint="default"/>
        <w:sz w:val="24"/>
        <w:b/>
        <w:szCs w:val="24"/>
        <w:rFonts w:cs="Symbol"/>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88"/>
  <w:embedSystemFonts/>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next w:val="Normal"/>
    <w:qFormat/>
    <w:rsid w:val="00ae674d"/>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11">
    <w:name w:val="Символ сноски"/>
    <w:qFormat/>
    <w:rPr>
      <w:vertAlign w:val="superscript"/>
    </w:rPr>
  </w:style>
  <w:style w:type="character" w:styleId="Style12">
    <w:name w:val="Привязка сноски"/>
    <w:rPr>
      <w:vertAlign w:val="superscript"/>
    </w:rPr>
  </w:style>
  <w:style w:type="character" w:styleId="FootnoteCharacters">
    <w:name w:val="Footnote Characters"/>
    <w:uiPriority w:val="99"/>
    <w:qFormat/>
    <w:rsid w:val="00d45657"/>
    <w:rPr>
      <w:vertAlign w:val="superscript"/>
    </w:rPr>
  </w:style>
  <w:style w:type="character" w:styleId="31" w:customStyle="1">
    <w:name w:val="Заголовок 3 Знак"/>
    <w:qFormat/>
    <w:rsid w:val="005f3f9e"/>
    <w:rPr>
      <w:b/>
      <w:sz w:val="28"/>
    </w:rPr>
  </w:style>
  <w:style w:type="character" w:styleId="32" w:customStyle="1">
    <w:name w:val="3. Подпункт Знак"/>
    <w:qFormat/>
    <w:rsid w:val="005f4a86"/>
    <w:rPr>
      <w:b/>
      <w:bCs/>
      <w:sz w:val="24"/>
      <w:szCs w:val="24"/>
    </w:rPr>
  </w:style>
  <w:style w:type="character" w:styleId="Style13" w:customStyle="1">
    <w:name w:val="Текст выноски Знак"/>
    <w:link w:val="BalloonText"/>
    <w:qFormat/>
    <w:rsid w:val="00dc2b59"/>
    <w:rPr>
      <w:rFonts w:ascii="Tahoma" w:hAnsi="Tahoma" w:cs="Tahoma"/>
      <w:sz w:val="16"/>
      <w:szCs w:val="16"/>
    </w:rPr>
  </w:style>
  <w:style w:type="character" w:styleId="1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14" w:customStyle="1">
    <w:name w:val="Текст примечания Знак"/>
    <w:link w:val="Annotationtext"/>
    <w:qFormat/>
    <w:rsid w:val="00f50d64"/>
    <w:rPr/>
  </w:style>
  <w:style w:type="character" w:styleId="Style15" w:customStyle="1">
    <w:name w:val="Тема примечания Знак"/>
    <w:link w:val="Annotationsubject"/>
    <w:qFormat/>
    <w:rsid w:val="00f50d64"/>
    <w:rPr>
      <w:b/>
      <w:bCs/>
    </w:rPr>
  </w:style>
  <w:style w:type="character" w:styleId="Style16" w:customStyle="1">
    <w:name w:val="Нижний колонтитул Знак"/>
    <w:uiPriority w:val="99"/>
    <w:qFormat/>
    <w:rsid w:val="0043217c"/>
    <w:rPr>
      <w:sz w:val="28"/>
      <w:szCs w:val="28"/>
    </w:rPr>
  </w:style>
  <w:style w:type="character" w:styleId="33" w:customStyle="1">
    <w:name w:val="Основной текст 3 Знак"/>
    <w:link w:val="BodyText3"/>
    <w:qFormat/>
    <w:rsid w:val="001d2676"/>
    <w:rPr>
      <w:color w:val="0000FF"/>
      <w:sz w:val="24"/>
      <w:szCs w:val="24"/>
      <w:lang w:eastAsia="en-US"/>
    </w:rPr>
  </w:style>
  <w:style w:type="character" w:styleId="Style17" w:customStyle="1">
    <w:name w:val="Заголовок Знак"/>
    <w:qFormat/>
    <w:rsid w:val="00ae674d"/>
    <w:rPr>
      <w:sz w:val="22"/>
      <w:szCs w:val="22"/>
      <w:shd w:fill="FFFFFF" w:val="clear"/>
    </w:rPr>
  </w:style>
  <w:style w:type="character" w:styleId="12" w:customStyle="1">
    <w:name w:val="Заголовок 1 Знак"/>
    <w:qFormat/>
    <w:rsid w:val="00ae674d"/>
    <w:rPr>
      <w:rFonts w:ascii="Cambria" w:hAnsi="Cambria" w:eastAsia="Times New Roman" w:cs="Times New Roman"/>
      <w:b/>
      <w:bCs/>
      <w:sz w:val="32"/>
      <w:szCs w:val="32"/>
    </w:rPr>
  </w:style>
  <w:style w:type="character" w:styleId="21" w:customStyle="1">
    <w:name w:val="Заголовок 2 Знак"/>
    <w:semiHidden/>
    <w:qFormat/>
    <w:rsid w:val="00ae674d"/>
    <w:rPr>
      <w:rFonts w:ascii="Cambria" w:hAnsi="Cambria" w:eastAsia="Times New Roman" w:cs="Times New Roman"/>
      <w:b/>
      <w:bCs/>
      <w:i/>
      <w:iCs/>
      <w:sz w:val="28"/>
      <w:szCs w:val="28"/>
    </w:rPr>
  </w:style>
  <w:style w:type="character" w:styleId="Style18"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9" w:customStyle="1">
    <w:name w:val="Текст сноски Знак"/>
    <w:uiPriority w:val="99"/>
    <w:qFormat/>
    <w:rsid w:val="00f43f0d"/>
    <w:rPr/>
  </w:style>
  <w:style w:type="character" w:styleId="Style20">
    <w:name w:val="Интернет-ссылка"/>
    <w:uiPriority w:val="99"/>
    <w:unhideWhenUsed/>
    <w:rsid w:val="00ee68c6"/>
    <w:rPr>
      <w:color w:val="0000FF"/>
      <w:u w:val="single"/>
    </w:rPr>
  </w:style>
  <w:style w:type="character" w:styleId="Style21" w:customStyle="1">
    <w:name w:val="Текст концевой сноски Знак"/>
    <w:uiPriority w:val="99"/>
    <w:semiHidden/>
    <w:qFormat/>
    <w:rsid w:val="008c02d8"/>
    <w:rPr/>
  </w:style>
  <w:style w:type="character" w:styleId="Style22">
    <w:name w:val="Символ концевой сноски"/>
    <w:qFormat/>
    <w:rPr>
      <w:vertAlign w:val="superscript"/>
    </w:rPr>
  </w:style>
  <w:style w:type="character" w:styleId="Style23">
    <w:name w:val="Привязка концевой сноски"/>
    <w:rPr>
      <w:vertAlign w:val="superscript"/>
    </w:rPr>
  </w:style>
  <w:style w:type="character" w:styleId="EndnoteCharacters">
    <w:name w:val="Endnote Characters"/>
    <w:uiPriority w:val="99"/>
    <w:semiHidden/>
    <w:unhideWhenUsed/>
    <w:qFormat/>
    <w:rsid w:val="008c02d8"/>
    <w:rPr>
      <w:vertAlign w:val="superscript"/>
    </w:rPr>
  </w:style>
  <w:style w:type="character" w:styleId="Style24" w:customStyle="1">
    <w:name w:val="Абзац списка Знак"/>
    <w:link w:val="ListParagraph"/>
    <w:uiPriority w:val="34"/>
    <w:qFormat/>
    <w:locked/>
    <w:rsid w:val="006245a8"/>
    <w:rPr>
      <w:sz w:val="24"/>
      <w:szCs w:val="24"/>
    </w:rPr>
  </w:style>
  <w:style w:type="character" w:styleId="Style25">
    <w:name w:val="Маркеры"/>
    <w:qFormat/>
    <w:rPr>
      <w:rFonts w:ascii="OpenSymbol" w:hAnsi="OpenSymbol" w:eastAsia="OpenSymbol" w:cs="OpenSymbol"/>
    </w:rPr>
  </w:style>
  <w:style w:type="character" w:styleId="Style26">
    <w:name w:val="Символы концевой сноски"/>
    <w:qFormat/>
    <w:rPr/>
  </w:style>
  <w:style w:type="character" w:styleId="Style27">
    <w:name w:val="Посещённая гиперссылка"/>
    <w:qFormat/>
    <w:rPr>
      <w:color w:val="800000"/>
      <w:u w:val="single"/>
    </w:rPr>
  </w:style>
  <w:style w:type="character" w:styleId="Style28">
    <w:name w:val="Основной шрифт абзаца"/>
    <w:qFormat/>
    <w:rPr/>
  </w:style>
  <w:style w:type="character" w:styleId="ListLabel1">
    <w:name w:val="ListLabel 1"/>
    <w:qFormat/>
    <w:rPr>
      <w:b/>
      <w:sz w:val="24"/>
    </w:rPr>
  </w:style>
  <w:style w:type="character" w:styleId="ListLabel2">
    <w:name w:val="ListLabel 2"/>
    <w:qFormat/>
    <w:rPr>
      <w:b/>
      <w:sz w:val="24"/>
      <w:u w:val="none"/>
    </w:rPr>
  </w:style>
  <w:style w:type="character" w:styleId="ListLabel3">
    <w:name w:val="ListLabel 3"/>
    <w:qFormat/>
    <w:rPr>
      <w:b/>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sz w:val="24"/>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sz w:val="24"/>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sz w:val="24"/>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sz w:val="24"/>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sz w:val="24"/>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sz w:val="24"/>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b/>
    </w:rPr>
  </w:style>
  <w:style w:type="character" w:styleId="ListLabel68">
    <w:name w:val="ListLabel 68"/>
    <w:qFormat/>
    <w:rPr>
      <w:rFonts w:cs="Symbol"/>
      <w:b/>
      <w:u w:val="none"/>
    </w:rPr>
  </w:style>
  <w:style w:type="character" w:styleId="ListLabel69">
    <w:name w:val="ListLabel 69"/>
    <w:qFormat/>
    <w:rPr>
      <w:b w:val="false"/>
      <w:sz w:val="24"/>
      <w:szCs w:val="24"/>
    </w:rPr>
  </w:style>
  <w:style w:type="character" w:styleId="ListLabel70">
    <w:name w:val="ListLabel 70"/>
    <w:qFormat/>
    <w:rPr>
      <w:rFonts w:cs="Symbol"/>
      <w:b/>
      <w:sz w:val="24"/>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b/>
      <w:sz w:val="24"/>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sz w:val="24"/>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sz w:val="24"/>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sz w:val="24"/>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sz w:val="24"/>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sz w:val="24"/>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b/>
    </w:rPr>
  </w:style>
  <w:style w:type="character" w:styleId="ListLabel134">
    <w:name w:val="ListLabel 134"/>
    <w:qFormat/>
    <w:rPr>
      <w:b w:val="false"/>
      <w:u w:val="none"/>
    </w:rPr>
  </w:style>
  <w:style w:type="character" w:styleId="ListLabel135">
    <w:name w:val="ListLabel 135"/>
    <w:qFormat/>
    <w:rPr>
      <w:rFonts w:cs="Symbol"/>
      <w:b/>
      <w:sz w:val="24"/>
      <w:szCs w:val="24"/>
    </w:rPr>
  </w:style>
  <w:style w:type="paragraph" w:styleId="Style29">
    <w:name w:val="Заголовок"/>
    <w:basedOn w:val="Normal"/>
    <w:next w:val="Style30"/>
    <w:qFormat/>
    <w:pPr>
      <w:keepNext w:val="true"/>
      <w:spacing w:before="240" w:after="120"/>
    </w:pPr>
    <w:rPr>
      <w:rFonts w:ascii="Liberation Sans" w:hAnsi="Liberation Sans" w:eastAsia="WenQuanYi Zen Hei Sharp" w:cs="Lohit Devanagari"/>
      <w:sz w:val="28"/>
      <w:szCs w:val="28"/>
    </w:rPr>
  </w:style>
  <w:style w:type="paragraph" w:styleId="Style30">
    <w:name w:val="Body Text"/>
    <w:basedOn w:val="Normal"/>
    <w:rsid w:val="004b090f"/>
    <w:pPr>
      <w:spacing w:before="0" w:after="120"/>
    </w:pPr>
    <w:rPr/>
  </w:style>
  <w:style w:type="paragraph" w:styleId="Style31">
    <w:name w:val="List"/>
    <w:basedOn w:val="Style30"/>
    <w:pPr/>
    <w:rPr>
      <w:rFonts w:cs="Lohit Devanagari"/>
    </w:rPr>
  </w:style>
  <w:style w:type="paragraph" w:styleId="Style32">
    <w:name w:val="Caption"/>
    <w:basedOn w:val="Normal"/>
    <w:qFormat/>
    <w:pPr>
      <w:suppressLineNumbers/>
      <w:spacing w:before="120" w:after="120"/>
    </w:pPr>
    <w:rPr>
      <w:rFonts w:cs="Lohit Devanagari"/>
      <w:i/>
      <w:iCs/>
      <w:sz w:val="24"/>
      <w:szCs w:val="24"/>
    </w:rPr>
  </w:style>
  <w:style w:type="paragraph" w:styleId="Style33">
    <w:name w:val="Указатель"/>
    <w:basedOn w:val="Normal"/>
    <w:qFormat/>
    <w:pPr>
      <w:suppressLineNumbers/>
    </w:pPr>
    <w:rPr>
      <w:rFonts w:cs="Lohit Devanagari"/>
      <w:lang w:val="zxx" w:eastAsia="zxx" w:bidi="zxx"/>
    </w:rPr>
  </w:style>
  <w:style w:type="paragraph" w:styleId="BodyText3">
    <w:name w:val="Body Text 3"/>
    <w:basedOn w:val="Normal"/>
    <w:link w:val="3"/>
    <w:qFormat/>
    <w:rsid w:val="004b090f"/>
    <w:pPr>
      <w:spacing w:lineRule="auto" w:line="240"/>
      <w:ind w:hanging="0"/>
    </w:pPr>
    <w:rPr>
      <w:color w:val="0000FF"/>
      <w:sz w:val="24"/>
      <w:szCs w:val="24"/>
      <w:lang w:val="x-none" w:eastAsia="en-US"/>
    </w:rPr>
  </w:style>
  <w:style w:type="paragraph" w:styleId="Style34">
    <w:name w:val="Колонтитул"/>
    <w:basedOn w:val="Normal"/>
    <w:qFormat/>
    <w:pPr/>
    <w:rPr/>
  </w:style>
  <w:style w:type="paragraph" w:styleId="Style35">
    <w:name w:val="Header"/>
    <w:basedOn w:val="Normal"/>
    <w:rsid w:val="004b090f"/>
    <w:pPr>
      <w:tabs>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36"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Style37">
    <w:name w:val="Footnote Text"/>
    <w:basedOn w:val="Normal"/>
    <w:uiPriority w:val="99"/>
    <w:rsid w:val="00d45657"/>
    <w:pPr>
      <w:spacing w:lineRule="auto" w:line="240"/>
      <w:ind w:hanging="0"/>
      <w:jc w:val="left"/>
    </w:pPr>
    <w:rPr>
      <w:sz w:val="20"/>
      <w:szCs w:val="20"/>
    </w:rPr>
  </w:style>
  <w:style w:type="paragraph" w:styleId="Style38"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39"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40"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41" w:customStyle="1">
    <w:name w:val="Подпункт договора"/>
    <w:basedOn w:val="Normal"/>
    <w:qFormat/>
    <w:rsid w:val="00617a62"/>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uiPriority w:val="34"/>
    <w:qFormat/>
    <w:rsid w:val="005f3f9e"/>
    <w:pPr>
      <w:spacing w:lineRule="auto" w:line="240" w:before="0" w:after="0"/>
      <w:ind w:left="720" w:hanging="0"/>
      <w:contextualSpacing/>
      <w:jc w:val="left"/>
    </w:pPr>
    <w:rPr>
      <w:sz w:val="24"/>
      <w:szCs w:val="24"/>
    </w:rPr>
  </w:style>
  <w:style w:type="paragraph" w:styleId="13" w:customStyle="1">
    <w:name w:val="1. Статья"/>
    <w:basedOn w:val="3"/>
    <w:qFormat/>
    <w:rsid w:val="005f4a86"/>
    <w:pPr>
      <w:keepNext w:val="false"/>
      <w:widowControl w:val="false"/>
      <w:tabs>
        <w:tab w:val="left" w:pos="2340" w:leader="none"/>
      </w:tabs>
      <w:suppressAutoHyphens w:val="false"/>
      <w:overflowPunct w:val="true"/>
      <w:spacing w:before="0" w:after="0"/>
      <w:ind w:right="1462" w:hanging="0"/>
      <w:jc w:val="center"/>
      <w:textAlignment w:val="baseline"/>
    </w:pPr>
    <w:rPr>
      <w:b w:val="false"/>
      <w:sz w:val="24"/>
      <w:szCs w:val="24"/>
    </w:rPr>
  </w:style>
  <w:style w:type="paragraph" w:styleId="23" w:customStyle="1">
    <w:name w:val="2. Пункт"/>
    <w:basedOn w:val="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4" w:customStyle="1">
    <w:name w:val="3. Подпункт"/>
    <w:basedOn w:val="3"/>
    <w:qFormat/>
    <w:rsid w:val="005f4a86"/>
    <w:pPr>
      <w:keepNext w:val="false"/>
      <w:widowControl w:val="false"/>
      <w:tabs>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Style42">
    <w:name w:val="Footer"/>
    <w:basedOn w:val="Normal"/>
    <w:uiPriority w:val="99"/>
    <w:rsid w:val="0043217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sz w:val="28"/>
      <w:szCs w:val="28"/>
      <w:lang w:val="ru-RU" w:eastAsia="ru-RU" w:bidi="ar-SA"/>
    </w:rPr>
  </w:style>
  <w:style w:type="paragraph" w:styleId="Style43" w:customStyle="1">
    <w:name w:val="Title"/>
    <w:basedOn w:val="Normal"/>
    <w:qFormat/>
    <w:rsid w:val="00ae674d"/>
    <w:pPr>
      <w:widowControl w:val="false"/>
      <w:overflowPunct w:val="true"/>
      <w:spacing w:lineRule="auto" w:line="240" w:before="0" w:after="120"/>
      <w:ind w:hanging="0"/>
      <w:jc w:val="center"/>
      <w:textAlignment w:val="baseline"/>
    </w:pPr>
    <w:rPr>
      <w:b/>
      <w:bCs/>
      <w:sz w:val="32"/>
      <w:szCs w:val="20"/>
    </w:rPr>
  </w:style>
  <w:style w:type="paragraph" w:styleId="Style44">
    <w:name w:val="Body Text Indent"/>
    <w:basedOn w:val="Normal"/>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left" w:pos="920" w:leader="none"/>
      </w:tabs>
      <w:overflowPunct w:val="tru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Style45" w:customStyle="1">
    <w:name w:val="Контракт-раздел"/>
    <w:basedOn w:val="Normal"/>
    <w:qFormat/>
    <w:rsid w:val="00f43f0d"/>
    <w:pPr>
      <w:keepNext w:val="true"/>
      <w:keepLines/>
      <w:tabs>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46" w:customStyle="1">
    <w:name w:val="Контракт-пункт"/>
    <w:basedOn w:val="Normal"/>
    <w:qFormat/>
    <w:rsid w:val="00f43f0d"/>
    <w:pPr/>
    <w:rPr/>
  </w:style>
  <w:style w:type="paragraph" w:styleId="Style47" w:customStyle="1">
    <w:name w:val="Контракт-подпункт"/>
    <w:basedOn w:val="Normal"/>
    <w:qFormat/>
    <w:rsid w:val="00f43f0d"/>
    <w:pPr/>
    <w:rPr/>
  </w:style>
  <w:style w:type="paragraph" w:styleId="Style48" w:customStyle="1">
    <w:name w:val="Контракт-подподпункт"/>
    <w:basedOn w:val="Normal"/>
    <w:qFormat/>
    <w:rsid w:val="00f43f0d"/>
    <w:pPr/>
    <w:rPr/>
  </w:style>
  <w:style w:type="paragraph" w:styleId="EndnoteSymbol">
    <w:name w:val="Endnote Symbol"/>
    <w:basedOn w:val="Normal"/>
    <w:uiPriority w:val="99"/>
    <w:semiHidden/>
    <w:unhideWhenUsed/>
    <w:qFormat/>
    <w:rsid w:val="008c02d8"/>
    <w:pPr/>
    <w:rPr>
      <w:sz w:val="20"/>
      <w:szCs w:val="20"/>
      <w:lang w:val="x-none" w:eastAsia="x-none"/>
    </w:rPr>
  </w:style>
  <w:style w:type="paragraph" w:styleId="ConsPlusNonformat" w:customStyle="1">
    <w:name w:val="ConsPlusNonformat"/>
    <w:qFormat/>
    <w:rsid w:val="00df3fb9"/>
    <w:pPr>
      <w:widowControl w:val="false"/>
      <w:suppressAutoHyphens w:val="true"/>
      <w:bidi w:val="0"/>
      <w:spacing w:before="0" w:after="0"/>
      <w:jc w:val="left"/>
    </w:pPr>
    <w:rPr>
      <w:rFonts w:ascii="Courier New" w:hAnsi="Courier New" w:eastAsia="Times New Roman" w:cs="Courier New"/>
      <w:color w:val="00000A"/>
      <w:sz w:val="20"/>
      <w:szCs w:val="20"/>
      <w:lang w:val="ru-RU" w:eastAsia="ru-RU" w:bidi="ar-SA"/>
    </w:rPr>
  </w:style>
  <w:style w:type="paragraph" w:styleId="DStyleparagraph">
    <w:name w:val="DStyle_paragraph"/>
    <w:qFormat/>
    <w:pPr>
      <w:widowControl/>
      <w:suppressAutoHyphens w:val="true"/>
      <w:bidi w:val="0"/>
      <w:spacing w:before="0" w:after="0"/>
      <w:jc w:val="left"/>
    </w:pPr>
    <w:rPr>
      <w:rFonts w:ascii="Times New Roman" w:hAnsi="Times New Roman" w:eastAsia="Noto Serif CJK SC" w:cs="Times New Roman"/>
      <w:color w:val="000000"/>
      <w:sz w:val="20"/>
      <w:szCs w:val="20"/>
      <w:lang w:val="ru-RU" w:eastAsia="zh-CN" w:bidi="hi-IN"/>
    </w:rPr>
  </w:style>
  <w:style w:type="paragraph" w:styleId="Standard">
    <w:name w:val="Standard"/>
    <w:basedOn w:val="DStyleparagraph"/>
    <w:qFormat/>
    <w:pPr>
      <w:spacing w:before="60" w:after="0"/>
    </w:pPr>
    <w:rPr>
      <w:color w:val="00000A"/>
      <w:sz w:val="22"/>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yperlink" Target="http://www.asv.org.ru/" TargetMode="Externa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
</Relationships>
</file>

<file path=word/_rels/footnotes.xml.rels><?xml version="1.0" encoding="UTF-8"?>
<Relationships xmlns="http://schemas.openxmlformats.org/package/2006/relationships"><Relationship Id="rId1" Type="http://schemas.openxmlformats.org/officeDocument/2006/relationships/hyperlink" Target="https://drsk.ru/investors/disclosure/dokumenty/vnutrennie-dokumenty-obshchestva/inye-dokumenty/"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11F4E7-AE6B-43E0-A9A2-8BF5C8DB22FC}">
  <ds:schemaRefs>
    <ds:schemaRef ds:uri="http://schemas.openxmlformats.org/officeDocument/2006/bibliography"/>
  </ds:schemaRefs>
</ds:datastoreItem>
</file>

<file path=customXml/itemProps5.xml><?xml version="1.0" encoding="utf-8"?>
<ds:datastoreItem xmlns:ds="http://schemas.openxmlformats.org/officeDocument/2006/customXml" ds:itemID="{70D79FAF-489F-416E-9064-7127EA236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Application>LibreOffice/5.3.6.1$Linux_X86_64 LibreOffice_project/30$Build-1</Application>
  <Pages>40</Pages>
  <Words>13777</Words>
  <Characters>99008</Characters>
  <CharactersWithSpaces>112500</CharactersWithSpaces>
  <Paragraphs>680</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2022-11-01T07:43:00Z</dcterms:created>
  <dc:creator>UK VoHEC</dc:creator>
  <dc:description/>
  <dc:language>ru-RU</dc:language>
  <cp:lastModifiedBy/>
  <cp:lastPrinted>2020-03-18T05:28:00Z</cp:lastPrinted>
  <dcterms:modified xsi:type="dcterms:W3CDTF">2026-10-22T11:30:56Z</dcterms:modified>
  <cp:revision>71</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УК ГидроОГК</vt:lpwstr>
  </property>
  <property fmtid="{D5CDD505-2E9C-101B-9397-08002B2CF9AE}" pid="4" name="EDOID">
    <vt:i4>0</vt:i4>
  </property>
</Properties>
</file>