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BodyText"/>
        <w:spacing w:before="0" w:after="0"/>
        <w:jc w:val="left"/>
        <w:rPr>
          <w:color w:val="000000"/>
        </w:rPr>
      </w:pPr>
      <w:r>
        <w:rPr>
          <w:color w:val="000000"/>
        </w:rPr>
        <w:t xml:space="preserve">         </w:t>
      </w:r>
      <w:r>
        <w:drawing>
          <wp:anchor behindDoc="0" distT="0" distB="0" distL="0" distR="0" simplePos="0" locked="0" layoutInCell="0" allowOverlap="1" relativeHeight="4">
            <wp:simplePos x="0" y="0"/>
            <wp:positionH relativeFrom="column">
              <wp:posOffset>203835</wp:posOffset>
            </wp:positionH>
            <wp:positionV relativeFrom="paragraph">
              <wp:posOffset>109855</wp:posOffset>
            </wp:positionV>
            <wp:extent cx="1664335" cy="54229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664335" cy="542290"/>
                    </a:xfrm>
                    <a:prstGeom prst="rect">
                      <a:avLst/>
                    </a:prstGeom>
                  </pic:spPr>
                </pic:pic>
              </a:graphicData>
            </a:graphic>
          </wp:anchor>
        </w:drawing>
      </w:r>
      <w:r>
        <w:rPr>
          <w:color w:val="000000"/>
        </w:rPr>
        <w:t xml:space="preserve">                                                                            </w:t>
      </w:r>
    </w:p>
    <w:tbl>
      <w:tblPr>
        <w:tblW w:w="9638" w:type="dxa"/>
        <w:jc w:val="left"/>
        <w:tblInd w:w="110" w:type="dxa"/>
        <w:tblLayout w:type="fixed"/>
        <w:tblCellMar>
          <w:top w:w="55" w:type="dxa"/>
          <w:left w:w="55" w:type="dxa"/>
          <w:bottom w:w="55" w:type="dxa"/>
          <w:right w:w="55" w:type="dxa"/>
        </w:tblCellMar>
      </w:tblPr>
      <w:tblGrid>
        <w:gridCol w:w="4818"/>
        <w:gridCol w:w="4819"/>
      </w:tblGrid>
      <w:tr>
        <w:trPr>
          <w:trHeight w:val="4815" w:hRule="atLeast"/>
        </w:trPr>
        <w:tc>
          <w:tcPr>
            <w:tcW w:w="4818" w:type="dxa"/>
            <w:tcBorders/>
            <w:shd w:fill="auto" w:val="clear"/>
          </w:tcPr>
          <w:p>
            <w:pPr>
              <w:pStyle w:val="Normal"/>
              <w:widowControl w:val="false"/>
              <w:spacing w:before="0" w:after="0"/>
              <w:rPr>
                <w:rFonts w:ascii="Calibri" w:hAnsi="Calibri"/>
                <w:lang w:val="ru-RU" w:bidi="ar-SA"/>
              </w:rPr>
            </w:pPr>
            <w:r>
              <w:rPr>
                <w:rFonts w:ascii="Calibri" w:hAnsi="Calibri"/>
                <w:lang w:val="ru-RU" w:bidi="ar-SA"/>
              </w:rPr>
            </w:r>
          </w:p>
          <w:p>
            <w:pPr>
              <w:pStyle w:val="Normal"/>
              <w:widowControl w:val="false"/>
              <w:spacing w:before="0" w:after="0"/>
              <w:ind w:left="4678" w:right="0" w:hanging="0"/>
              <w:rPr>
                <w:rFonts w:ascii="Calibri" w:hAnsi="Calibri" w:eastAsia="Times New Roman"/>
                <w:b/>
                <w:i/>
                <w:i/>
                <w:color w:val="000000"/>
                <w:lang w:val="ru-RU" w:bidi="ar-SA"/>
              </w:rPr>
            </w:pPr>
            <w:r>
              <w:rPr>
                <w:rFonts w:eastAsia="Times New Roman" w:ascii="Calibri" w:hAnsi="Calibri"/>
                <w:b/>
                <w:i/>
                <w:color w:val="000000"/>
                <w:lang w:val="ru-RU" w:bidi="ar-SA"/>
              </w:rPr>
              <mc:AlternateContent>
                <mc:Choice Requires="wps">
                  <w:drawing>
                    <wp:anchor behindDoc="0" distT="0" distB="0" distL="113665" distR="114935" simplePos="0" locked="0" layoutInCell="1" allowOverlap="1" relativeHeight="2">
                      <wp:simplePos x="0" y="0"/>
                      <wp:positionH relativeFrom="margin">
                        <wp:posOffset>143510</wp:posOffset>
                      </wp:positionH>
                      <wp:positionV relativeFrom="page">
                        <wp:posOffset>1546860</wp:posOffset>
                      </wp:positionV>
                      <wp:extent cx="2803525" cy="2622550"/>
                      <wp:effectExtent l="0" t="0" r="0" b="0"/>
                      <wp:wrapSquare wrapText="bothSides"/>
                      <wp:docPr id="2" name="Врезка1"/>
                      <a:graphic xmlns:a="http://schemas.openxmlformats.org/drawingml/2006/main">
                        <a:graphicData uri="http://schemas.microsoft.com/office/word/2010/wordprocessingShape">
                          <wps:wsp>
                            <wps:cNvSpPr/>
                            <wps:spPr>
                              <a:xfrm>
                                <a:off x="0" y="0"/>
                                <a:ext cx="2803680" cy="2622600"/>
                              </a:xfrm>
                              <a:prstGeom prst="rect">
                                <a:avLst/>
                              </a:prstGeom>
                              <a:noFill/>
                              <a:ln w="0">
                                <a:noFill/>
                              </a:ln>
                            </wps:spPr>
                            <wps:style>
                              <a:lnRef idx="0"/>
                              <a:fillRef idx="0"/>
                              <a:effectRef idx="0"/>
                              <a:fontRef idx="minor"/>
                            </wps:style>
                            <wps:txb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0"/>
                                            <w:szCs w:val="10"/>
                                          </w:rPr>
                                        </w:pPr>
                                        <w:r>
                                          <w:rPr>
                                            <w:rFonts w:cs="Arial" w:ascii="Arial" w:hAnsi="Arial"/>
                                            <w:bCs/>
                                            <w:sz w:val="10"/>
                                            <w:szCs w:val="10"/>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0"/>
                                            <w:szCs w:val="10"/>
                                          </w:rPr>
                                        </w:pPr>
                                        <w:r>
                                          <w:rPr>
                                            <w:rFonts w:cs="Arial" w:ascii="Arial" w:hAnsi="Arial"/>
                                            <w:b/>
                                            <w:bCs/>
                                            <w:sz w:val="10"/>
                                            <w:szCs w:val="10"/>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pPr>
                                        <w:r>
                                          <w:rPr>
                                            <w:rFonts w:cs="Arial" w:ascii="Arial" w:hAnsi="Arial"/>
                                            <w:b/>
                                            <w:bCs/>
                                            <w:sz w:val="18"/>
                                            <w:szCs w:val="18"/>
                                          </w:rPr>
                                          <w:t xml:space="preserve">« </w:t>
                                        </w:r>
                                        <w:bookmarkStart w:id="0" w:name="_GoBack1"/>
                                        <w:bookmarkEnd w:id="0"/>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38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3">
                                          <w:r>
                                            <w:rPr>
                                              <w:rStyle w:val="Hyperlink"/>
                                              <w:rFonts w:eastAsia="Times New Roman" w:cs="Arial" w:ascii="Arial" w:hAnsi="Arial"/>
                                              <w:sz w:val="18"/>
                                              <w:szCs w:val="18"/>
                                            </w:rPr>
                                            <w:t>doc.ces@khab.drsk.</w:t>
                                          </w:r>
                                        </w:hyperlink>
                                        <w:hyperlink r:id="rId4">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5">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t>23.10.2026</w:t>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6"/>
                                            <w:szCs w:val="16"/>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04-02-19/40</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6"/>
                                            <w:szCs w:val="16"/>
                                          </w:rPr>
                                          <w:t>на №</w:t>
                                        </w:r>
                                      </w:p>
                                    </w:tc>
                                  </w:tr>
                                </w:tbl>
                                <w:p>
                                  <w:pPr>
                                    <w:pStyle w:val="Style16"/>
                                    <w:widowControl w:val="false"/>
                                    <w:rPr>
                                      <w:color w:val="000000"/>
                                    </w:rPr>
                                  </w:pPr>
                                  <w:r>
                                    <w:rPr/>
                                  </w:r>
                                </w:p>
                              </w:txbxContent>
                            </wps:txbx>
                            <wps:bodyPr lIns="0" rIns="0" tIns="0" bIns="0" anchor="t">
                              <a:noAutofit/>
                            </wps:bodyPr>
                          </wps:wsp>
                        </a:graphicData>
                      </a:graphic>
                    </wp:anchor>
                  </w:drawing>
                </mc:Choice>
                <mc:Fallback>
                  <w:pict>
                    <v:rect id="shape_0" ID="Врезка1" path="m0,0l-2147483645,0l-2147483645,-2147483646l0,-2147483646xe" stroked="f" o:allowincell="t" style="position:absolute;margin-left:11.3pt;margin-top:121.8pt;width:220.7pt;height:206.45pt;mso-wrap-style:none;v-text-anchor:middle;mso-position-horizontal-relative:margin;mso-position-vertical-relative:page">
                      <v:fill o:detectmouseclick="t" on="false"/>
                      <v:stroke color="#3465a4" joinstyle="round" endcap="flat"/>
                      <v:textbo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0"/>
                                      <w:szCs w:val="10"/>
                                    </w:rPr>
                                  </w:pPr>
                                  <w:r>
                                    <w:rPr>
                                      <w:rFonts w:cs="Arial" w:ascii="Arial" w:hAnsi="Arial"/>
                                      <w:bCs/>
                                      <w:sz w:val="10"/>
                                      <w:szCs w:val="10"/>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0"/>
                                      <w:szCs w:val="10"/>
                                    </w:rPr>
                                  </w:pPr>
                                  <w:r>
                                    <w:rPr>
                                      <w:rFonts w:cs="Arial" w:ascii="Arial" w:hAnsi="Arial"/>
                                      <w:b/>
                                      <w:bCs/>
                                      <w:sz w:val="10"/>
                                      <w:szCs w:val="10"/>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pPr>
                                  <w:r>
                                    <w:rPr>
                                      <w:rFonts w:cs="Arial" w:ascii="Arial" w:hAnsi="Arial"/>
                                      <w:b/>
                                      <w:bCs/>
                                      <w:sz w:val="18"/>
                                      <w:szCs w:val="18"/>
                                    </w:rPr>
                                    <w:t xml:space="preserve">« </w:t>
                                  </w:r>
                                  <w:bookmarkStart w:id="1" w:name="_GoBack1"/>
                                  <w:bookmarkEnd w:id="1"/>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38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6">
                                    <w:r>
                                      <w:rPr>
                                        <w:rStyle w:val="Hyperlink"/>
                                        <w:rFonts w:eastAsia="Times New Roman" w:cs="Arial" w:ascii="Arial" w:hAnsi="Arial"/>
                                        <w:sz w:val="18"/>
                                        <w:szCs w:val="18"/>
                                      </w:rPr>
                                      <w:t>doc.ces@khab.drsk.</w:t>
                                    </w:r>
                                  </w:hyperlink>
                                  <w:hyperlink r:id="rId7">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8">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t>23.10.2026</w:t>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6"/>
                                      <w:szCs w:val="16"/>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04-02-19/40</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6"/>
                                      <w:szCs w:val="16"/>
                                    </w:rPr>
                                    <w:t>на №</w:t>
                                  </w:r>
                                </w:p>
                              </w:tc>
                            </w:tr>
                          </w:tbl>
                          <w:p>
                            <w:pPr>
                              <w:pStyle w:val="Style16"/>
                              <w:widowControl w:val="false"/>
                              <w:rPr>
                                <w:color w:val="000000"/>
                              </w:rPr>
                            </w:pPr>
                            <w:r>
                              <w:rPr/>
                            </w:r>
                          </w:p>
                        </w:txbxContent>
                      </v:textbox>
                      <w10:wrap type="square"/>
                    </v:rect>
                  </w:pict>
                </mc:Fallback>
              </mc:AlternateContent>
            </w:r>
          </w:p>
        </w:tc>
        <w:tc>
          <w:tcPr>
            <w:tcW w:w="4819" w:type="dxa"/>
            <w:tcBorders/>
            <w:shd w:fill="auto" w:val="clear"/>
          </w:tcPr>
          <w:p>
            <w:pPr>
              <w:pStyle w:val="Normal"/>
              <w:widowControl w:val="false"/>
              <w:spacing w:before="0" w:after="0"/>
              <w:rPr>
                <w:rFonts w:ascii="Calibri" w:hAnsi="Calibri"/>
                <w:sz w:val="2"/>
                <w:szCs w:val="2"/>
                <w:lang w:val="ru-RU" w:bidi="ar-SA"/>
              </w:rPr>
            </w:pPr>
            <w:r>
              <w:rPr>
                <w:rFonts w:ascii="Calibri" w:hAnsi="Calibri"/>
                <w:sz w:val="2"/>
                <w:szCs w:val="2"/>
                <w:lang w:val="ru-RU" w:bidi="ar-SA"/>
              </w:rPr>
            </w:r>
          </w:p>
          <w:p>
            <w:pPr>
              <w:pStyle w:val="Normal"/>
              <w:widowControl w:val="false"/>
              <w:spacing w:before="0" w:after="0"/>
              <w:rPr>
                <w:rFonts w:ascii="Liberation Serif" w:hAnsi="Liberation Serif" w:eastAsia="Times New Roman" w:cs="Times New Roman"/>
                <w:b/>
                <w:i/>
                <w:i/>
                <w:color w:val="000000"/>
                <w:lang w:val="ru-RU" w:bidi="ar-SA"/>
              </w:rPr>
            </w:pPr>
            <w:r>
              <w:rPr>
                <w:rFonts w:eastAsia="Times New Roman" w:cs="Times New Roman"/>
                <w:b/>
                <w:i/>
                <w:color w:val="000000"/>
                <w:lang w:val="ru-RU" w:bidi="ar-SA"/>
              </w:rPr>
              <w:t>Руководителям организаций</w:t>
            </w:r>
          </w:p>
        </w:tc>
      </w:tr>
    </w:tbl>
    <w:p>
      <w:pPr>
        <w:pStyle w:val="BodyText"/>
        <w:spacing w:before="0" w:after="0"/>
        <w:jc w:val="left"/>
        <w:rPr>
          <w:rFonts w:ascii="Times New Roman" w:hAnsi="Times New Roman"/>
          <w:b/>
          <w:bCs/>
          <w:i/>
          <w:i/>
          <w:iCs/>
          <w:color w:val="000000"/>
        </w:rPr>
      </w:pPr>
      <w:r>
        <w:rPr>
          <w:rFonts w:ascii="Times New Roman" w:hAnsi="Times New Roman"/>
          <w:b/>
          <w:bCs/>
          <w:i/>
          <w:iCs/>
          <w:color w:val="000000"/>
        </w:rPr>
      </w:r>
    </w:p>
    <w:p>
      <w:pPr>
        <w:pStyle w:val="Normal"/>
        <w:jc w:val="center"/>
        <w:rPr/>
      </w:pPr>
      <w:r>
        <w:rPr>
          <w:rFonts w:eastAsia="Times New Roman"/>
          <w:b/>
          <w:bCs/>
          <w:i/>
          <w:iCs/>
          <w:sz w:val="24"/>
          <w:szCs w:val="24"/>
        </w:rPr>
        <w:t>Уважаемые руководители!</w:t>
      </w:r>
    </w:p>
    <w:p>
      <w:pPr>
        <w:pStyle w:val="Normal"/>
        <w:jc w:val="center"/>
        <w:rPr>
          <w:rFonts w:eastAsia="Times New Roman"/>
          <w:b/>
          <w:bCs/>
          <w:i/>
          <w:i/>
          <w:iCs/>
          <w:sz w:val="24"/>
          <w:szCs w:val="24"/>
        </w:rPr>
      </w:pPr>
      <w:r>
        <w:rPr>
          <w:rFonts w:eastAsia="Times New Roman"/>
          <w:b/>
          <w:bCs/>
          <w:i/>
          <w:iCs/>
          <w:sz w:val="24"/>
          <w:szCs w:val="24"/>
        </w:rPr>
      </w:r>
    </w:p>
    <w:p>
      <w:pPr>
        <w:pStyle w:val="Normal"/>
        <w:ind w:left="0" w:right="57" w:firstLine="737"/>
        <w:jc w:val="both"/>
        <w:rPr/>
      </w:pPr>
      <w:r>
        <w:rPr>
          <w:rFonts w:eastAsia="Times New Roman"/>
          <w:sz w:val="24"/>
          <w:szCs w:val="24"/>
        </w:rPr>
        <w:t xml:space="preserve">1. </w:t>
      </w:r>
      <w:r>
        <w:rPr>
          <w:rFonts w:eastAsia="Times New Roman"/>
          <w:b/>
          <w:bCs/>
          <w:i w:val="false"/>
          <w:strike w:val="false"/>
          <w:dstrike w:val="false"/>
          <w:outline w:val="false"/>
          <w:shadow w:val="false"/>
          <w:sz w:val="24"/>
          <w:szCs w:val="24"/>
          <w:u w:val="none"/>
          <w:em w:val="none"/>
        </w:rPr>
        <w:t xml:space="preserve"> </w:t>
      </w:r>
      <w:r>
        <w:rPr>
          <w:rFonts w:eastAsia="Times New Roman"/>
          <w:b w:val="false"/>
          <w:bCs w:val="false"/>
          <w:i w:val="false"/>
          <w:strike w:val="false"/>
          <w:dstrike w:val="false"/>
          <w:outline w:val="false"/>
          <w:shadow w:val="false"/>
          <w:sz w:val="24"/>
          <w:szCs w:val="24"/>
          <w:u w:val="none"/>
          <w:em w:val="none"/>
        </w:rPr>
        <w:t xml:space="preserve">АО «Дальневосточная распределительная сетевая компания» (далее - Заказчик) </w:t>
      </w:r>
      <w:r>
        <w:rPr>
          <w:rFonts w:eastAsia="Times New Roman"/>
          <w:b/>
          <w:bCs/>
          <w:i w:val="false"/>
          <w:strike w:val="false"/>
          <w:dstrike w:val="false"/>
          <w:outline w:val="false"/>
          <w:shadow w:val="false"/>
          <w:sz w:val="24"/>
          <w:szCs w:val="24"/>
          <w:u w:val="none"/>
          <w:em w:val="none"/>
        </w:rPr>
        <w:t>проводит нерегламентированную закупку</w:t>
      </w:r>
      <w:r>
        <w:rPr>
          <w:rFonts w:eastAsia="Times New Roman"/>
          <w:b w:val="false"/>
          <w:bCs w:val="false"/>
          <w:i w:val="false"/>
          <w:strike w:val="false"/>
          <w:dstrike w:val="false"/>
          <w:outline w:val="false"/>
          <w:shadow w:val="false"/>
          <w:sz w:val="24"/>
          <w:szCs w:val="24"/>
          <w:u w:val="none"/>
          <w:em w:val="none"/>
        </w:rPr>
        <w:t xml:space="preserve"> №64301-ЭКСП ПРОД-2027-ДРСК-ХЭС «ОКПД2 20.11.11 </w:t>
      </w:r>
      <w:r>
        <w:rPr>
          <w:rFonts w:eastAsia="Times New Roman"/>
          <w:b/>
          <w:bCs/>
          <w:i w:val="false"/>
          <w:strike w:val="false"/>
          <w:dstrike w:val="false"/>
          <w:outline w:val="false"/>
          <w:shadow w:val="false"/>
          <w:sz w:val="24"/>
          <w:szCs w:val="24"/>
          <w:u w:val="none"/>
          <w:em w:val="none"/>
        </w:rPr>
        <w:t>Поставка газовых смесей</w:t>
      </w:r>
      <w:r>
        <w:rPr>
          <w:rFonts w:eastAsia="Times New Roman"/>
          <w:b w:val="false"/>
          <w:bCs w:val="false"/>
          <w:i w:val="false"/>
          <w:strike w:val="false"/>
          <w:dstrike w:val="false"/>
          <w:outline w:val="false"/>
          <w:shadow w:val="false"/>
          <w:sz w:val="24"/>
          <w:szCs w:val="24"/>
          <w:u w:val="none"/>
          <w:em w:val="none"/>
        </w:rPr>
        <w:t xml:space="preserve"> для нужд структурного подразделения Центральные электрические сети филиала АО «ДРСК» «Хабаровские электрические сети» и в этой связи приглашает юридических лиц и индивидуальных предпринимателей (далее - Поставщики) подавать свои предложения по поставке следующей продукции:</w:t>
      </w:r>
    </w:p>
    <w:p>
      <w:pPr>
        <w:pStyle w:val="Normal"/>
        <w:widowControl/>
        <w:overflowPunct w:val="false"/>
        <w:bidi w:val="0"/>
        <w:ind w:left="0" w:right="-680" w:firstLine="737"/>
        <w:jc w:val="both"/>
        <w:rPr/>
      </w:pPr>
      <w:r>
        <w:rPr/>
      </w:r>
    </w:p>
    <w:tbl>
      <w:tblPr>
        <w:tblW w:w="10377" w:type="dxa"/>
        <w:jc w:val="left"/>
        <w:tblInd w:w="3" w:type="dxa"/>
        <w:tblLayout w:type="fixed"/>
        <w:tblCellMar>
          <w:top w:w="0" w:type="dxa"/>
          <w:left w:w="5" w:type="dxa"/>
          <w:bottom w:w="0" w:type="dxa"/>
          <w:right w:w="98" w:type="dxa"/>
        </w:tblCellMar>
      </w:tblPr>
      <w:tblGrid>
        <w:gridCol w:w="478"/>
        <w:gridCol w:w="3829"/>
        <w:gridCol w:w="505"/>
        <w:gridCol w:w="681"/>
        <w:gridCol w:w="4884"/>
      </w:tblGrid>
      <w:tr>
        <w:trPr>
          <w:trHeight w:val="573"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eastAsia="Times New Roman"/>
                <w:color w:val="000000"/>
                <w:sz w:val="22"/>
                <w:szCs w:val="22"/>
              </w:rPr>
            </w:pPr>
            <w:r>
              <w:rPr>
                <w:rFonts w:eastAsia="Times New Roman"/>
                <w:color w:val="000000"/>
                <w:sz w:val="22"/>
                <w:szCs w:val="22"/>
              </w:rPr>
              <w:t xml:space="preserve">№ </w:t>
            </w:r>
            <w:r>
              <w:rPr>
                <w:rFonts w:eastAsia="Times New Roman"/>
                <w:color w:val="000000"/>
                <w:sz w:val="22"/>
                <w:szCs w:val="22"/>
              </w:rPr>
              <w:t>п/п</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eastAsia="Times New Roman"/>
                <w:color w:val="000000"/>
                <w:sz w:val="22"/>
                <w:szCs w:val="22"/>
              </w:rPr>
            </w:pPr>
            <w:r>
              <w:rPr>
                <w:rFonts w:eastAsia="Times New Roman"/>
                <w:color w:val="000000"/>
                <w:sz w:val="22"/>
                <w:szCs w:val="22"/>
              </w:rPr>
              <w:t>Наименование и описание продукции</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eastAsia="Times New Roman"/>
                <w:color w:val="000000"/>
                <w:sz w:val="22"/>
                <w:szCs w:val="22"/>
              </w:rPr>
            </w:pPr>
            <w:r>
              <w:rPr>
                <w:rFonts w:eastAsia="Times New Roman"/>
                <w:color w:val="000000"/>
                <w:sz w:val="22"/>
                <w:szCs w:val="22"/>
              </w:rPr>
              <w:t>Кол-во</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eastAsia="Times New Roman"/>
                <w:color w:val="000000"/>
                <w:sz w:val="22"/>
                <w:szCs w:val="22"/>
              </w:rPr>
            </w:pPr>
            <w:r>
              <w:rPr>
                <w:rFonts w:eastAsia="Times New Roman"/>
                <w:color w:val="000000"/>
                <w:sz w:val="22"/>
                <w:szCs w:val="22"/>
              </w:rPr>
              <w:t>Ед. изм.</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jc w:val="center"/>
              <w:rPr>
                <w:rFonts w:eastAsia="Times New Roman"/>
                <w:color w:val="000000"/>
                <w:sz w:val="22"/>
                <w:szCs w:val="22"/>
              </w:rPr>
            </w:pPr>
            <w:r>
              <w:rPr>
                <w:rFonts w:eastAsia="Times New Roman"/>
                <w:color w:val="000000"/>
                <w:sz w:val="22"/>
                <w:szCs w:val="22"/>
              </w:rPr>
              <w:t>Требования к продукции</w:t>
            </w:r>
          </w:p>
        </w:tc>
      </w:tr>
      <w:tr>
        <w:trPr>
          <w:trHeight w:val="531" w:hRule="atLeast"/>
        </w:trPr>
        <w:tc>
          <w:tcPr>
            <w:tcW w:w="10377" w:type="dxa"/>
            <w:gridSpan w:val="5"/>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jc w:val="center"/>
              <w:rPr>
                <w:rFonts w:eastAsia="Times New Roman"/>
                <w:b/>
                <w:color w:val="000000"/>
                <w:sz w:val="22"/>
                <w:szCs w:val="22"/>
              </w:rPr>
            </w:pPr>
            <w:r>
              <w:rPr>
                <w:rFonts w:eastAsia="Times New Roman"/>
                <w:b/>
                <w:color w:val="000000"/>
                <w:sz w:val="22"/>
                <w:szCs w:val="22"/>
              </w:rPr>
              <w:t>филиал АО "ДРСК" "Хабаровские электрические сети" СП Центральные ЭС (адрес склада: 680009, Хабаровский край, г. Хабаровск, ул. Промышленная, 13)</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1</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Кислород газообразный технический</w:t>
            </w:r>
          </w:p>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(99,7%; 6,3м3;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м.куб</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before="0" w:after="0"/>
              <w:ind w:left="0" w:right="0" w:hanging="0"/>
              <w:jc w:val="left"/>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ГОСТ 5583-78</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2</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Азот газообразный повышенной частоты (99,95%; 5,7м3;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м.куб</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ind w:left="0" w:right="0" w:hanging="0"/>
              <w:jc w:val="left"/>
              <w:rPr>
                <w:rFonts w:ascii="Liberation Serif" w:hAnsi="Liberation Serif" w:eastAsia="Times New Roman"/>
                <w:color w:val="000000"/>
                <w:sz w:val="20"/>
                <w:szCs w:val="20"/>
              </w:rPr>
            </w:pPr>
            <w:r>
              <w:rPr>
                <w:rFonts w:eastAsia="Times New Roman"/>
                <w:color w:val="000000"/>
                <w:sz w:val="20"/>
                <w:szCs w:val="20"/>
              </w:rPr>
              <w:t>Г</w:t>
            </w:r>
            <w:r>
              <w:rPr>
                <w:rFonts w:eastAsia="Times New Roman" w:cs="Times New Roman" w:ascii="Times New Roman" w:hAnsi="Times New Roman"/>
                <w:color w:val="000000"/>
                <w:sz w:val="20"/>
                <w:szCs w:val="20"/>
              </w:rPr>
              <w:t>ОСТ9293-74</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3</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Аргон газообразный высший сорт</w:t>
            </w:r>
          </w:p>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(99,993%; 6,2м3;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м.куб</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before="0" w:after="0"/>
              <w:ind w:left="0" w:right="0" w:hanging="0"/>
              <w:jc w:val="left"/>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ГОСТ10157-2016</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4</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Пропан-бутан (20кг; 50л)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кг</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before="0" w:after="0"/>
              <w:ind w:left="0" w:right="0" w:hanging="0"/>
              <w:jc w:val="left"/>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ГОСТ Р 52087-2018</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5</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Баллон  кислородный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шт</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ind w:left="0" w:right="0" w:hanging="0"/>
              <w:jc w:val="left"/>
              <w:rPr>
                <w:rFonts w:ascii="Liberation Serif" w:hAnsi="Liberation Serif" w:eastAsia="Times New Roman"/>
                <w:color w:val="000000"/>
                <w:sz w:val="20"/>
                <w:szCs w:val="20"/>
              </w:rPr>
            </w:pPr>
            <w:r>
              <w:rPr>
                <w:rFonts w:eastAsia="Times New Roman"/>
                <w:color w:val="000000"/>
                <w:sz w:val="20"/>
                <w:szCs w:val="20"/>
              </w:rPr>
              <w:t>ГОСТ, ТУ</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6</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Баллон пропановый (50л)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шт</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ind w:left="0" w:right="0" w:hanging="0"/>
              <w:jc w:val="left"/>
              <w:rPr>
                <w:rFonts w:ascii="Liberation Serif" w:hAnsi="Liberation Serif" w:eastAsia="Times New Roman"/>
                <w:color w:val="000000"/>
                <w:sz w:val="20"/>
                <w:szCs w:val="20"/>
              </w:rPr>
            </w:pPr>
            <w:r>
              <w:rPr>
                <w:rFonts w:eastAsia="Times New Roman"/>
                <w:color w:val="000000"/>
                <w:sz w:val="20"/>
                <w:szCs w:val="20"/>
              </w:rPr>
              <w:t>ГОСТ, ТУ</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7</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Баллон с азотом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шт</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ind w:left="0" w:right="0" w:hanging="0"/>
              <w:jc w:val="left"/>
              <w:rPr>
                <w:rFonts w:ascii="Liberation Serif" w:hAnsi="Liberation Serif" w:eastAsia="Times New Roman"/>
                <w:color w:val="000000"/>
                <w:sz w:val="20"/>
                <w:szCs w:val="20"/>
              </w:rPr>
            </w:pPr>
            <w:r>
              <w:rPr>
                <w:rFonts w:eastAsia="Times New Roman"/>
                <w:color w:val="000000"/>
                <w:sz w:val="20"/>
                <w:szCs w:val="20"/>
              </w:rPr>
              <w:t>ГОСТ, ТУ</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widowControl w:val="false"/>
              <w:jc w:val="center"/>
              <w:rPr>
                <w:rFonts w:ascii="Liberation Serif" w:hAnsi="Liberation Serif" w:eastAsia="Times New Roman"/>
                <w:color w:val="000000"/>
                <w:sz w:val="20"/>
                <w:szCs w:val="20"/>
              </w:rPr>
            </w:pPr>
            <w:r>
              <w:rPr>
                <w:rFonts w:eastAsia="Times New Roman"/>
                <w:color w:val="000000"/>
                <w:sz w:val="20"/>
                <w:szCs w:val="20"/>
              </w:rPr>
              <w:t>8</w:t>
            </w:r>
          </w:p>
        </w:tc>
        <w:tc>
          <w:tcPr>
            <w:tcW w:w="3829"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t>Баллон с аргоном  (40л)</w:t>
            </w:r>
          </w:p>
        </w:tc>
        <w:tc>
          <w:tcPr>
            <w:tcW w:w="505"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1</w:t>
            </w:r>
          </w:p>
        </w:tc>
        <w:tc>
          <w:tcPr>
            <w:tcW w:w="681" w:type="dxa"/>
            <w:tcBorders>
              <w:top w:val="single" w:sz="4" w:space="0" w:color="000001"/>
              <w:left w:val="single" w:sz="4" w:space="0" w:color="000001"/>
              <w:bottom w:val="single" w:sz="4" w:space="0" w:color="000001"/>
            </w:tcBorders>
            <w:shd w:fill="FFFFFF" w:val="clear"/>
            <w:vAlign w:val="center"/>
          </w:tcPr>
          <w:p>
            <w:pPr>
              <w:pStyle w:val="Normal"/>
              <w:widowControl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шт</w:t>
            </w:r>
          </w:p>
        </w:tc>
        <w:tc>
          <w:tcPr>
            <w:tcW w:w="488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bidi w:val="0"/>
              <w:spacing w:lineRule="auto" w:line="240"/>
              <w:ind w:left="0" w:right="0" w:hanging="0"/>
              <w:jc w:val="left"/>
              <w:rPr>
                <w:rFonts w:ascii="Liberation Serif" w:hAnsi="Liberation Serif" w:eastAsia="Times New Roman"/>
                <w:color w:val="000000"/>
                <w:sz w:val="20"/>
                <w:szCs w:val="20"/>
              </w:rPr>
            </w:pPr>
            <w:r>
              <w:rPr>
                <w:rFonts w:eastAsia="Times New Roman"/>
                <w:color w:val="000000"/>
                <w:sz w:val="20"/>
                <w:szCs w:val="20"/>
              </w:rPr>
              <w:t>ГОСТ, ТУ</w:t>
            </w:r>
          </w:p>
        </w:tc>
      </w:tr>
    </w:tbl>
    <w:p>
      <w:pPr>
        <w:pStyle w:val="Normal"/>
        <w:widowControl/>
        <w:overflowPunct w:val="false"/>
        <w:bidi w:val="0"/>
        <w:ind w:left="0" w:right="-680" w:firstLine="737"/>
        <w:jc w:val="both"/>
        <w:rPr>
          <w:b/>
          <w:bCs/>
        </w:rPr>
      </w:pPr>
      <w:r>
        <w:rPr>
          <w:b/>
          <w:bCs/>
        </w:rPr>
      </w:r>
    </w:p>
    <w:p>
      <w:pPr>
        <w:pStyle w:val="Normal"/>
        <w:ind w:left="0" w:right="0" w:firstLine="708"/>
        <w:rPr/>
      </w:pPr>
      <w:r>
        <w:rPr>
          <w:rFonts w:eastAsia="Times New Roman"/>
          <w:b/>
          <w:sz w:val="24"/>
          <w:szCs w:val="24"/>
        </w:rPr>
        <w:t>Стоимость закупки: 97 765,57 руб. без НДС/119 274,00 руб. с НДС.</w:t>
      </w:r>
    </w:p>
    <w:p>
      <w:pPr>
        <w:pStyle w:val="Normal"/>
        <w:ind w:left="0" w:right="0" w:firstLine="708"/>
        <w:jc w:val="both"/>
        <w:rPr/>
      </w:pPr>
      <w:r>
        <w:rPr>
          <w:rFonts w:eastAsia="Times New Roman"/>
          <w:b w:val="false"/>
          <w:bCs w:val="false"/>
          <w:sz w:val="24"/>
          <w:szCs w:val="24"/>
        </w:rPr>
        <w:t>2. Кроме вышеуказанного, продукция должна иметь сертификат соответствия либо декларацию о соответствии.</w:t>
      </w:r>
    </w:p>
    <w:p>
      <w:pPr>
        <w:pStyle w:val="Normal"/>
        <w:ind w:left="0" w:right="0" w:firstLine="708"/>
        <w:jc w:val="both"/>
        <w:rPr/>
      </w:pPr>
      <w:r>
        <w:rPr>
          <w:rFonts w:eastAsia="Times New Roman"/>
          <w:b w:val="false"/>
          <w:bCs w:val="false"/>
          <w:sz w:val="24"/>
          <w:szCs w:val="24"/>
        </w:rPr>
        <w:t xml:space="preserve">3. В стоимость продукции включается стоимость доставки </w:t>
      </w:r>
      <w:r>
        <w:rPr>
          <w:rFonts w:eastAsia="Times New Roman"/>
          <w:sz w:val="24"/>
          <w:szCs w:val="24"/>
        </w:rPr>
        <w:t>по адресу: 680009, г. Хабаровск, ул. Промышленная, д. 13;</w:t>
      </w:r>
    </w:p>
    <w:p>
      <w:pPr>
        <w:pStyle w:val="Normal"/>
        <w:ind w:left="0" w:right="0" w:firstLine="708"/>
        <w:jc w:val="both"/>
        <w:rPr/>
      </w:pPr>
      <w:r>
        <w:rPr>
          <w:rFonts w:eastAsia="Times New Roman"/>
          <w:b/>
          <w:i/>
          <w:sz w:val="24"/>
          <w:szCs w:val="24"/>
        </w:rPr>
        <w:t>4. Срок поставки с 01.01.2027 до 31.12.2027 г.</w:t>
      </w:r>
    </w:p>
    <w:p>
      <w:pPr>
        <w:pStyle w:val="Normal"/>
        <w:tabs>
          <w:tab w:val="clear" w:pos="408"/>
          <w:tab w:val="left" w:pos="5640" w:leader="none"/>
        </w:tabs>
        <w:ind w:left="0" w:right="0" w:firstLine="709"/>
        <w:jc w:val="both"/>
        <w:rPr/>
      </w:pPr>
      <w:r>
        <w:rPr>
          <w:rFonts w:eastAsia="Times New Roman"/>
          <w:sz w:val="24"/>
          <w:szCs w:val="24"/>
        </w:rPr>
        <w:t xml:space="preserve">5. Оплата поставленной продукции осуществляется: </w:t>
      </w:r>
      <w:r>
        <w:rPr>
          <w:rFonts w:eastAsia="Times New Roman"/>
          <w:b/>
          <w:color w:val="000000"/>
          <w:sz w:val="24"/>
          <w:szCs w:val="24"/>
        </w:rPr>
        <w:t>в течение 20 (двадцати) календарных дней, в случае если контрагент МСП, в течении 7 (семи) рабочих дней с момента фактической поставки товара на склад</w:t>
      </w:r>
      <w:r>
        <w:rPr>
          <w:rFonts w:eastAsia="Times New Roman"/>
          <w:sz w:val="24"/>
          <w:szCs w:val="24"/>
        </w:rPr>
        <w:t xml:space="preserve">, расположенного по адресу </w:t>
      </w:r>
      <w:r>
        <w:rPr/>
        <w:t>680009, г. Хабаровск, ул. Промышленная, д. 13.</w:t>
      </w:r>
    </w:p>
    <w:p>
      <w:pPr>
        <w:pStyle w:val="Normal"/>
        <w:tabs>
          <w:tab w:val="clear" w:pos="408"/>
          <w:tab w:val="left" w:pos="5640" w:leader="none"/>
        </w:tabs>
        <w:ind w:left="0" w:right="0" w:firstLine="709"/>
        <w:jc w:val="both"/>
        <w:rPr/>
      </w:pPr>
      <w:r>
        <w:rPr>
          <w:rFonts w:eastAsia="Times New Roman"/>
          <w:sz w:val="24"/>
          <w:szCs w:val="24"/>
        </w:rPr>
        <w:t>6. Поставщик имеет право подать только одно предложение с приложением анкеты участника запроса цен (Приложение №2). Поставщик должен предоставить документы, подтверждающие качество продукции со сроком действия на период поставки продукции. При поставке товара поставщик передает покупателю все необходимые документы, подтверждающие качество товара, в том числе сертификаты соответствия.</w:t>
      </w:r>
    </w:p>
    <w:p>
      <w:pPr>
        <w:pStyle w:val="Normal"/>
        <w:widowControl/>
        <w:overflowPunct w:val="false"/>
        <w:bidi w:val="0"/>
        <w:ind w:left="0" w:right="0" w:firstLine="680"/>
        <w:jc w:val="both"/>
        <w:rPr/>
      </w:pPr>
      <w:r>
        <w:rPr>
          <w:rFonts w:eastAsia="Times New Roman"/>
          <w:sz w:val="24"/>
          <w:szCs w:val="24"/>
        </w:rPr>
        <w:t xml:space="preserve">7. Предложение должно быть оформлено по форме, приложенной к настоящему запросу и быть действительным </w:t>
      </w:r>
      <w:r>
        <w:rPr>
          <w:rFonts w:eastAsia="Times New Roman"/>
          <w:b/>
          <w:sz w:val="24"/>
          <w:szCs w:val="24"/>
        </w:rPr>
        <w:t>до 31.12.2027</w:t>
      </w:r>
      <w:r>
        <w:rPr>
          <w:rFonts w:eastAsia="Times New Roman"/>
          <w:sz w:val="24"/>
          <w:szCs w:val="24"/>
        </w:rPr>
        <w:t xml:space="preserve"> г. (Приложение №1). Предложение должно быть подписано уполномоченным в соответствии с законодательством Российской Федерации действовать от лица Поставщика. Предложение также должно быть скреплено печатью Поставщика.</w:t>
      </w:r>
    </w:p>
    <w:p>
      <w:pPr>
        <w:pStyle w:val="Normal"/>
        <w:widowControl/>
        <w:overflowPunct w:val="false"/>
        <w:bidi w:val="0"/>
        <w:ind w:left="0" w:right="0" w:firstLine="794"/>
        <w:jc w:val="both"/>
        <w:rPr/>
      </w:pPr>
      <w:r>
        <w:rPr>
          <w:rFonts w:eastAsia="Times New Roman"/>
          <w:sz w:val="24"/>
          <w:szCs w:val="24"/>
        </w:rPr>
        <w:t>8. 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pPr>
        <w:pStyle w:val="Normal"/>
        <w:widowControl/>
        <w:overflowPunct w:val="false"/>
        <w:bidi w:val="0"/>
        <w:ind w:left="0" w:right="0" w:firstLine="794"/>
        <w:jc w:val="both"/>
        <w:rPr/>
      </w:pPr>
      <w:r>
        <w:rPr>
          <w:rFonts w:eastAsia="Times New Roman"/>
          <w:b w:val="false"/>
          <w:bCs w:val="false"/>
          <w:sz w:val="24"/>
          <w:szCs w:val="24"/>
        </w:rPr>
        <w:t>9. Предложение должно быть подано на русском языке. Все цены должны быть выражены в российских рублях.</w:t>
      </w:r>
    </w:p>
    <w:p>
      <w:pPr>
        <w:pStyle w:val="Normal"/>
        <w:widowControl/>
        <w:overflowPunct w:val="false"/>
        <w:bidi w:val="0"/>
        <w:ind w:left="0" w:right="0" w:firstLine="680"/>
        <w:jc w:val="both"/>
        <w:rPr/>
      </w:pPr>
      <w:r>
        <w:rPr>
          <w:rFonts w:eastAsia="Times New Roman"/>
          <w:sz w:val="24"/>
          <w:szCs w:val="24"/>
        </w:rPr>
        <w:t xml:space="preserve">10. Предложение должно быть подано </w:t>
      </w:r>
      <w:r>
        <w:rPr>
          <w:rFonts w:eastAsia="Times New Roman"/>
          <w:b/>
          <w:sz w:val="24"/>
          <w:szCs w:val="24"/>
        </w:rPr>
        <w:t>до 10.00 местного времени 03.11.2026 г</w:t>
      </w:r>
      <w:r>
        <w:rPr>
          <w:rFonts w:eastAsia="Times New Roman"/>
          <w:sz w:val="24"/>
          <w:szCs w:val="24"/>
        </w:rPr>
        <w:t>. в виде сканированной электронной копии на ЭТП.</w:t>
      </w:r>
    </w:p>
    <w:p>
      <w:pPr>
        <w:pStyle w:val="Normal"/>
        <w:widowControl/>
        <w:overflowPunct w:val="false"/>
        <w:bidi w:val="0"/>
        <w:ind w:left="0" w:right="0" w:firstLine="850"/>
        <w:jc w:val="both"/>
        <w:rPr/>
      </w:pPr>
      <w:r>
        <w:rPr>
          <w:rFonts w:eastAsia="Times New Roman"/>
          <w:sz w:val="24"/>
          <w:szCs w:val="24"/>
        </w:rPr>
        <w:t>11. Не допускается подача предложений на отдельные позиции или часть объема по какой-либо из позиций вышеуказанного перечня продукции.</w:t>
      </w:r>
    </w:p>
    <w:p>
      <w:pPr>
        <w:pStyle w:val="Normal"/>
        <w:widowControl/>
        <w:overflowPunct w:val="false"/>
        <w:bidi w:val="0"/>
        <w:ind w:left="0" w:right="0" w:firstLine="850"/>
        <w:jc w:val="both"/>
        <w:rPr/>
      </w:pPr>
      <w:r>
        <w:rPr>
          <w:rFonts w:eastAsia="Times New Roman"/>
          <w:sz w:val="24"/>
          <w:szCs w:val="24"/>
        </w:rPr>
        <w:t>12. В течении 3 (трех) дней после определения Поставщика, предложение которого является наиболее предпочтительным для Заказчика, Заказчик уведомит его о предложении заключить договор поставки вышеуказанной продукции на условиях настоящего запроса и предложения Поставщика.</w:t>
      </w:r>
    </w:p>
    <w:p>
      <w:pPr>
        <w:pStyle w:val="Normal"/>
        <w:widowControl/>
        <w:overflowPunct w:val="false"/>
        <w:bidi w:val="0"/>
        <w:ind w:left="0" w:right="0" w:firstLine="850"/>
        <w:jc w:val="both"/>
        <w:rPr/>
      </w:pPr>
      <w:r>
        <w:rPr>
          <w:rFonts w:eastAsia="Times New Roman"/>
          <w:sz w:val="24"/>
          <w:szCs w:val="24"/>
        </w:rPr>
        <w:t>13. Настоящий запрос не является офертой или публичной офертой Заказчика. Данная процедура запроса цен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Поставщиком.</w:t>
      </w:r>
    </w:p>
    <w:p>
      <w:pPr>
        <w:pStyle w:val="Normal"/>
        <w:jc w:val="both"/>
        <w:rPr>
          <w:rFonts w:eastAsia="Times New Roman"/>
          <w:i/>
          <w:i/>
          <w:sz w:val="24"/>
          <w:szCs w:val="24"/>
        </w:rPr>
      </w:pPr>
      <w:r>
        <w:rPr>
          <w:rFonts w:eastAsia="Times New Roman"/>
          <w:i/>
          <w:sz w:val="24"/>
          <w:szCs w:val="24"/>
        </w:rPr>
        <w:t xml:space="preserve">Приложение: </w:t>
      </w:r>
    </w:p>
    <w:p>
      <w:pPr>
        <w:pStyle w:val="Normal"/>
        <w:numPr>
          <w:ilvl w:val="0"/>
          <w:numId w:val="3"/>
        </w:numPr>
        <w:jc w:val="both"/>
        <w:rPr>
          <w:rFonts w:eastAsia="Times New Roman"/>
          <w:i/>
          <w:i/>
          <w:sz w:val="24"/>
          <w:szCs w:val="24"/>
        </w:rPr>
      </w:pPr>
      <w:r>
        <w:rPr>
          <w:rFonts w:eastAsia="Times New Roman"/>
          <w:i/>
          <w:sz w:val="24"/>
          <w:szCs w:val="24"/>
        </w:rPr>
        <w:t>Форма предложения на 1 л. в 1 экз.</w:t>
      </w:r>
    </w:p>
    <w:p>
      <w:pPr>
        <w:pStyle w:val="Normal"/>
        <w:numPr>
          <w:ilvl w:val="0"/>
          <w:numId w:val="3"/>
        </w:numPr>
        <w:jc w:val="both"/>
        <w:rPr/>
      </w:pPr>
      <w:r>
        <w:rPr>
          <w:rFonts w:eastAsia="Times New Roman"/>
          <w:i/>
          <w:sz w:val="24"/>
          <w:szCs w:val="24"/>
        </w:rPr>
        <w:t>Анкета участника на 1л. в 1 экз.</w:t>
      </w:r>
    </w:p>
    <w:p>
      <w:pPr>
        <w:pStyle w:val="Normal"/>
        <w:numPr>
          <w:ilvl w:val="0"/>
          <w:numId w:val="0"/>
        </w:numPr>
        <w:ind w:left="720" w:hanging="0"/>
        <w:jc w:val="both"/>
        <w:rPr>
          <w:rFonts w:eastAsia="Times New Roman"/>
          <w:i/>
          <w:i/>
          <w:sz w:val="24"/>
          <w:szCs w:val="24"/>
        </w:rPr>
      </w:pPr>
      <w:r>
        <w:rPr>
          <w:rFonts w:eastAsia="Times New Roman"/>
          <w:i/>
          <w:sz w:val="24"/>
          <w:szCs w:val="24"/>
        </w:rPr>
      </w:r>
    </w:p>
    <w:p>
      <w:pPr>
        <w:pStyle w:val="Normal"/>
        <w:numPr>
          <w:ilvl w:val="0"/>
          <w:numId w:val="0"/>
        </w:numPr>
        <w:ind w:left="720" w:hanging="0"/>
        <w:jc w:val="both"/>
        <w:rPr>
          <w:rFonts w:eastAsia="Times New Roman"/>
          <w:i/>
          <w:i/>
          <w:sz w:val="24"/>
          <w:szCs w:val="24"/>
        </w:rPr>
      </w:pPr>
      <w:r>
        <w:rPr>
          <w:rFonts w:eastAsia="Times New Roman"/>
          <w:i/>
          <w:sz w:val="24"/>
          <w:szCs w:val="24"/>
        </w:rPr>
      </w:r>
    </w:p>
    <w:p>
      <w:pPr>
        <w:pStyle w:val="Normal"/>
        <w:jc w:val="both"/>
        <w:rPr/>
      </w:pPr>
      <w:r>
        <w:rPr>
          <w:rFonts w:eastAsia="Times New Roman"/>
          <w:sz w:val="24"/>
          <w:szCs w:val="24"/>
        </w:rPr>
        <w:t xml:space="preserve">                     </w:t>
      </w:r>
    </w:p>
    <w:p>
      <w:pPr>
        <w:pStyle w:val="Normal"/>
        <w:jc w:val="both"/>
        <w:rPr>
          <w:rFonts w:eastAsia="Times New Roman"/>
          <w:sz w:val="24"/>
          <w:szCs w:val="24"/>
        </w:rPr>
      </w:pPr>
      <w:r>
        <w:rPr>
          <w:rFonts w:eastAsia="Times New Roman"/>
          <w:sz w:val="24"/>
          <w:szCs w:val="24"/>
        </w:rPr>
      </w:r>
    </w:p>
    <w:p>
      <w:pPr>
        <w:pStyle w:val="Normal"/>
        <w:jc w:val="both"/>
        <w:rPr>
          <w:rFonts w:eastAsia="Times New Roman"/>
          <w:sz w:val="20"/>
          <w:szCs w:val="20"/>
        </w:rPr>
      </w:pPr>
      <w:r>
        <w:rPr>
          <w:rFonts w:eastAsia="Times New Roman"/>
          <w:sz w:val="20"/>
          <w:szCs w:val="20"/>
        </w:rPr>
      </w:r>
    </w:p>
    <w:p>
      <w:pPr>
        <w:pStyle w:val="Normal"/>
        <w:jc w:val="both"/>
        <w:rPr>
          <w:rFonts w:eastAsia="Times New Roman"/>
          <w:sz w:val="20"/>
          <w:szCs w:val="20"/>
        </w:rPr>
      </w:pPr>
      <w:r>
        <w:rPr>
          <w:rFonts w:eastAsia="Times New Roman"/>
          <w:sz w:val="20"/>
          <w:szCs w:val="20"/>
        </w:rPr>
      </w:r>
    </w:p>
    <w:p>
      <w:pPr>
        <w:pStyle w:val="Normal"/>
        <w:jc w:val="both"/>
        <w:rPr>
          <w:rFonts w:eastAsia="Times New Roman"/>
          <w:sz w:val="20"/>
          <w:szCs w:val="20"/>
        </w:rPr>
      </w:pPr>
      <w:r>
        <w:rPr>
          <w:rFonts w:eastAsia="Times New Roman"/>
          <w:sz w:val="20"/>
          <w:szCs w:val="20"/>
        </w:rPr>
      </w:r>
    </w:p>
    <w:p>
      <w:pPr>
        <w:pStyle w:val="Normal"/>
        <w:jc w:val="left"/>
        <w:rPr/>
      </w:pPr>
      <w:r>
        <w:rPr>
          <w:rFonts w:eastAsia="Times New Roman"/>
          <w:b w:val="false"/>
          <w:bCs w:val="false"/>
          <w:i w:val="false"/>
          <w:iCs w:val="false"/>
          <w:sz w:val="20"/>
          <w:szCs w:val="20"/>
        </w:rPr>
        <w:t>е-</w:t>
      </w:r>
      <w:r>
        <w:rPr>
          <w:rFonts w:eastAsia="Times New Roman"/>
          <w:b w:val="false"/>
          <w:bCs w:val="false"/>
          <w:i w:val="false"/>
          <w:iCs w:val="false"/>
          <w:sz w:val="20"/>
          <w:szCs w:val="20"/>
          <w:lang w:val="en-US"/>
        </w:rPr>
        <w:t>mail</w:t>
      </w:r>
      <w:r>
        <w:rPr>
          <w:rFonts w:eastAsia="Times New Roman"/>
          <w:b w:val="false"/>
          <w:bCs w:val="false"/>
          <w:i w:val="false"/>
          <w:iCs w:val="false"/>
          <w:sz w:val="20"/>
          <w:szCs w:val="20"/>
        </w:rPr>
        <w:t xml:space="preserve">: </w:t>
      </w:r>
      <w:r>
        <w:rPr>
          <w:rFonts w:eastAsia="Times New Roman" w:cs="Tahoma"/>
          <w:b w:val="false"/>
          <w:bCs w:val="false"/>
          <w:i w:val="false"/>
          <w:iCs w:val="false"/>
          <w:sz w:val="20"/>
          <w:szCs w:val="20"/>
          <w:lang w:val="en-US"/>
        </w:rPr>
        <w:t>pilipenko_ns@khab.drsk.ru</w:t>
      </w:r>
    </w:p>
    <w:p>
      <w:pPr>
        <w:pStyle w:val="Normal"/>
        <w:spacing w:lineRule="atLeast" w:line="57" w:before="0" w:after="0"/>
        <w:ind w:left="0" w:right="0" w:hanging="0"/>
        <w:jc w:val="left"/>
        <w:rPr>
          <w:rFonts w:ascii="Liberation Serif" w:hAnsi="Liberation Serif"/>
          <w:b w:val="false"/>
          <w:bCs w:val="false"/>
          <w:i w:val="false"/>
          <w:i w:val="false"/>
          <w:iCs w:val="false"/>
        </w:rPr>
      </w:pPr>
      <w:r>
        <w:rPr>
          <w:rFonts w:eastAsia="Times New Roman"/>
          <w:b w:val="false"/>
          <w:bCs w:val="false"/>
          <w:i w:val="false"/>
          <w:iCs w:val="false"/>
          <w:color w:val="000000"/>
          <w:sz w:val="20"/>
          <w:szCs w:val="20"/>
        </w:rPr>
        <w:t>тел.:</w:t>
      </w:r>
      <w:r>
        <w:rPr>
          <w:rFonts w:eastAsia="Times New Roman"/>
          <w:b w:val="false"/>
          <w:bCs w:val="false"/>
          <w:i w:val="false"/>
          <w:iCs w:val="false"/>
          <w:color w:val="000000"/>
          <w:sz w:val="24"/>
          <w:szCs w:val="24"/>
        </w:rPr>
        <w:t xml:space="preserve"> </w:t>
      </w:r>
      <w:r>
        <w:rPr>
          <w:rFonts w:eastAsia="Times New Roman"/>
          <w:b w:val="false"/>
          <w:bCs w:val="false"/>
          <w:i w:val="false"/>
          <w:iCs w:val="false"/>
          <w:color w:val="000000"/>
          <w:sz w:val="20"/>
          <w:szCs w:val="20"/>
        </w:rPr>
        <w:t>8 (4212) 599-967</w:t>
      </w:r>
      <w:r>
        <w:br w:type="page"/>
      </w:r>
    </w:p>
    <w:p>
      <w:pPr>
        <w:pStyle w:val="Normal"/>
        <w:widowControl/>
        <w:overflowPunct w:val="false"/>
        <w:bidi w:val="0"/>
        <w:ind w:left="7257" w:right="0" w:hanging="0"/>
        <w:jc w:val="left"/>
        <w:rPr/>
      </w:pPr>
      <w:r>
        <w:rPr>
          <w:rFonts w:eastAsia="Times New Roman"/>
          <w:sz w:val="24"/>
          <w:szCs w:val="24"/>
        </w:rPr>
        <w:t xml:space="preserve">Приложение №1                                                                                                    </w:t>
      </w:r>
    </w:p>
    <w:p>
      <w:pPr>
        <w:pStyle w:val="Normal"/>
        <w:ind w:left="0" w:right="-32" w:hanging="0"/>
        <w:jc w:val="left"/>
        <w:rPr>
          <w:rFonts w:eastAsia="Times New Roman"/>
          <w:sz w:val="24"/>
          <w:szCs w:val="24"/>
        </w:rPr>
      </w:pPr>
      <w:r>
        <w:rPr>
          <w:rFonts w:eastAsia="Times New Roman"/>
          <w:sz w:val="24"/>
          <w:szCs w:val="24"/>
        </w:rPr>
      </w:r>
    </w:p>
    <w:p>
      <w:pPr>
        <w:pStyle w:val="Normal"/>
        <w:ind w:left="0" w:right="-32" w:hanging="0"/>
        <w:jc w:val="left"/>
        <w:rPr>
          <w:rFonts w:eastAsia="Times New Roman"/>
          <w:sz w:val="24"/>
          <w:szCs w:val="24"/>
        </w:rPr>
      </w:pPr>
      <w:r>
        <w:rPr>
          <w:rFonts w:eastAsia="Times New Roman"/>
          <w:sz w:val="24"/>
          <w:szCs w:val="24"/>
        </w:rPr>
      </w:r>
    </w:p>
    <w:p>
      <w:pPr>
        <w:pStyle w:val="Normal"/>
        <w:ind w:left="0" w:right="-32" w:hanging="0"/>
        <w:jc w:val="center"/>
        <w:rPr/>
      </w:pPr>
      <w:r>
        <w:rPr>
          <w:rFonts w:eastAsia="Times New Roman"/>
          <w:sz w:val="24"/>
          <w:szCs w:val="24"/>
        </w:rPr>
        <w:t xml:space="preserve">  </w:t>
      </w:r>
      <w:r>
        <w:rPr>
          <w:rFonts w:eastAsia="Times New Roman"/>
          <w:sz w:val="24"/>
          <w:szCs w:val="24"/>
        </w:rPr>
        <w:t xml:space="preserve">Форма предложения  </w:t>
        <w:br/>
      </w:r>
    </w:p>
    <w:p>
      <w:pPr>
        <w:pStyle w:val="Normal"/>
        <w:spacing w:before="0" w:after="120"/>
        <w:rPr>
          <w:rFonts w:eastAsia="Times New Roman"/>
          <w:i/>
          <w:i/>
          <w:sz w:val="24"/>
          <w:szCs w:val="24"/>
        </w:rPr>
      </w:pPr>
      <w:r>
        <w:rPr>
          <w:rFonts w:eastAsia="Times New Roman"/>
          <w:i/>
          <w:sz w:val="24"/>
          <w:szCs w:val="24"/>
        </w:rPr>
        <w:t>(Форма предложения Поставщика заполняется на бланке организации с указанием наименования и реквизитов организации, с указанием кодов ИНН, ОКПО, ОКОНХ или ОКВЭД, необходимых для составления отчетности)</w:t>
      </w:r>
    </w:p>
    <w:p>
      <w:pPr>
        <w:pStyle w:val="Normal"/>
        <w:rPr>
          <w:rFonts w:eastAsia="Times New Roman"/>
          <w:i/>
          <w:i/>
          <w:sz w:val="24"/>
          <w:szCs w:val="24"/>
        </w:rPr>
      </w:pPr>
      <w:r>
        <w:rPr>
          <w:rFonts w:eastAsia="Times New Roman"/>
          <w:i/>
          <w:sz w:val="24"/>
          <w:szCs w:val="24"/>
        </w:rPr>
      </w:r>
    </w:p>
    <w:p>
      <w:pPr>
        <w:pStyle w:val="Normal"/>
        <w:jc w:val="right"/>
        <w:rPr>
          <w:rFonts w:eastAsia="Times New Roman"/>
          <w:sz w:val="24"/>
          <w:szCs w:val="24"/>
        </w:rPr>
      </w:pPr>
      <w:r>
        <w:rPr>
          <w:rFonts w:eastAsia="Times New Roman"/>
          <w:sz w:val="24"/>
          <w:szCs w:val="24"/>
        </w:rPr>
        <w:t xml:space="preserve">                                                                                        </w:t>
      </w:r>
      <w:r>
        <w:rPr>
          <w:rFonts w:eastAsia="Times New Roman"/>
          <w:sz w:val="24"/>
          <w:szCs w:val="24"/>
        </w:rPr>
        <w:t>Руководителю</w:t>
      </w:r>
    </w:p>
    <w:p>
      <w:pPr>
        <w:pStyle w:val="Normal"/>
        <w:jc w:val="right"/>
        <w:rPr>
          <w:rFonts w:eastAsia="Times New Roman"/>
          <w:sz w:val="24"/>
          <w:szCs w:val="24"/>
        </w:rPr>
      </w:pPr>
      <w:r>
        <w:rPr>
          <w:rFonts w:eastAsia="Times New Roman"/>
          <w:sz w:val="24"/>
          <w:szCs w:val="24"/>
        </w:rPr>
        <w:t>Филиала АО «ДРСК» «ХЭС»</w:t>
      </w:r>
    </w:p>
    <w:p>
      <w:pPr>
        <w:pStyle w:val="Normal"/>
        <w:jc w:val="right"/>
        <w:rPr/>
      </w:pPr>
      <w:r>
        <w:rPr>
          <w:rFonts w:eastAsia="Times New Roman"/>
          <w:b/>
          <w:bCs/>
          <w:iCs/>
          <w:sz w:val="24"/>
          <w:szCs w:val="24"/>
        </w:rPr>
        <w:t>Сугоровскому М.А.</w:t>
      </w:r>
    </w:p>
    <w:p>
      <w:pPr>
        <w:pStyle w:val="Normal"/>
        <w:jc w:val="right"/>
        <w:rPr>
          <w:rFonts w:eastAsia="Times New Roman"/>
          <w:b/>
          <w:bCs/>
          <w:iCs/>
          <w:sz w:val="24"/>
          <w:szCs w:val="24"/>
        </w:rPr>
      </w:pPr>
      <w:r>
        <w:rPr>
          <w:rFonts w:eastAsia="Times New Roman"/>
          <w:b/>
          <w:bCs/>
          <w:iCs/>
          <w:sz w:val="24"/>
          <w:szCs w:val="24"/>
        </w:rPr>
        <w:t xml:space="preserve">  </w:t>
      </w:r>
    </w:p>
    <w:p>
      <w:pPr>
        <w:pStyle w:val="Normal"/>
        <w:rPr>
          <w:rFonts w:eastAsia="Times New Roman"/>
          <w:bCs/>
          <w:iCs/>
          <w:sz w:val="24"/>
          <w:szCs w:val="24"/>
        </w:rPr>
      </w:pPr>
      <w:r>
        <w:rPr>
          <w:rFonts w:eastAsia="Times New Roman"/>
          <w:bCs/>
          <w:iCs/>
          <w:sz w:val="24"/>
          <w:szCs w:val="24"/>
        </w:rPr>
        <w:t>Исх. №</w:t>
      </w:r>
    </w:p>
    <w:p>
      <w:pPr>
        <w:pStyle w:val="Normal"/>
        <w:rPr/>
      </w:pPr>
      <w:r>
        <w:rPr>
          <w:rFonts w:eastAsia="Times New Roman"/>
          <w:sz w:val="24"/>
          <w:szCs w:val="24"/>
        </w:rPr>
        <w:t xml:space="preserve">на запрос № </w:t>
      </w:r>
      <w:r>
        <w:rPr>
          <w:rFonts w:eastAsia="Times New Roman"/>
          <w:b/>
          <w:i/>
          <w:sz w:val="24"/>
          <w:szCs w:val="24"/>
        </w:rPr>
        <w:t xml:space="preserve">04-02-19/ 40                       </w:t>
      </w:r>
      <w:r>
        <w:rPr>
          <w:rFonts w:eastAsia="Times New Roman"/>
          <w:b/>
          <w:i/>
          <w:sz w:val="24"/>
          <w:szCs w:val="24"/>
          <w:shd w:fill="auto" w:val="clear"/>
        </w:rPr>
        <w:t>от   23.10.2026</w:t>
      </w:r>
    </w:p>
    <w:p>
      <w:pPr>
        <w:pStyle w:val="Normal"/>
        <w:rPr>
          <w:rFonts w:eastAsia="Times New Roman"/>
          <w:iCs/>
          <w:sz w:val="24"/>
          <w:szCs w:val="24"/>
        </w:rPr>
      </w:pPr>
      <w:r>
        <w:rPr>
          <w:rFonts w:eastAsia="Times New Roman"/>
          <w:iCs/>
          <w:sz w:val="24"/>
          <w:szCs w:val="24"/>
        </w:rPr>
      </w:r>
    </w:p>
    <w:p>
      <w:pPr>
        <w:pStyle w:val="Normal"/>
        <w:keepNext w:val="true"/>
        <w:numPr>
          <w:ilvl w:val="0"/>
          <w:numId w:val="0"/>
        </w:numPr>
        <w:spacing w:before="240" w:after="60"/>
        <w:ind w:left="0" w:right="0" w:hanging="0"/>
        <w:jc w:val="center"/>
        <w:rPr>
          <w:rFonts w:eastAsia="Times New Roman"/>
          <w:b/>
          <w:bCs/>
          <w:sz w:val="28"/>
          <w:szCs w:val="28"/>
        </w:rPr>
      </w:pPr>
      <w:r>
        <w:rPr>
          <w:rFonts w:eastAsia="Times New Roman"/>
          <w:b/>
          <w:bCs/>
          <w:sz w:val="28"/>
          <w:szCs w:val="28"/>
        </w:rPr>
        <w:t>Предложение на поставку продукции</w:t>
      </w:r>
    </w:p>
    <w:p>
      <w:pPr>
        <w:pStyle w:val="Normal"/>
        <w:jc w:val="left"/>
        <w:rPr>
          <w:rFonts w:eastAsia="Times New Roman"/>
          <w:b/>
          <w:bCs/>
          <w:sz w:val="24"/>
          <w:szCs w:val="24"/>
        </w:rPr>
      </w:pPr>
      <w:r>
        <w:rPr>
          <w:rFonts w:eastAsia="Times New Roman"/>
          <w:b/>
          <w:bCs/>
          <w:sz w:val="24"/>
          <w:szCs w:val="24"/>
        </w:rPr>
      </w:r>
    </w:p>
    <w:p>
      <w:pPr>
        <w:pStyle w:val="Normal"/>
        <w:widowControl/>
        <w:overflowPunct w:val="false"/>
        <w:bidi w:val="0"/>
        <w:ind w:left="0" w:right="0" w:firstLine="737"/>
        <w:jc w:val="both"/>
        <w:rPr/>
      </w:pPr>
      <w:r>
        <w:rPr>
          <w:rFonts w:eastAsia="Times New Roman"/>
          <w:sz w:val="24"/>
          <w:szCs w:val="24"/>
        </w:rPr>
        <w:t xml:space="preserve">Изучив направленный Вами запрос, предлагаем осуществить поставку следующей продукции: </w:t>
      </w:r>
    </w:p>
    <w:p>
      <w:pPr>
        <w:pStyle w:val="Normal"/>
        <w:jc w:val="left"/>
        <w:rPr>
          <w:rFonts w:eastAsia="Times New Roman"/>
          <w:sz w:val="24"/>
          <w:szCs w:val="24"/>
        </w:rPr>
      </w:pPr>
      <w:r>
        <w:rPr>
          <w:rFonts w:eastAsia="Times New Roman"/>
          <w:sz w:val="24"/>
          <w:szCs w:val="24"/>
        </w:rPr>
      </w:r>
    </w:p>
    <w:tbl>
      <w:tblPr>
        <w:tblW w:w="10364" w:type="dxa"/>
        <w:jc w:val="left"/>
        <w:tblInd w:w="-130" w:type="dxa"/>
        <w:tblLayout w:type="fixed"/>
        <w:tblCellMar>
          <w:top w:w="0" w:type="dxa"/>
          <w:left w:w="5" w:type="dxa"/>
          <w:bottom w:w="0" w:type="dxa"/>
          <w:right w:w="98" w:type="dxa"/>
        </w:tblCellMar>
      </w:tblPr>
      <w:tblGrid>
        <w:gridCol w:w="828"/>
        <w:gridCol w:w="2519"/>
        <w:gridCol w:w="2257"/>
        <w:gridCol w:w="727"/>
        <w:gridCol w:w="945"/>
        <w:gridCol w:w="1118"/>
        <w:gridCol w:w="1969"/>
      </w:tblGrid>
      <w:tr>
        <w:trPr/>
        <w:tc>
          <w:tcPr>
            <w:tcW w:w="828"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pPr>
            <w:r>
              <w:rPr>
                <w:rFonts w:eastAsia="Times New Roman"/>
                <w:sz w:val="20"/>
                <w:szCs w:val="20"/>
              </w:rPr>
              <w:t xml:space="preserve">№ </w:t>
            </w:r>
            <w:r>
              <w:rPr>
                <w:rFonts w:eastAsia="Times New Roman"/>
                <w:sz w:val="20"/>
                <w:szCs w:val="20"/>
              </w:rPr>
              <w:t>п/п</w:t>
            </w:r>
          </w:p>
        </w:tc>
        <w:tc>
          <w:tcPr>
            <w:tcW w:w="2519"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Наименование продукции</w:t>
            </w:r>
          </w:p>
        </w:tc>
        <w:tc>
          <w:tcPr>
            <w:tcW w:w="2257"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Производитель, страна происхождения</w:t>
            </w:r>
          </w:p>
        </w:tc>
        <w:tc>
          <w:tcPr>
            <w:tcW w:w="727"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Ед. изм.</w:t>
            </w:r>
          </w:p>
        </w:tc>
        <w:tc>
          <w:tcPr>
            <w:tcW w:w="945"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Кол-во</w:t>
            </w:r>
          </w:p>
        </w:tc>
        <w:tc>
          <w:tcPr>
            <w:tcW w:w="1118"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pPr>
            <w:r>
              <w:rPr>
                <w:rFonts w:eastAsia="Times New Roman"/>
                <w:sz w:val="20"/>
                <w:szCs w:val="20"/>
              </w:rPr>
              <w:t xml:space="preserve">Цена единицы </w:t>
            </w:r>
            <w:r>
              <w:rPr>
                <w:rFonts w:eastAsia="Times New Roman"/>
                <w:sz w:val="20"/>
                <w:szCs w:val="20"/>
                <w:lang w:val="en-US"/>
              </w:rPr>
              <w:t>c</w:t>
            </w:r>
            <w:r>
              <w:rPr>
                <w:rFonts w:eastAsia="Times New Roman"/>
                <w:sz w:val="20"/>
                <w:szCs w:val="20"/>
              </w:rPr>
              <w:t xml:space="preserve"> НДС, руб.</w:t>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Общая цена с НДС, руб.</w:t>
            </w:r>
          </w:p>
        </w:tc>
      </w:tr>
      <w:tr>
        <w:trPr/>
        <w:tc>
          <w:tcPr>
            <w:tcW w:w="828" w:type="dxa"/>
            <w:tcBorders>
              <w:top w:val="single" w:sz="4" w:space="0" w:color="000001"/>
              <w:left w:val="single" w:sz="4" w:space="0" w:color="000001"/>
              <w:bottom w:val="single" w:sz="4" w:space="0" w:color="000001"/>
            </w:tcBorders>
            <w:shd w:fill="auto" w:val="clear"/>
          </w:tcPr>
          <w:p>
            <w:pPr>
              <w:pStyle w:val="Normal"/>
              <w:widowControl w:val="false"/>
              <w:numPr>
                <w:ilvl w:val="0"/>
                <w:numId w:val="2"/>
              </w:numPr>
              <w:snapToGrid w:val="false"/>
              <w:jc w:val="left"/>
              <w:rPr>
                <w:rFonts w:eastAsia="Times New Roman"/>
                <w:sz w:val="24"/>
                <w:szCs w:val="24"/>
              </w:rPr>
            </w:pPr>
            <w:r>
              <w:rPr>
                <w:rFonts w:eastAsia="Times New Roman"/>
                <w:sz w:val="24"/>
                <w:szCs w:val="24"/>
              </w:rPr>
            </w:r>
          </w:p>
        </w:tc>
        <w:tc>
          <w:tcPr>
            <w:tcW w:w="2519"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2257"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727"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945"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1118"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r>
      <w:tr>
        <w:trPr/>
        <w:tc>
          <w:tcPr>
            <w:tcW w:w="5604" w:type="dxa"/>
            <w:gridSpan w:val="3"/>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ИТОГО</w:t>
            </w:r>
          </w:p>
        </w:tc>
        <w:tc>
          <w:tcPr>
            <w:tcW w:w="727"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945"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1118"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napToGrid w:val="false"/>
              <w:spacing w:before="40" w:after="40"/>
              <w:ind w:left="57" w:right="57" w:hanging="0"/>
              <w:jc w:val="left"/>
              <w:rPr>
                <w:rFonts w:eastAsia="Times New Roman"/>
                <w:b/>
                <w:sz w:val="24"/>
                <w:szCs w:val="20"/>
              </w:rPr>
            </w:pPr>
            <w:r>
              <w:rPr>
                <w:rFonts w:eastAsia="Times New Roman"/>
                <w:b/>
                <w:sz w:val="24"/>
                <w:szCs w:val="20"/>
              </w:rPr>
            </w:r>
          </w:p>
        </w:tc>
      </w:tr>
    </w:tbl>
    <w:p>
      <w:pPr>
        <w:pStyle w:val="Normal"/>
        <w:jc w:val="left"/>
        <w:rPr>
          <w:rFonts w:eastAsia="Times New Roman"/>
          <w:sz w:val="24"/>
          <w:szCs w:val="24"/>
        </w:rPr>
      </w:pPr>
      <w:r>
        <w:rPr>
          <w:rFonts w:eastAsia="Times New Roman"/>
          <w:sz w:val="24"/>
          <w:szCs w:val="24"/>
        </w:rPr>
      </w:r>
    </w:p>
    <w:p>
      <w:pPr>
        <w:pStyle w:val="Normal"/>
        <w:ind w:left="0" w:right="0" w:firstLine="709"/>
        <w:jc w:val="both"/>
        <w:rPr>
          <w:rFonts w:eastAsia="Times New Roman"/>
          <w:sz w:val="24"/>
          <w:szCs w:val="24"/>
        </w:rPr>
      </w:pPr>
      <w:r>
        <w:rPr>
          <w:rFonts w:eastAsia="Times New Roman"/>
          <w:sz w:val="24"/>
          <w:szCs w:val="24"/>
        </w:rPr>
        <w:t>В цену продукции включены все налоги и обязательные платежи, все скидки, а также следующие сопутствующие работы (услуги): транспортные расходы до склада, расположенного по адресу 680009, г. Хабаровск, ул. Промышленная 13.</w:t>
      </w:r>
    </w:p>
    <w:p>
      <w:pPr>
        <w:pStyle w:val="Normal"/>
        <w:ind w:left="0" w:right="0" w:firstLine="709"/>
        <w:jc w:val="both"/>
        <w:rPr/>
      </w:pPr>
      <w:r>
        <w:rPr>
          <w:rFonts w:eastAsia="Times New Roman"/>
          <w:sz w:val="24"/>
          <w:szCs w:val="24"/>
        </w:rPr>
        <w:t>Оплата поставленной продукции осуществляется: _______________ .</w:t>
      </w:r>
    </w:p>
    <w:p>
      <w:pPr>
        <w:pStyle w:val="Normal"/>
        <w:ind w:left="0" w:right="0" w:firstLine="709"/>
        <w:jc w:val="both"/>
        <w:rPr/>
      </w:pPr>
      <w:r>
        <w:rPr>
          <w:rFonts w:eastAsia="Times New Roman"/>
          <w:sz w:val="24"/>
          <w:szCs w:val="24"/>
        </w:rPr>
        <w:t>Срок поставки продукции  01.01.2027 до 31.12.2027 г.</w:t>
      </w:r>
    </w:p>
    <w:p>
      <w:pPr>
        <w:pStyle w:val="Normal"/>
        <w:ind w:left="0" w:right="0" w:firstLine="709"/>
        <w:jc w:val="both"/>
        <w:rPr/>
      </w:pPr>
      <w:r>
        <w:rPr>
          <w:rFonts w:eastAsia="Times New Roman"/>
          <w:b/>
          <w:bCs/>
          <w:sz w:val="24"/>
          <w:szCs w:val="24"/>
        </w:rPr>
        <w:t>Данное предложение действительно до</w:t>
      </w:r>
      <w:r>
        <w:rPr>
          <w:rFonts w:eastAsia="Times New Roman"/>
          <w:b/>
          <w:bCs/>
          <w:i/>
          <w:iCs/>
          <w:sz w:val="24"/>
          <w:szCs w:val="24"/>
        </w:rPr>
        <w:t xml:space="preserve"> 31.12.2027 г.</w:t>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sz w:val="24"/>
          <w:szCs w:val="24"/>
        </w:rPr>
      </w:pPr>
      <w:r>
        <w:rPr>
          <w:rFonts w:eastAsia="Times New Roman"/>
          <w:sz w:val="24"/>
          <w:szCs w:val="24"/>
        </w:rPr>
        <w:t>_____________________________                                            _________________________</w:t>
      </w:r>
    </w:p>
    <w:p>
      <w:pPr>
        <w:pStyle w:val="Normal"/>
        <w:jc w:val="left"/>
        <w:rPr>
          <w:rFonts w:eastAsia="Times New Roman"/>
          <w:sz w:val="24"/>
          <w:szCs w:val="24"/>
        </w:rPr>
      </w:pPr>
      <w:r>
        <w:rPr>
          <w:rFonts w:eastAsia="Times New Roman"/>
          <w:sz w:val="24"/>
          <w:szCs w:val="24"/>
        </w:rPr>
        <w:t>(должность ответственного лица                                          (подпись, расшифровка подписи)</w:t>
      </w:r>
    </w:p>
    <w:p>
      <w:pPr>
        <w:pStyle w:val="Normal"/>
        <w:jc w:val="left"/>
        <w:rPr>
          <w:rFonts w:eastAsia="Times New Roman"/>
          <w:sz w:val="24"/>
          <w:szCs w:val="24"/>
        </w:rPr>
      </w:pPr>
      <w:r>
        <w:rPr>
          <w:rFonts w:eastAsia="Times New Roman"/>
          <w:sz w:val="24"/>
          <w:szCs w:val="24"/>
        </w:rPr>
        <w:t>Поставщика)</w:t>
      </w:r>
    </w:p>
    <w:p>
      <w:pPr>
        <w:pStyle w:val="Normal"/>
        <w:spacing w:before="0" w:after="0"/>
        <w:jc w:val="right"/>
        <w:rPr>
          <w:rFonts w:ascii="Times New Roman" w:hAnsi="Times New Roman" w:eastAsia="Times New Roman"/>
          <w:b/>
          <w:bCs/>
          <w:i/>
          <w:i/>
          <w:iCs/>
          <w:color w:val="000000"/>
          <w:sz w:val="24"/>
          <w:szCs w:val="24"/>
        </w:rPr>
      </w:pPr>
      <w:bookmarkStart w:id="2" w:name="__DdeLink__14771_2791800807"/>
      <w:r>
        <w:rPr>
          <w:rFonts w:eastAsia="Times New Roman" w:ascii="Times New Roman" w:hAnsi="Times New Roman"/>
          <w:b/>
          <w:bCs/>
          <w:i/>
          <w:iCs/>
          <w:color w:val="000000"/>
          <w:sz w:val="24"/>
          <w:szCs w:val="24"/>
        </w:rPr>
        <w:t xml:space="preserve">                                                                                                                                                                               </w:t>
      </w:r>
      <w:bookmarkEnd w:id="2"/>
      <w:r>
        <w:rPr>
          <w:rFonts w:eastAsia="Times New Roman" w:ascii="Times New Roman" w:hAnsi="Times New Roman"/>
          <w:b/>
          <w:bCs/>
          <w:i/>
          <w:iCs/>
          <w:color w:val="000000"/>
          <w:sz w:val="24"/>
          <w:szCs w:val="24"/>
        </w:rPr>
        <w:t>(печать Поставщика)</w:t>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widowControl/>
        <w:overflowPunct w:val="false"/>
        <w:bidi w:val="0"/>
        <w:ind w:left="7313" w:right="0" w:hanging="0"/>
        <w:jc w:val="left"/>
        <w:rPr>
          <w:rFonts w:eastAsia="Times New Roman"/>
          <w:sz w:val="24"/>
          <w:szCs w:val="24"/>
        </w:rPr>
      </w:pPr>
      <w:r>
        <w:rPr>
          <w:rFonts w:eastAsia="Times New Roman"/>
          <w:sz w:val="24"/>
          <w:szCs w:val="24"/>
        </w:rPr>
      </w:r>
    </w:p>
    <w:p>
      <w:pPr>
        <w:pStyle w:val="Normal"/>
        <w:widowControl/>
        <w:overflowPunct w:val="false"/>
        <w:bidi w:val="0"/>
        <w:ind w:left="7313" w:right="0" w:hanging="0"/>
        <w:jc w:val="left"/>
        <w:rPr/>
      </w:pPr>
      <w:r>
        <w:rPr>
          <w:rFonts w:eastAsia="Times New Roman"/>
          <w:sz w:val="24"/>
          <w:szCs w:val="24"/>
        </w:rPr>
        <w:t xml:space="preserve">Приложение №2 </w:t>
      </w:r>
    </w:p>
    <w:p>
      <w:pPr>
        <w:pStyle w:val="Normal"/>
        <w:suppressAutoHyphens w:val="true"/>
        <w:jc w:val="center"/>
        <w:rPr>
          <w:rFonts w:eastAsia="Times New Roman"/>
          <w:b/>
          <w:sz w:val="24"/>
          <w:szCs w:val="24"/>
        </w:rPr>
      </w:pPr>
      <w:r>
        <w:rPr>
          <w:rFonts w:eastAsia="Times New Roman"/>
          <w:b/>
          <w:sz w:val="24"/>
          <w:szCs w:val="24"/>
        </w:rPr>
      </w:r>
    </w:p>
    <w:p>
      <w:pPr>
        <w:pStyle w:val="Normal"/>
        <w:suppressAutoHyphens w:val="true"/>
        <w:jc w:val="center"/>
        <w:rPr>
          <w:b/>
        </w:rPr>
      </w:pPr>
      <w:r>
        <w:rPr>
          <w:b/>
        </w:rPr>
        <w:t xml:space="preserve">Анкета Участника </w:t>
      </w:r>
    </w:p>
    <w:p>
      <w:pPr>
        <w:pStyle w:val="Normal"/>
        <w:rPr>
          <w:color w:val="000000"/>
        </w:rPr>
      </w:pPr>
      <w:r>
        <w:rPr>
          <w:color w:val="000000"/>
        </w:rPr>
        <w:t>Наименование и адрес Участника:</w:t>
      </w:r>
    </w:p>
    <w:p>
      <w:pPr>
        <w:pStyle w:val="Normal"/>
        <w:rPr>
          <w:color w:val="000000"/>
        </w:rPr>
      </w:pPr>
      <w:r>
        <w:rPr>
          <w:color w:val="000000"/>
        </w:rPr>
        <w:t>___________________________________________________________________________________________________________________________________________________</w:t>
      </w:r>
    </w:p>
    <w:p>
      <w:pPr>
        <w:pStyle w:val="Normal"/>
        <w:rPr>
          <w:color w:val="000000"/>
        </w:rPr>
      </w:pPr>
      <w:r>
        <w:rPr>
          <w:color w:val="000000"/>
        </w:rPr>
      </w:r>
    </w:p>
    <w:tbl>
      <w:tblPr>
        <w:tblW w:w="10075" w:type="dxa"/>
        <w:jc w:val="left"/>
        <w:tblInd w:w="-3" w:type="dxa"/>
        <w:tblLayout w:type="fixed"/>
        <w:tblCellMar>
          <w:top w:w="0" w:type="dxa"/>
          <w:left w:w="5" w:type="dxa"/>
          <w:bottom w:w="0" w:type="dxa"/>
          <w:right w:w="98" w:type="dxa"/>
        </w:tblCellMar>
      </w:tblPr>
      <w:tblGrid>
        <w:gridCol w:w="705"/>
        <w:gridCol w:w="4756"/>
        <w:gridCol w:w="4614"/>
      </w:tblGrid>
      <w:tr>
        <w:trPr>
          <w:tblHeader w:val="true"/>
          <w:trHeight w:val="279" w:hRule="atLeast"/>
          <w:cantSplit w:val="true"/>
        </w:trPr>
        <w:tc>
          <w:tcPr>
            <w:tcW w:w="705"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 xml:space="preserve">№ </w:t>
            </w:r>
            <w:r>
              <w:rPr>
                <w:b/>
                <w:i/>
                <w:sz w:val="16"/>
                <w:szCs w:val="16"/>
                <w:lang w:eastAsia="en-US"/>
              </w:rPr>
              <w:t>п/п</w:t>
            </w:r>
          </w:p>
        </w:tc>
        <w:tc>
          <w:tcPr>
            <w:tcW w:w="4756"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Наименование</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Сведения об Участнике запроса цен</w:t>
              <w:br/>
              <w:t>(заполняется Участником запроса цен)</w:t>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b/>
                <w:i/>
                <w:i/>
                <w:sz w:val="16"/>
                <w:szCs w:val="16"/>
                <w:lang w:eastAsia="en-US"/>
              </w:rPr>
            </w:pPr>
            <w:r>
              <w:rPr>
                <w:b/>
                <w:i/>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Организационно-правовая форма и фирменное наименование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Принадлежность к субъектам малого и среднего предпринимательства</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Свидетельство о внесении в Единый государственный реестр юридических лиц (дата и номер, кем выдано)</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ИНН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КПП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ОГРН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ОКПО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ОКТМО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Место нахождения</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Почтовый адрес</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Филиалы: перечислить наименования и почтовые адреса</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Банковские реквизиты (наименование и адрес банка, номер расчетного счета Участника запроса цен в банке, телефоны банка, прочие банковские реквизиты)</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Телефоны Участника запроса цен (с указанием кода города)</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3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Факс Участника запроса цен (с указанием кода города)</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26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Адрес электронной почты Участника запроса цен</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943"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color w:val="000000"/>
                <w:sz w:val="16"/>
                <w:szCs w:val="16"/>
                <w:lang w:eastAsia="en-US"/>
              </w:rPr>
            </w:pPr>
            <w:r>
              <w:rPr>
                <w:color w:val="000000"/>
                <w:sz w:val="16"/>
                <w:szCs w:val="16"/>
                <w:lang w:eastAsia="en-US"/>
              </w:rPr>
              <w:t>Фамилия, Имя и Отчество руководителя Участника запроса цен, имеющего право подписи согласно учредительным документам Участника запроса цен, с указанием должности и контактного телефона</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color w:val="000000"/>
                <w:sz w:val="16"/>
                <w:szCs w:val="16"/>
                <w:lang w:eastAsia="en-US"/>
              </w:rPr>
            </w:pPr>
            <w:r>
              <w:rPr>
                <w:color w:val="000000"/>
                <w:sz w:val="16"/>
                <w:szCs w:val="16"/>
                <w:lang w:eastAsia="en-US"/>
              </w:rPr>
            </w:r>
          </w:p>
        </w:tc>
      </w:tr>
      <w:tr>
        <w:trPr>
          <w:trHeight w:val="700"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6"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Фамилия, Имя и Отчество ответственного лица Участника запроса цен с указанием должности и контактного телефона, а также адреса электронной почты</w:t>
            </w:r>
          </w:p>
        </w:tc>
        <w:tc>
          <w:tcPr>
            <w:tcW w:w="4614"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bl>
    <w:p>
      <w:pPr>
        <w:pStyle w:val="Normal"/>
        <w:rPr>
          <w:sz w:val="24"/>
          <w:szCs w:val="24"/>
        </w:rPr>
      </w:pPr>
      <w:r>
        <w:rPr>
          <w:sz w:val="24"/>
          <w:szCs w:val="24"/>
        </w:rPr>
      </w:r>
    </w:p>
    <w:p>
      <w:pPr>
        <w:pStyle w:val="Normal"/>
        <w:rPr>
          <w:sz w:val="24"/>
          <w:szCs w:val="24"/>
        </w:rPr>
      </w:pPr>
      <w:r>
        <w:rPr>
          <w:sz w:val="24"/>
          <w:szCs w:val="24"/>
        </w:rPr>
        <w:t>____________________________________</w:t>
      </w:r>
    </w:p>
    <w:p>
      <w:pPr>
        <w:pStyle w:val="Normal"/>
        <w:ind w:left="0" w:right="3684" w:hanging="0"/>
        <w:jc w:val="center"/>
        <w:rPr>
          <w:sz w:val="24"/>
          <w:szCs w:val="24"/>
          <w:vertAlign w:val="superscript"/>
        </w:rPr>
      </w:pPr>
      <w:r>
        <w:rPr>
          <w:sz w:val="24"/>
          <w:szCs w:val="24"/>
          <w:vertAlign w:val="superscript"/>
        </w:rPr>
        <w:t>(подпись, М.П.)</w:t>
      </w:r>
    </w:p>
    <w:p>
      <w:pPr>
        <w:pStyle w:val="Normal"/>
        <w:rPr>
          <w:sz w:val="24"/>
          <w:szCs w:val="24"/>
        </w:rPr>
      </w:pPr>
      <w:r>
        <w:rPr>
          <w:sz w:val="24"/>
          <w:szCs w:val="24"/>
        </w:rPr>
        <w:t>____________________________________</w:t>
      </w:r>
    </w:p>
    <w:p>
      <w:pPr>
        <w:pStyle w:val="Normal"/>
        <w:spacing w:before="0" w:after="0"/>
        <w:ind w:left="0" w:right="3684" w:hanging="0"/>
        <w:jc w:val="center"/>
        <w:rPr>
          <w:rFonts w:ascii="Times New Roman" w:hAnsi="Times New Roman" w:eastAsia="Times New Roman"/>
          <w:b/>
          <w:bCs/>
          <w:i/>
          <w:i/>
          <w:iCs/>
          <w:color w:val="000000"/>
          <w:sz w:val="24"/>
          <w:szCs w:val="24"/>
          <w:vertAlign w:val="superscript"/>
        </w:rPr>
      </w:pPr>
      <w:r>
        <w:rPr>
          <w:rFonts w:eastAsia="Times New Roman" w:ascii="Times New Roman" w:hAnsi="Times New Roman"/>
          <w:b/>
          <w:bCs/>
          <w:i/>
          <w:iCs/>
          <w:color w:val="000000"/>
          <w:sz w:val="24"/>
          <w:szCs w:val="24"/>
          <w:vertAlign w:val="superscript"/>
        </w:rPr>
        <w:t>(фамилия, имя, отчество подписавшего, должность)</w:t>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pPr>
      <w:r>
        <w:rPr/>
      </w:r>
    </w:p>
    <w:sectPr>
      <w:type w:val="nextPage"/>
      <w:pgSz w:w="11906" w:h="16838"/>
      <w:pgMar w:left="1134" w:right="1134" w:gutter="0" w:header="0" w:top="1134" w:footer="0" w:bottom="1134"/>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Liberation Sans">
    <w:altName w:val="Arial"/>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720" w:hanging="360"/>
      </w:pPr>
      <w:rPr/>
    </w:lvl>
    <w:lvl w:ilvl="1">
      <w:start w:val="1"/>
      <w:numFmt w:val="none"/>
      <w:suff w:val="nothing"/>
      <w:lvlText w:val="."/>
      <w:lvlJc w:val="left"/>
      <w:pPr>
        <w:tabs>
          <w:tab w:val="num" w:pos="0"/>
        </w:tabs>
        <w:ind w:left="1080" w:hanging="360"/>
      </w:pPr>
      <w:rPr/>
    </w:lvl>
    <w:lvl w:ilvl="2">
      <w:start w:val="1"/>
      <w:numFmt w:val="none"/>
      <w:suff w:val="nothing"/>
      <w:lvlText w:val="."/>
      <w:lvlJc w:val="left"/>
      <w:pPr>
        <w:tabs>
          <w:tab w:val="num" w:pos="0"/>
        </w:tabs>
        <w:ind w:left="1440" w:hanging="360"/>
      </w:pPr>
      <w:rPr/>
    </w:lvl>
    <w:lvl w:ilvl="3">
      <w:start w:val="1"/>
      <w:numFmt w:val="none"/>
      <w:suff w:val="nothing"/>
      <w:lvlText w:val="."/>
      <w:lvlJc w:val="left"/>
      <w:pPr>
        <w:tabs>
          <w:tab w:val="num" w:pos="0"/>
        </w:tabs>
        <w:ind w:left="1800" w:hanging="360"/>
      </w:pPr>
      <w:rPr/>
    </w:lvl>
    <w:lvl w:ilvl="4">
      <w:start w:val="1"/>
      <w:numFmt w:val="none"/>
      <w:suff w:val="nothing"/>
      <w:lvlText w:val="."/>
      <w:lvlJc w:val="left"/>
      <w:pPr>
        <w:tabs>
          <w:tab w:val="num" w:pos="0"/>
        </w:tabs>
        <w:ind w:left="2160" w:hanging="360"/>
      </w:pPr>
      <w:rPr/>
    </w:lvl>
    <w:lvl w:ilvl="5">
      <w:start w:val="1"/>
      <w:numFmt w:val="none"/>
      <w:suff w:val="nothing"/>
      <w:lvlText w:val="."/>
      <w:lvlJc w:val="left"/>
      <w:pPr>
        <w:tabs>
          <w:tab w:val="num" w:pos="0"/>
        </w:tabs>
        <w:ind w:left="2520" w:hanging="360"/>
      </w:pPr>
      <w:rPr/>
    </w:lvl>
    <w:lvl w:ilvl="6">
      <w:start w:val="1"/>
      <w:numFmt w:val="none"/>
      <w:suff w:val="nothing"/>
      <w:lvlText w:val="."/>
      <w:lvlJc w:val="left"/>
      <w:pPr>
        <w:tabs>
          <w:tab w:val="num" w:pos="0"/>
        </w:tabs>
        <w:ind w:left="2880" w:hanging="360"/>
      </w:pPr>
      <w:rPr/>
    </w:lvl>
    <w:lvl w:ilvl="7">
      <w:start w:val="1"/>
      <w:numFmt w:val="none"/>
      <w:suff w:val="nothing"/>
      <w:lvlText w:val="."/>
      <w:lvlJc w:val="left"/>
      <w:pPr>
        <w:tabs>
          <w:tab w:val="num" w:pos="0"/>
        </w:tabs>
        <w:ind w:left="3240" w:hanging="360"/>
      </w:pPr>
      <w:rPr/>
    </w:lvl>
    <w:lvl w:ilvl="8">
      <w:start w:val="1"/>
      <w:numFmt w:val="none"/>
      <w:suff w:val="nothing"/>
      <w:lvlText w:val="."/>
      <w:lvlJc w:val="left"/>
      <w:pPr>
        <w:tabs>
          <w:tab w:val="num" w:pos="0"/>
        </w:tabs>
        <w:ind w:left="3600" w:hanging="360"/>
      </w:pPr>
      <w:rPr/>
    </w:lvl>
  </w:abstractNum>
  <w:abstractNum w:abstractNumId="3">
    <w:lvl w:ilvl="0">
      <w:start w:val="1"/>
      <w:numFmt w:val="decimal"/>
      <w:lvlText w:val="%1."/>
      <w:lvlJc w:val="left"/>
      <w:pPr>
        <w:tabs>
          <w:tab w:val="num" w:pos="0"/>
        </w:tabs>
        <w:ind w:left="720" w:hanging="360"/>
      </w:pPr>
      <w:rPr>
        <w:sz w:val="24"/>
        <w:i/>
        <w:szCs w:val="24"/>
        <w:rFonts w:eastAsia="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sz w:val="16"/>
        <w:b/>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4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Arial Unicode MS" w:cs="Arial Unicode MS"/>
      <w:color w:val="00000A"/>
      <w:kern w:val="0"/>
      <w:sz w:val="24"/>
      <w:szCs w:val="24"/>
      <w:lang w:val="ru-RU" w:eastAsia="zh-CN" w:bidi="hi-IN"/>
    </w:rPr>
  </w:style>
  <w:style w:type="character" w:styleId="Hyperlink">
    <w:name w:val="Hyperlink"/>
    <w:rPr>
      <w:color w:val="000080"/>
      <w:u w:val="single"/>
      <w:lang w:val="zxx" w:eastAsia="zxx" w:bidi="zxx"/>
    </w:rPr>
  </w:style>
  <w:style w:type="character" w:styleId="WW8Num3z0">
    <w:name w:val="WW8Num3z0"/>
    <w:qFormat/>
    <w:rPr>
      <w:rFonts w:eastAsia="Times New Roman"/>
      <w:i/>
      <w:sz w:val="24"/>
      <w:szCs w:val="24"/>
    </w:rPr>
  </w:style>
  <w:style w:type="character" w:styleId="WW8Num2z0">
    <w:name w:val="WW8Num2z0"/>
    <w:qFormat/>
    <w:rPr>
      <w:rFonts w:cs="Times New Roman"/>
      <w:sz w:val="24"/>
      <w:szCs w:val="24"/>
    </w:rPr>
  </w:style>
  <w:style w:type="character" w:styleId="WW8Num2z1">
    <w:name w:val="WW8Num2z1"/>
    <w:qFormat/>
    <w:rPr>
      <w:rFonts w:cs="Times New Roman"/>
    </w:rPr>
  </w:style>
  <w:style w:type="character" w:styleId="WW8Num4z0">
    <w:name w:val="WW8Num4z0"/>
    <w:qFormat/>
    <w:rPr>
      <w:sz w:val="24"/>
      <w:szCs w:val="24"/>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paragraph" w:styleId="Style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88"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0">
    <w:name w:val="Указатель"/>
    <w:basedOn w:val="Normal"/>
    <w:qFormat/>
    <w:pPr>
      <w:suppressLineNumbers/>
    </w:pPr>
    <w:rPr/>
  </w:style>
  <w:style w:type="paragraph" w:styleId="Style11">
    <w:name w:val="Содержимое таблицы"/>
    <w:basedOn w:val="Normal"/>
    <w:qFormat/>
    <w:pPr>
      <w:suppressLineNumbers/>
    </w:pPr>
    <w:rPr/>
  </w:style>
  <w:style w:type="paragraph" w:styleId="Style12">
    <w:name w:val="Заголовок таблицы"/>
    <w:basedOn w:val="Style11"/>
    <w:qFormat/>
    <w:pPr>
      <w:suppressLineNumbers/>
      <w:jc w:val="center"/>
    </w:pPr>
    <w:rPr>
      <w:b/>
      <w:bCs/>
    </w:rPr>
  </w:style>
  <w:style w:type="paragraph" w:styleId="Style13">
    <w:name w:val="Таблица шапка"/>
    <w:basedOn w:val="Normal"/>
    <w:qFormat/>
    <w:pPr>
      <w:keepNext w:val="true"/>
      <w:snapToGrid w:val="false"/>
      <w:spacing w:before="40" w:after="40"/>
      <w:ind w:left="57" w:right="57" w:hanging="0"/>
      <w:jc w:val="left"/>
    </w:pPr>
    <w:rPr>
      <w:rFonts w:eastAsia="Times New Roman"/>
      <w:sz w:val="22"/>
      <w:szCs w:val="20"/>
    </w:rPr>
  </w:style>
  <w:style w:type="paragraph" w:styleId="Style14">
    <w:name w:val="Таблица текст"/>
    <w:basedOn w:val="Normal"/>
    <w:qFormat/>
    <w:pPr>
      <w:snapToGrid w:val="false"/>
      <w:spacing w:before="40" w:after="40"/>
      <w:ind w:left="57" w:right="57" w:hanging="0"/>
      <w:jc w:val="left"/>
    </w:pPr>
    <w:rPr>
      <w:rFonts w:eastAsia="Times New Roman"/>
      <w:sz w:val="24"/>
      <w:szCs w:val="20"/>
    </w:rPr>
  </w:style>
  <w:style w:type="paragraph" w:styleId="Style15">
    <w:name w:val="Текст в заданном формате"/>
    <w:basedOn w:val="Normal"/>
    <w:qFormat/>
    <w:pPr/>
    <w:rPr/>
  </w:style>
  <w:style w:type="paragraph" w:styleId="Style16">
    <w:name w:val="Содержимое врезки"/>
    <w:basedOn w:val="Normal"/>
    <w:qFormat/>
    <w:pPr/>
    <w:rPr/>
  </w:style>
  <w:style w:type="numbering" w:styleId="WW8Num3">
    <w:name w:val="WW8Num3"/>
    <w:qFormat/>
  </w:style>
  <w:style w:type="numbering" w:styleId="WW8Num2">
    <w:name w:val="WW8Num2"/>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oc.ces@khab.drsk.ru" TargetMode="External"/><Relationship Id="rId4" Type="http://schemas.openxmlformats.org/officeDocument/2006/relationships/hyperlink" Target="mailto:doc.ces@khab.drsk.ru" TargetMode="External"/><Relationship Id="rId5" Type="http://schemas.openxmlformats.org/officeDocument/2006/relationships/hyperlink" Target="http://www.drsk.ru/" TargetMode="External"/><Relationship Id="rId6" Type="http://schemas.openxmlformats.org/officeDocument/2006/relationships/hyperlink" Target="mailto:doc.ces@khab.drsk.ru" TargetMode="External"/><Relationship Id="rId7" Type="http://schemas.openxmlformats.org/officeDocument/2006/relationships/hyperlink" Target="mailto:doc.ces@khab.drsk.ru" TargetMode="External"/><Relationship Id="rId8" Type="http://schemas.openxmlformats.org/officeDocument/2006/relationships/hyperlink" Target="http://www.drsk.ru/"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461</TotalTime>
  <Application>AlterOffice/2025.3.1.0$Linux_X86_64 LibreOffice_project/431cd1b79110582f53535c95ed0a2449aadc8bf9</Application>
  <AppVersion>15.0000</AppVersion>
  <Pages>5</Pages>
  <Words>892</Words>
  <Characters>6056</Characters>
  <CharactersWithSpaces>7383</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2023-10-30T13:35:07Z</dcterms:created>
  <dc:creator/>
  <dc:description/>
  <dc:language>ru-RU</dc:language>
  <cp:lastModifiedBy>pilipenko_ns</cp:lastModifiedBy>
  <cp:lastPrinted>2025-11-18T10:57:26Z</cp:lastPrinted>
  <dcterms:modified xsi:type="dcterms:W3CDTF">2026-10-23T13:39:57Z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