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08"/>
          <w:tab w:val="left" w:pos="6926" w:leader="none"/>
        </w:tabs>
        <w:jc w:val="center"/>
        <w:rPr/>
      </w:pPr>
      <w:r>
        <w:rPr>
          <w:rFonts w:ascii="Liberation Serif" w:hAnsi="Liberation Serif"/>
          <w:b/>
          <w:bCs/>
          <w:color w:val="00000A"/>
          <w:sz w:val="20"/>
          <w:szCs w:val="20"/>
        </w:rPr>
        <w:t>Договор поставки №________/ХЭС</w:t>
      </w:r>
    </w:p>
    <w:p>
      <w:pPr>
        <w:pStyle w:val="Normal"/>
        <w:shd w:val="clear" w:fill="FFFFFF"/>
        <w:ind w:left="0" w:right="0" w:firstLine="709"/>
        <w:rPr>
          <w:rFonts w:ascii="Liberation Serif" w:hAnsi="Liberation Serif"/>
          <w:b/>
          <w:bCs/>
          <w:color w:val="00000A"/>
          <w:sz w:val="20"/>
          <w:szCs w:val="20"/>
        </w:rPr>
      </w:pPr>
      <w:r>
        <w:rPr>
          <w:rFonts w:ascii="Liberation Serif" w:hAnsi="Liberation Serif"/>
          <w:b/>
          <w:bCs/>
          <w:color w:val="00000A"/>
          <w:sz w:val="20"/>
          <w:szCs w:val="20"/>
        </w:rPr>
      </w:r>
    </w:p>
    <w:p>
      <w:pPr>
        <w:pStyle w:val="Normal"/>
        <w:shd w:val="clear" w:fill="FFFFFF"/>
        <w:tabs>
          <w:tab w:val="clear" w:pos="708"/>
          <w:tab w:val="right" w:pos="9639" w:leader="none"/>
        </w:tabs>
        <w:jc w:val="right"/>
        <w:rPr/>
      </w:pPr>
      <w:r>
        <w:rPr>
          <w:rFonts w:ascii="Liberation Serif" w:hAnsi="Liberation Serif"/>
          <w:bCs/>
          <w:color w:val="00000A"/>
          <w:sz w:val="20"/>
          <w:szCs w:val="20"/>
        </w:rPr>
        <w:t>г. Хабаровск</w:t>
        <w:tab/>
        <w:t xml:space="preserve">   «______» __________ 2026 г.</w:t>
      </w:r>
    </w:p>
    <w:p>
      <w:pPr>
        <w:pStyle w:val="Normal"/>
        <w:shd w:val="clear" w:fill="FFFFFF"/>
        <w:tabs>
          <w:tab w:val="clear" w:pos="708"/>
          <w:tab w:val="right" w:pos="9639" w:leader="none"/>
        </w:tabs>
        <w:ind w:left="0" w:right="0" w:firstLine="709"/>
        <w:jc w:val="right"/>
        <w:rPr>
          <w:rFonts w:ascii="Liberation Serif" w:hAnsi="Liberation Serif"/>
          <w:bCs/>
          <w:color w:val="00000A"/>
          <w:sz w:val="20"/>
          <w:szCs w:val="20"/>
        </w:rPr>
      </w:pPr>
      <w:r>
        <w:rPr>
          <w:rFonts w:ascii="Liberation Serif" w:hAnsi="Liberation Serif"/>
          <w:bCs/>
          <w:color w:val="00000A"/>
          <w:sz w:val="20"/>
          <w:szCs w:val="20"/>
        </w:rPr>
      </w:r>
    </w:p>
    <w:p>
      <w:pPr>
        <w:pStyle w:val="Normal"/>
        <w:ind w:left="0" w:right="0" w:firstLine="709"/>
        <w:jc w:val="both"/>
        <w:rPr/>
      </w:pPr>
      <w:r>
        <w:rPr>
          <w:rFonts w:ascii="Liberation Serif" w:hAnsi="Liberation Serif"/>
          <w:b/>
          <w:color w:val="000000"/>
          <w:sz w:val="20"/>
          <w:szCs w:val="20"/>
        </w:rPr>
        <w:t xml:space="preserve">___________________________________, </w:t>
      </w:r>
      <w:r>
        <w:rPr>
          <w:rFonts w:ascii="Liberation Serif" w:hAnsi="Liberation Serif"/>
          <w:color w:val="000000"/>
          <w:sz w:val="20"/>
          <w:szCs w:val="20"/>
        </w:rPr>
        <w:t>именуемое в дальнейшем «Поставщик», в лице ____________________________________________, действующего на основании _________________ с одной стороны</w:t>
      </w:r>
      <w:r>
        <w:rPr>
          <w:rFonts w:ascii="Liberation Serif" w:hAnsi="Liberation Serif"/>
          <w:color w:val="00000A"/>
          <w:sz w:val="20"/>
          <w:szCs w:val="20"/>
        </w:rPr>
        <w:t>, и Акционерное Общество «Дальневосточная распределительная сетевая компания» (АО «ДРСК»), именуемое в дальнейшем «Покупатель», в лице директора филиала АО «ДРСК» «Хабаровские электрические сети» Сугоровского Максима Александровича, действующего на основании доверенности №3 от 01.01.2026 г., с другой стороны, вместе именуемые «Стороны», заключили настоящий договор поставки (далее – «Договор») о нижеследующем:</w:t>
      </w:r>
    </w:p>
    <w:p>
      <w:pPr>
        <w:pStyle w:val="Normal"/>
        <w:shd w:val="clear" w:fill="FFFFFF"/>
        <w:ind w:left="0" w:right="0" w:firstLine="709"/>
        <w:jc w:val="center"/>
        <w:rPr/>
      </w:pPr>
      <w:r>
        <w:rPr>
          <w:rFonts w:ascii="Liberation Serif" w:hAnsi="Liberation Serif"/>
          <w:b/>
          <w:bCs/>
          <w:color w:val="00000A"/>
          <w:sz w:val="20"/>
          <w:szCs w:val="20"/>
        </w:rPr>
        <w:t>Термины и определения</w:t>
      </w:r>
    </w:p>
    <w:p>
      <w:pPr>
        <w:pStyle w:val="Normal"/>
        <w:shd w:val="clear" w:fill="FFFFFF"/>
        <w:ind w:left="0" w:right="0" w:firstLine="709"/>
        <w:jc w:val="both"/>
        <w:rPr/>
      </w:pPr>
      <w:r>
        <w:rPr>
          <w:rFonts w:ascii="Liberation Serif" w:hAnsi="Liberation Serif"/>
          <w:bCs/>
          <w:color w:val="00000A"/>
          <w:sz w:val="20"/>
          <w:szCs w:val="20"/>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fill="FFFFFF"/>
        <w:ind w:left="0" w:right="0" w:firstLine="709"/>
        <w:jc w:val="both"/>
        <w:rPr/>
      </w:pPr>
      <w:r>
        <w:rPr>
          <w:rFonts w:ascii="Liberation Serif" w:hAnsi="Liberation Serif"/>
          <w:b/>
          <w:color w:val="00000A"/>
          <w:sz w:val="20"/>
          <w:szCs w:val="20"/>
          <w:lang w:eastAsia="en-US"/>
        </w:rPr>
        <w:t>«Акт рекламации»</w:t>
      </w:r>
      <w:r>
        <w:rPr>
          <w:rFonts w:ascii="Liberation Serif" w:hAnsi="Liberation Serif"/>
          <w:color w:val="00000A"/>
          <w:sz w:val="20"/>
          <w:szCs w:val="20"/>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clear" w:pos="708"/>
          <w:tab w:val="left" w:pos="0" w:leader="none"/>
        </w:tabs>
        <w:overflowPunct w:val="false"/>
        <w:ind w:left="0" w:right="0" w:firstLine="709"/>
        <w:jc w:val="both"/>
        <w:textAlignment w:val="baseline"/>
        <w:rPr/>
      </w:pPr>
      <w:r>
        <w:rPr>
          <w:rFonts w:ascii="Liberation Serif" w:hAnsi="Liberation Serif"/>
          <w:b/>
          <w:color w:val="00000A"/>
          <w:sz w:val="20"/>
          <w:szCs w:val="20"/>
          <w:lang w:eastAsia="en-US"/>
        </w:rPr>
        <w:t>«Гарантийный срок»</w:t>
      </w:r>
      <w:r>
        <w:rPr>
          <w:rFonts w:ascii="Liberation Serif" w:hAnsi="Liberation Serif"/>
          <w:color w:val="00000A"/>
          <w:sz w:val="20"/>
          <w:szCs w:val="20"/>
        </w:rPr>
        <w:t xml:space="preserve"> </w:t>
      </w:r>
      <w:r>
        <w:rPr>
          <w:rFonts w:ascii="Liberation Serif" w:hAnsi="Liberation Serif"/>
          <w:color w:val="00000A"/>
          <w:sz w:val="20"/>
          <w:szCs w:val="20"/>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fill="FFFFFF"/>
        <w:tabs>
          <w:tab w:val="clear" w:pos="708"/>
          <w:tab w:val="left" w:pos="0" w:leader="none"/>
        </w:tabs>
        <w:overflowPunct w:val="false"/>
        <w:ind w:left="0" w:right="0" w:firstLine="709"/>
        <w:jc w:val="both"/>
        <w:textAlignment w:val="baseline"/>
        <w:rPr/>
      </w:pPr>
      <w:r>
        <w:rPr>
          <w:rFonts w:ascii="Liberation Serif" w:hAnsi="Liberation Serif"/>
          <w:b/>
          <w:color w:val="00000A"/>
          <w:sz w:val="20"/>
          <w:szCs w:val="20"/>
          <w:lang w:eastAsia="en-US"/>
        </w:rPr>
        <w:t>«Договор»</w:t>
      </w:r>
      <w:r>
        <w:rPr>
          <w:rFonts w:ascii="Liberation Serif" w:hAnsi="Liberation Serif"/>
          <w:color w:val="00000A"/>
          <w:sz w:val="20"/>
          <w:szCs w:val="20"/>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fill="FFFFFF"/>
        <w:tabs>
          <w:tab w:val="clear" w:pos="708"/>
          <w:tab w:val="left" w:pos="0" w:leader="none"/>
        </w:tabs>
        <w:overflowPunct w:val="false"/>
        <w:ind w:left="0" w:right="0" w:firstLine="709"/>
        <w:jc w:val="both"/>
        <w:textAlignment w:val="baseline"/>
        <w:rPr/>
      </w:pPr>
      <w:r>
        <w:rPr>
          <w:rFonts w:ascii="Liberation Serif" w:hAnsi="Liberation Serif"/>
          <w:b/>
          <w:color w:val="00000A"/>
          <w:sz w:val="20"/>
          <w:szCs w:val="20"/>
          <w:lang w:eastAsia="en-US"/>
        </w:rPr>
        <w:t>«Коммерческая тайна»</w:t>
      </w:r>
      <w:r>
        <w:rPr>
          <w:rFonts w:ascii="Liberation Serif" w:hAnsi="Liberation Serif"/>
          <w:color w:val="00000A"/>
          <w:sz w:val="20"/>
          <w:szCs w:val="20"/>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shd w:val="clear" w:fill="FFFFFF"/>
        <w:tabs>
          <w:tab w:val="clear" w:pos="708"/>
          <w:tab w:val="left" w:pos="0" w:leader="none"/>
        </w:tabs>
        <w:overflowPunct w:val="false"/>
        <w:ind w:left="0" w:right="0" w:firstLine="709"/>
        <w:jc w:val="both"/>
        <w:textAlignment w:val="baseline"/>
        <w:rPr/>
      </w:pPr>
      <w:r>
        <w:rPr>
          <w:rFonts w:ascii="Liberation Serif" w:hAnsi="Liberation Serif"/>
          <w:b/>
          <w:color w:val="00000A"/>
          <w:sz w:val="20"/>
          <w:szCs w:val="20"/>
          <w:lang w:eastAsia="en-US"/>
        </w:rPr>
        <w:t xml:space="preserve">«Накладная ТОРГ-12» </w:t>
      </w:r>
      <w:r>
        <w:rPr>
          <w:rFonts w:ascii="Liberation Serif" w:hAnsi="Liberation Serif"/>
          <w:color w:val="00000A"/>
          <w:sz w:val="20"/>
          <w:szCs w:val="20"/>
          <w:lang w:eastAsia="en-US"/>
        </w:rPr>
        <w:t>–</w:t>
      </w:r>
      <w:r>
        <w:rPr>
          <w:rFonts w:ascii="Liberation Serif" w:hAnsi="Liberation Serif"/>
          <w:b/>
          <w:color w:val="00000A"/>
          <w:sz w:val="20"/>
          <w:szCs w:val="20"/>
          <w:lang w:eastAsia="en-US"/>
        </w:rPr>
        <w:t xml:space="preserve"> </w:t>
      </w:r>
      <w:r>
        <w:rPr>
          <w:rFonts w:ascii="Liberation Serif" w:hAnsi="Liberation Serif"/>
          <w:color w:val="00000A"/>
          <w:sz w:val="20"/>
          <w:szCs w:val="20"/>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 При использовании Сторонами электронного документооборота, Стороны по договору вместо ТОРГ-12  оформляют УПД. В этом случае условия Договора в отношении ТОРГ-12 применяются в равной степени к УПД.</w:t>
      </w:r>
    </w:p>
    <w:p>
      <w:pPr>
        <w:pStyle w:val="ListParagraph"/>
        <w:shd w:val="clear" w:fill="FFFFFF"/>
        <w:tabs>
          <w:tab w:val="clear" w:pos="708"/>
          <w:tab w:val="left" w:pos="0" w:leader="none"/>
        </w:tabs>
        <w:overflowPunct w:val="false"/>
        <w:ind w:left="0" w:right="0" w:firstLine="709"/>
        <w:jc w:val="both"/>
        <w:textAlignment w:val="baseline"/>
        <w:rPr/>
      </w:pPr>
      <w:r>
        <w:rPr>
          <w:rFonts w:ascii="Liberation Serif" w:hAnsi="Liberation Serif"/>
          <w:b/>
          <w:color w:val="00000A"/>
          <w:sz w:val="20"/>
          <w:szCs w:val="20"/>
          <w:lang w:eastAsia="en-US"/>
        </w:rPr>
        <w:t xml:space="preserve">«Отказ от Договора» </w:t>
      </w:r>
      <w:r>
        <w:rPr>
          <w:rFonts w:ascii="Liberation Serif" w:hAnsi="Liberation Serif"/>
          <w:color w:val="00000A"/>
          <w:sz w:val="20"/>
          <w:szCs w:val="20"/>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left="0" w:right="0" w:firstLine="709"/>
        <w:jc w:val="both"/>
        <w:textAlignment w:val="baseline"/>
        <w:rPr/>
      </w:pPr>
      <w:r>
        <w:rPr>
          <w:rFonts w:ascii="Liberation Serif" w:hAnsi="Liberation Serif"/>
          <w:color w:val="00000A"/>
          <w:sz w:val="20"/>
          <w:szCs w:val="20"/>
          <w:lang w:eastAsia="en-US"/>
        </w:rPr>
        <w:t xml:space="preserve">«Партия Товара» </w:t>
      </w:r>
      <w:r>
        <w:rPr>
          <w:rFonts w:ascii="Liberation Serif" w:hAnsi="Liberation Serif"/>
          <w:b w:val="false"/>
          <w:color w:val="00000A"/>
          <w:sz w:val="20"/>
          <w:szCs w:val="20"/>
          <w:lang w:eastAsia="en-US"/>
        </w:rPr>
        <w:t xml:space="preserve">– часть Товара, единовременно поставляемая Покупателю Поставщиком, </w:t>
      </w:r>
      <w:r>
        <w:rPr>
          <w:rFonts w:ascii="Liberation Serif" w:hAnsi="Liberation Serif"/>
          <w:b w:val="false"/>
          <w:color w:val="00000A"/>
          <w:sz w:val="20"/>
          <w:szCs w:val="20"/>
          <w:lang w:val="ru-RU" w:eastAsia="en-US"/>
        </w:rPr>
        <w:t>характеристики</w:t>
      </w:r>
      <w:r>
        <w:rPr>
          <w:rFonts w:ascii="Liberation Serif" w:hAnsi="Liberation Serif"/>
          <w:b w:val="false"/>
          <w:color w:val="00000A"/>
          <w:sz w:val="20"/>
          <w:szCs w:val="20"/>
          <w:lang w:eastAsia="en-US"/>
        </w:rPr>
        <w:t xml:space="preserve"> которой определя</w:t>
      </w:r>
      <w:r>
        <w:rPr>
          <w:rFonts w:ascii="Liberation Serif" w:hAnsi="Liberation Serif"/>
          <w:b w:val="false"/>
          <w:color w:val="00000A"/>
          <w:sz w:val="20"/>
          <w:szCs w:val="20"/>
          <w:lang w:val="ru-RU" w:eastAsia="en-US"/>
        </w:rPr>
        <w:t>ю</w:t>
      </w:r>
      <w:r>
        <w:rPr>
          <w:rFonts w:ascii="Liberation Serif" w:hAnsi="Liberation Serif"/>
          <w:b w:val="false"/>
          <w:color w:val="00000A"/>
          <w:sz w:val="20"/>
          <w:szCs w:val="20"/>
          <w:lang w:eastAsia="en-US"/>
        </w:rPr>
        <w:t xml:space="preserve">тся </w:t>
      </w:r>
      <w:r>
        <w:rPr>
          <w:rFonts w:ascii="Liberation Serif" w:hAnsi="Liberation Serif"/>
          <w:b w:val="false"/>
          <w:color w:val="00000A"/>
          <w:sz w:val="20"/>
          <w:szCs w:val="20"/>
          <w:lang w:val="ru-RU" w:eastAsia="en-US"/>
        </w:rPr>
        <w:t xml:space="preserve">Заявкой Покупателя в соответствии со </w:t>
      </w:r>
      <w:r>
        <w:rPr>
          <w:rFonts w:ascii="Liberation Serif" w:hAnsi="Liberation Serif"/>
          <w:b w:val="false"/>
          <w:color w:val="00000A"/>
          <w:sz w:val="20"/>
          <w:szCs w:val="20"/>
          <w:lang w:eastAsia="en-US"/>
        </w:rPr>
        <w:t>Спецификацией, являющейся приложением к Договору.</w:t>
      </w:r>
    </w:p>
    <w:p>
      <w:pPr>
        <w:pStyle w:val="Heading3"/>
        <w:keepNext w:val="false"/>
        <w:tabs>
          <w:tab w:val="clear" w:pos="708"/>
          <w:tab w:val="left" w:pos="0" w:leader="none"/>
        </w:tabs>
        <w:overflowPunct w:val="false"/>
        <w:spacing w:before="0" w:after="0"/>
        <w:ind w:left="0" w:right="0" w:firstLine="709"/>
        <w:jc w:val="both"/>
        <w:textAlignment w:val="baseline"/>
        <w:rPr/>
      </w:pPr>
      <w:r>
        <w:rPr>
          <w:rFonts w:ascii="Liberation Serif" w:hAnsi="Liberation Serif"/>
          <w:color w:val="00000A"/>
          <w:sz w:val="20"/>
          <w:szCs w:val="20"/>
          <w:lang w:val="ru-RU" w:eastAsia="en-US"/>
        </w:rPr>
        <w:t>«Применимое право»</w:t>
      </w:r>
      <w:r>
        <w:rPr>
          <w:rFonts w:ascii="Liberation Serif" w:hAnsi="Liberation Serif"/>
          <w:b w:val="false"/>
          <w:color w:val="00000A"/>
          <w:sz w:val="20"/>
          <w:szCs w:val="2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left="0" w:right="0" w:firstLine="709"/>
        <w:jc w:val="both"/>
        <w:rPr/>
      </w:pPr>
      <w:r>
        <w:rPr>
          <w:rFonts w:ascii="Liberation Serif" w:hAnsi="Liberation Serif"/>
          <w:b/>
          <w:color w:val="00000A"/>
          <w:sz w:val="20"/>
          <w:szCs w:val="20"/>
          <w:lang w:eastAsia="en-US"/>
        </w:rPr>
        <w:t>«Рабочий день»</w:t>
      </w:r>
      <w:r>
        <w:rPr>
          <w:rFonts w:ascii="Liberation Serif" w:hAnsi="Liberation Serif"/>
          <w:color w:val="00000A"/>
          <w:sz w:val="20"/>
          <w:szCs w:val="20"/>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left="0" w:right="0" w:firstLine="709"/>
        <w:jc w:val="both"/>
        <w:textAlignment w:val="baseline"/>
        <w:rPr/>
      </w:pPr>
      <w:r>
        <w:rPr>
          <w:rFonts w:ascii="Liberation Serif" w:hAnsi="Liberation Serif"/>
          <w:b/>
          <w:bCs/>
          <w:color w:val="00000A"/>
          <w:sz w:val="20"/>
          <w:szCs w:val="20"/>
          <w:lang w:val="ru-RU" w:eastAsia="en-US"/>
        </w:rPr>
        <w:t>«Цена Договора»</w:t>
      </w:r>
      <w:r>
        <w:rPr>
          <w:rFonts w:ascii="Liberation Serif" w:hAnsi="Liberation Serif"/>
          <w:b w:val="false"/>
          <w:bCs/>
          <w:color w:val="00000A"/>
          <w:sz w:val="20"/>
          <w:szCs w:val="20"/>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Предмет Договора</w:t>
      </w:r>
    </w:p>
    <w:p>
      <w:pPr>
        <w:pStyle w:val="Normal"/>
        <w:numPr>
          <w:ilvl w:val="1"/>
          <w:numId w:val="2"/>
        </w:numPr>
        <w:shd w:val="clear" w:fill="FFFFFF"/>
        <w:tabs>
          <w:tab w:val="clear" w:pos="708"/>
          <w:tab w:val="left" w:pos="1134" w:leader="none"/>
        </w:tabs>
        <w:ind w:left="0" w:right="0" w:firstLine="709"/>
        <w:jc w:val="both"/>
        <w:rPr/>
      </w:pPr>
      <w:r>
        <w:rPr>
          <w:rFonts w:ascii="Liberation Serif" w:hAnsi="Liberation Serif"/>
          <w:bCs/>
          <w:color w:val="00000A"/>
          <w:sz w:val="20"/>
          <w:szCs w:val="20"/>
        </w:rPr>
        <w:t>Поставщик обязуется в порядке и сроки, установленные Договором, передать в собственность Покупателю</w:t>
      </w:r>
      <w:r>
        <w:rPr>
          <w:rFonts w:eastAsia="Calibri" w:ascii="Liberation Serif" w:hAnsi="Liberation Serif"/>
          <w:bCs/>
          <w:color w:val="00000A"/>
          <w:sz w:val="20"/>
          <w:szCs w:val="20"/>
          <w:lang w:eastAsia="en-US"/>
        </w:rPr>
        <w:t xml:space="preserve"> </w:t>
      </w:r>
      <w:r>
        <w:rPr>
          <w:rFonts w:eastAsia="Calibri" w:ascii="Liberation Serif" w:hAnsi="Liberation Serif"/>
          <w:bCs/>
          <w:i/>
          <w:color w:val="00000A"/>
          <w:sz w:val="20"/>
          <w:szCs w:val="20"/>
          <w:lang w:eastAsia="en-US"/>
        </w:rPr>
        <w:t>товар</w:t>
      </w:r>
      <w:r>
        <w:rPr>
          <w:rFonts w:ascii="Liberation Serif" w:hAnsi="Liberation Serif"/>
          <w:bCs/>
          <w:color w:val="00000A"/>
          <w:sz w:val="20"/>
          <w:szCs w:val="20"/>
        </w:rPr>
        <w:t xml:space="preserve"> (далее – «Товар») в соответствии со Спецификацией (Приложение №1 к Договору), а Покупатель обязуется принять Товар и уплатить Цену Договора.</w:t>
      </w:r>
    </w:p>
    <w:p>
      <w:pPr>
        <w:pStyle w:val="Normal"/>
        <w:numPr>
          <w:ilvl w:val="1"/>
          <w:numId w:val="2"/>
        </w:numPr>
        <w:shd w:val="clear" w:fill="FFFFFF"/>
        <w:tabs>
          <w:tab w:val="clear" w:pos="708"/>
          <w:tab w:val="left" w:pos="1134" w:leader="none"/>
        </w:tabs>
        <w:ind w:left="0" w:right="0" w:firstLine="709"/>
        <w:jc w:val="both"/>
        <w:rPr/>
      </w:pPr>
      <w:r>
        <w:rPr>
          <w:rFonts w:ascii="Liberation Serif" w:hAnsi="Liberation Serif"/>
          <w:bCs/>
          <w:color w:val="00000A"/>
          <w:sz w:val="20"/>
          <w:szCs w:val="20"/>
        </w:rPr>
        <w:t>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(Приложение №1 к Договору) по форме согласно Приложению №2 к Договору (далее – «Заявка») и направляемой Продавцу в порядке и сроки, установленные пунктом 3.1 Договора</w:t>
      </w:r>
      <w:r>
        <w:rPr>
          <w:rFonts w:ascii="Liberation Serif" w:hAnsi="Liberation Serif"/>
          <w:color w:val="00000A"/>
          <w:sz w:val="20"/>
          <w:szCs w:val="20"/>
        </w:rPr>
        <w:t>.</w:t>
      </w:r>
    </w:p>
    <w:p>
      <w:pPr>
        <w:pStyle w:val="Norma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Поставка Товара по Договору осуществляется для нужд СП Центральные электрические сети филиала АО ДРСК Хабаровские электрические сети.</w:t>
      </w:r>
    </w:p>
    <w:p>
      <w:pPr>
        <w:pStyle w:val="Normal"/>
        <w:numPr>
          <w:ilvl w:val="1"/>
          <w:numId w:val="2"/>
        </w:numPr>
        <w:shd w:val="clear" w:fill="FFFFFF"/>
        <w:tabs>
          <w:tab w:val="clear" w:pos="708"/>
          <w:tab w:val="left" w:pos="0" w:leader="none"/>
          <w:tab w:val="left" w:pos="54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Общий срок поставки Товара:</w:t>
      </w:r>
    </w:p>
    <w:p>
      <w:pPr>
        <w:pStyle w:val="Normal"/>
        <w:numPr>
          <w:ilvl w:val="2"/>
          <w:numId w:val="2"/>
        </w:numPr>
        <w:shd w:val="clear" w:fill="FFFFFF"/>
        <w:tabs>
          <w:tab w:val="clear" w:pos="708"/>
          <w:tab w:val="left" w:pos="0" w:leader="none"/>
          <w:tab w:val="left" w:pos="1134" w:leader="none"/>
          <w:tab w:val="left" w:pos="1418" w:leader="none"/>
        </w:tabs>
        <w:ind w:left="0" w:right="0" w:firstLine="709"/>
        <w:jc w:val="both"/>
        <w:rPr/>
      </w:pPr>
      <w:r>
        <w:rPr>
          <w:rFonts w:ascii="Liberation Serif" w:hAnsi="Liberation Serif"/>
          <w:bCs/>
          <w:color w:val="00000A"/>
          <w:sz w:val="20"/>
          <w:szCs w:val="20"/>
        </w:rPr>
        <w:t>Начало – с «01» января 2027 года</w:t>
      </w:r>
    </w:p>
    <w:p>
      <w:pPr>
        <w:pStyle w:val="Normal"/>
        <w:numPr>
          <w:ilvl w:val="2"/>
          <w:numId w:val="2"/>
        </w:numPr>
        <w:shd w:val="clear" w:fill="FFFFFF"/>
        <w:tabs>
          <w:tab w:val="clear" w:pos="708"/>
          <w:tab w:val="left" w:pos="0" w:leader="none"/>
          <w:tab w:val="left" w:pos="1134" w:leader="none"/>
          <w:tab w:val="left" w:pos="1418" w:leader="none"/>
        </w:tabs>
        <w:ind w:left="0" w:right="0" w:firstLine="709"/>
        <w:jc w:val="both"/>
        <w:rPr/>
      </w:pPr>
      <w:r>
        <w:rPr>
          <w:rFonts w:ascii="Liberation Serif" w:hAnsi="Liberation Serif"/>
          <w:bCs/>
          <w:color w:val="00000A"/>
          <w:sz w:val="20"/>
          <w:szCs w:val="20"/>
        </w:rPr>
        <w:t>Окончание – «31» декабря 2027 года.</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Цена Договора и порядок расчетов</w:t>
      </w:r>
    </w:p>
    <w:p>
      <w:pPr>
        <w:pStyle w:val="Normal"/>
        <w:numPr>
          <w:ilvl w:val="1"/>
          <w:numId w:val="2"/>
        </w:numPr>
        <w:shd w:val="clear" w:fill="FFFFFF"/>
        <w:tabs>
          <w:tab w:val="clear" w:pos="708"/>
          <w:tab w:val="left" w:pos="0" w:leader="none"/>
          <w:tab w:val="left" w:pos="1134" w:leader="none"/>
        </w:tabs>
        <w:ind w:left="0" w:right="0" w:firstLine="709"/>
        <w:jc w:val="both"/>
        <w:rPr/>
      </w:pPr>
      <w:r>
        <w:rPr>
          <w:rFonts w:ascii="Liberation Serif" w:hAnsi="Liberation Serif"/>
          <w:color w:val="00000A"/>
          <w:sz w:val="20"/>
          <w:szCs w:val="20"/>
        </w:rPr>
        <w:t xml:space="preserve">Цена Договора </w:t>
      </w:r>
      <w:r>
        <w:rPr>
          <w:rFonts w:ascii="Liberation Serif" w:hAnsi="Liberation Serif"/>
          <w:bCs/>
          <w:color w:val="00000A"/>
          <w:sz w:val="20"/>
          <w:szCs w:val="20"/>
        </w:rPr>
        <w:t xml:space="preserve">является предельной и составляет </w:t>
      </w:r>
      <w:r>
        <w:rPr>
          <w:rFonts w:ascii="Liberation Serif" w:hAnsi="Liberation Serif"/>
          <w:b/>
          <w:bCs/>
          <w:i/>
          <w:iCs/>
          <w:color w:val="00000A"/>
          <w:sz w:val="20"/>
          <w:szCs w:val="20"/>
        </w:rPr>
        <w:t>_____________________________</w:t>
      </w:r>
      <w:r>
        <w:rPr>
          <w:rFonts w:ascii="Liberation Serif" w:hAnsi="Liberation Serif"/>
          <w:bCs/>
          <w:color w:val="00000A"/>
          <w:sz w:val="20"/>
          <w:szCs w:val="20"/>
        </w:rPr>
        <w:t xml:space="preserve"> с учетом транспортных расходов, в т.ч. НДС, исчисляемый по ставке, установленной ст. 164 Налогового кодекса РФ, НДС _________________________. </w:t>
      </w:r>
    </w:p>
    <w:p>
      <w:pPr>
        <w:pStyle w:val="Norma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Цена за единицу Товара определяется в соответствии со Спецификацией (Приложение №1 к Договору) и является фиксированной в течение всего срока действия Договора. Общая стоимость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Производство и/или приобретение Товара;</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Заработную плату, накладные и командировочные расходы, перемещение персонала Поставщика; </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fill="FFFFFF"/>
        <w:tabs>
          <w:tab w:val="clear" w:pos="708"/>
          <w:tab w:val="left" w:pos="568" w:leader="none"/>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fill="FFFFFF"/>
        <w:tabs>
          <w:tab w:val="clear" w:pos="708"/>
          <w:tab w:val="left" w:pos="568" w:leader="none"/>
          <w:tab w:val="left" w:pos="1134" w:leader="none"/>
        </w:tabs>
        <w:ind w:left="0" w:right="0" w:firstLine="709"/>
        <w:jc w:val="both"/>
        <w:rPr/>
      </w:pPr>
      <w:r>
        <w:rPr>
          <w:rFonts w:ascii="Liberation Serif" w:hAnsi="Liberation Serif"/>
          <w:color w:val="00000A"/>
          <w:sz w:val="20"/>
          <w:szCs w:val="20"/>
        </w:rPr>
        <w:t xml:space="preserve">Оплата по Договору осуществляется Покупателем </w:t>
      </w:r>
      <w:r>
        <w:rPr>
          <w:rFonts w:ascii="Liberation Serif" w:hAnsi="Liberation Serif"/>
          <w:color w:val="C9211E"/>
          <w:sz w:val="20"/>
          <w:szCs w:val="20"/>
        </w:rPr>
        <w:t>в течение 20 (двадцати) календарных дней, в случае если контрагент МСП, в течении 7 (семи) рабочих дней</w:t>
      </w:r>
      <w:r>
        <w:rPr>
          <w:rFonts w:ascii="Liberation Serif" w:hAnsi="Liberation Serif"/>
          <w:color w:val="00000A"/>
          <w:sz w:val="20"/>
          <w:szCs w:val="20"/>
        </w:rPr>
        <w:t xml:space="preserve"> 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fill="FFFFFF"/>
        <w:tabs>
          <w:tab w:val="clear" w:pos="708"/>
          <w:tab w:val="left" w:pos="0" w:leader="none"/>
          <w:tab w:val="left" w:pos="1134" w:leader="none"/>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fill="FFFFFF"/>
        <w:tabs>
          <w:tab w:val="clear" w:pos="708"/>
          <w:tab w:val="left" w:pos="0" w:leader="none"/>
          <w:tab w:val="left" w:pos="567" w:leader="none"/>
          <w:tab w:val="left" w:pos="716" w:leader="none"/>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Индексация Цены Договора не допускается.</w:t>
      </w:r>
    </w:p>
    <w:p>
      <w:pPr>
        <w:pStyle w:val="Normal"/>
        <w:numPr>
          <w:ilvl w:val="1"/>
          <w:numId w:val="2"/>
        </w:numPr>
        <w:shd w:val="clear" w:fill="FFFFFF"/>
        <w:tabs>
          <w:tab w:val="clear" w:pos="708"/>
          <w:tab w:val="left" w:pos="0" w:leader="none"/>
          <w:tab w:val="left" w:pos="567" w:leader="none"/>
          <w:tab w:val="left" w:pos="716" w:leader="none"/>
          <w:tab w:val="left" w:pos="1134" w:leader="none"/>
        </w:tabs>
        <w:ind w:left="0" w:right="0" w:firstLine="709"/>
        <w:jc w:val="both"/>
        <w:rPr/>
      </w:pPr>
      <w:r>
        <w:rPr>
          <w:rFonts w:ascii="Liberation Serif" w:hAnsi="Liberation Serif"/>
          <w:color w:val="00000A"/>
          <w:sz w:val="20"/>
          <w:szCs w:val="20"/>
        </w:rPr>
        <w:t>Поставщик обязан представить Покупателю счета</w:t>
      </w:r>
      <w:r>
        <w:rPr>
          <w:rFonts w:ascii="Liberation Serif" w:hAnsi="Liberation Serif"/>
          <w:bCs/>
          <w:color w:val="00000A"/>
          <w:sz w:val="20"/>
          <w:szCs w:val="20"/>
        </w:rPr>
        <w:t>-</w:t>
      </w:r>
      <w:r>
        <w:rPr>
          <w:rFonts w:ascii="Liberation Serif" w:hAnsi="Liberation Serif"/>
          <w:color w:val="00000A"/>
          <w:sz w:val="20"/>
          <w:szCs w:val="20"/>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rFonts w:ascii="Liberation Serif" w:hAnsi="Liberation Serif"/>
          <w:bCs/>
          <w:color w:val="00000A"/>
          <w:sz w:val="20"/>
          <w:szCs w:val="20"/>
        </w:rPr>
        <w:t>-</w:t>
      </w:r>
      <w:r>
        <w:rPr>
          <w:rFonts w:ascii="Liberation Serif" w:hAnsi="Liberation Serif"/>
          <w:color w:val="00000A"/>
          <w:sz w:val="20"/>
          <w:szCs w:val="20"/>
        </w:rPr>
        <w:t>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shd w:val="clear" w:fill="FFFFFF"/>
        <w:tabs>
          <w:tab w:val="clear" w:pos="708"/>
          <w:tab w:val="left" w:pos="567" w:leader="none"/>
          <w:tab w:val="left" w:pos="1025" w:leader="none"/>
          <w:tab w:val="left" w:pos="1188" w:leader="none"/>
          <w:tab w:val="left" w:pos="1650" w:leader="none"/>
        </w:tabs>
        <w:bidi w:val="0"/>
        <w:ind w:left="0" w:right="0" w:firstLine="680"/>
        <w:jc w:val="both"/>
        <w:rPr>
          <w:rFonts w:ascii="Liberation Serif" w:hAnsi="Liberation Serif"/>
          <w:color w:val="00000A"/>
          <w:sz w:val="20"/>
          <w:szCs w:val="20"/>
        </w:rPr>
      </w:pPr>
      <w:r>
        <w:rPr>
          <w:rFonts w:ascii="Liberation Serif" w:hAnsi="Liberation Serif"/>
          <w:color w:val="00000A"/>
          <w:sz w:val="20"/>
          <w:szCs w:val="20"/>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Подрядчиком товара.</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Порядок поставки и приемки Товара</w:t>
      </w:r>
    </w:p>
    <w:p>
      <w:pPr>
        <w:pStyle w:val="ListParagraph"/>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bCs/>
          <w:color w:val="00000A"/>
          <w:sz w:val="20"/>
          <w:szCs w:val="20"/>
        </w:rPr>
        <w:t>Поставка Товара  осуществляется по Заявке в следующем порядке:</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80"/>
        <w:contextualSpacing/>
        <w:jc w:val="both"/>
        <w:rPr/>
      </w:pPr>
      <w:r>
        <w:rPr>
          <w:rFonts w:ascii="Liberation Serif" w:hAnsi="Liberation Serif"/>
          <w:bCs/>
          <w:color w:val="00000A"/>
          <w:sz w:val="20"/>
          <w:szCs w:val="20"/>
        </w:rPr>
        <w:t>3.1.1. Покупатель в срок не позднее 15 (пятнадцати) рабочих дней до предполагаемой даты поставки Товара  направляет Поставщику Заявку по электронной почте, указанной в разделе 15 Договора.</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567"/>
        <w:contextualSpacing/>
        <w:jc w:val="both"/>
        <w:rPr/>
      </w:pPr>
      <w:r>
        <w:rPr>
          <w:rFonts w:ascii="Liberation Serif" w:hAnsi="Liberation Serif"/>
          <w:bCs/>
          <w:color w:val="00000A"/>
          <w:sz w:val="20"/>
          <w:szCs w:val="20"/>
        </w:rPr>
        <w:t xml:space="preserve"> </w:t>
      </w:r>
      <w:r>
        <w:rPr>
          <w:rFonts w:ascii="Liberation Serif" w:hAnsi="Liberation Serif"/>
          <w:bCs/>
          <w:color w:val="00000A"/>
          <w:sz w:val="20"/>
          <w:szCs w:val="20"/>
        </w:rPr>
        <w:t>3.1.2. Поставщик в течение 1 (одного) рабочего дня с даты получения Заявки подтверждает поставку Товара, указанного Покупателем в Заявке, по электронной почте на адрес: Tyapkin_SG@khab.drsk.ru.</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3.1.3. Покупатель не позднее 7 (семи) рабочих дней до предполагаемой даты поставки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в соответствии с измененной Заявкой в порядке, указанном в пункте 3.1.2 Договора.</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3.1.4. В случае невозможности поставить Товар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3.1.5. В случае, указанном в пункте 3.1.4 Договора, Покупатель вправе по своему усмотрению:</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 xml:space="preserve">3.1.5.1. Направить новую Заявку в порядке, установленном пунктом 3.1.1 Договора в согласованные с поставщиком сроки; </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3.1.5.2. Расторгнуть Договор в порядке, установленном пунктом 11.2 Договора.</w:t>
      </w:r>
    </w:p>
    <w:p>
      <w:pPr>
        <w:pStyle w:val="ListParagraph"/>
        <w:widowControl w:val="false"/>
        <w:numPr>
          <w:ilvl w:val="0"/>
          <w:numId w:val="0"/>
        </w:numPr>
        <w:shd w:val="clear" w:fill="FFFFFF"/>
        <w:tabs>
          <w:tab w:val="clear" w:pos="708"/>
          <w:tab w:val="left" w:pos="1134" w:leader="none"/>
          <w:tab w:val="left" w:pos="1418" w:leader="none"/>
        </w:tabs>
        <w:overflowPunct w:val="true"/>
        <w:bidi w:val="0"/>
        <w:spacing w:before="0" w:after="0"/>
        <w:ind w:left="0" w:right="0" w:firstLine="624"/>
        <w:contextualSpacing/>
        <w:jc w:val="both"/>
        <w:rPr/>
      </w:pPr>
      <w:r>
        <w:rPr>
          <w:rFonts w:ascii="Liberation Serif" w:hAnsi="Liberation Serif"/>
          <w:bCs/>
          <w:color w:val="00000A"/>
          <w:sz w:val="20"/>
          <w:szCs w:val="20"/>
        </w:rPr>
        <w:t>3.1.6. Стороны вправе запросить друг у друга необходимые дополнительные сведения для поставки Товара по Заявке.</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Качество, комплектность, количество и ассортимент поставляемого по Договору Товара должны соответствовать спецификации (Приложения №1 к Договору), требованиям Договора, а также Применимого права.</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 Товар должно иметь сертификат соответствия ГОСТу, ТУ, действующим на территории РФ, остаточный срок годности товара не менее 2/3 от общего срока годности.</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сертификат качества;</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технический паспорт на русском языке;</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инструкция по эксплуатации на русском языке;</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упаковочный лист;</w:t>
      </w:r>
    </w:p>
    <w:p>
      <w:pPr>
        <w:pStyle w:val="Normal"/>
        <w:numPr>
          <w:ilvl w:val="0"/>
          <w:numId w:val="3"/>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накладная ТОРГ-12/УПД.</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bookmarkStart w:id="0" w:name="_Ref361408474"/>
      <w:r>
        <w:rPr>
          <w:rFonts w:ascii="Liberation Serif" w:hAnsi="Liberation Serif"/>
          <w:bCs/>
          <w:color w:val="00000A"/>
          <w:sz w:val="20"/>
          <w:szCs w:val="20"/>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rFonts w:ascii="Liberation Serif" w:hAnsi="Liberation Serif"/>
          <w:bCs/>
          <w:color w:val="00000A"/>
          <w:sz w:val="20"/>
          <w:szCs w:val="20"/>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rFonts w:ascii="Liberation Serif" w:hAnsi="Liberation Serif"/>
          <w:bCs/>
          <w:color w:val="00000A"/>
          <w:sz w:val="20"/>
          <w:szCs w:val="20"/>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№1 к Договору) и в Заявке. </w:t>
      </w:r>
    </w:p>
    <w:p>
      <w:pPr>
        <w:pStyle w:val="ListParagraph"/>
        <w:shd w:val="clear" w:fill="FFFFFF"/>
        <w:tabs>
          <w:tab w:val="clear" w:pos="708"/>
          <w:tab w:val="left" w:pos="1418" w:leader="none"/>
        </w:tabs>
        <w:ind w:left="0" w:right="0" w:firstLine="709"/>
        <w:jc w:val="both"/>
        <w:rPr/>
      </w:pPr>
      <w:r>
        <w:rPr>
          <w:rFonts w:ascii="Liberation Serif" w:hAnsi="Liberation Serif"/>
          <w:bCs/>
          <w:color w:val="00000A"/>
          <w:sz w:val="20"/>
          <w:szCs w:val="20"/>
        </w:rPr>
        <w:t xml:space="preserve">Стоимость тары и упаковки включена в стоимость Товара. Тара и упаковка возврату не подлежат. </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color w:val="00000A"/>
          <w:sz w:val="20"/>
          <w:szCs w:val="20"/>
        </w:rPr>
        <w:t xml:space="preserve">Погрузка, доставка, разгрузка и перемещение Товара (в том числе по территории Покупателя) </w:t>
      </w:r>
      <w:r>
        <w:rPr>
          <w:rFonts w:ascii="Liberation Serif" w:hAnsi="Liberation Serif"/>
          <w:bCs/>
          <w:color w:val="00000A"/>
          <w:sz w:val="20"/>
          <w:szCs w:val="20"/>
        </w:rPr>
        <w:t>осуществляется</w:t>
      </w:r>
      <w:r>
        <w:rPr>
          <w:rFonts w:ascii="Liberation Serif" w:hAnsi="Liberation Serif"/>
          <w:color w:val="00000A"/>
          <w:sz w:val="20"/>
          <w:szCs w:val="20"/>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fill="FFFFFF"/>
        <w:tabs>
          <w:tab w:val="clear" w:pos="708"/>
          <w:tab w:val="left" w:pos="1363" w:leader="none"/>
        </w:tabs>
        <w:ind w:left="0" w:right="0" w:firstLine="709"/>
        <w:jc w:val="left"/>
        <w:rPr/>
      </w:pPr>
      <w:bookmarkStart w:id="1" w:name="_Ref361396594"/>
      <w:r>
        <w:rPr>
          <w:rFonts w:ascii="Liberation Serif" w:hAnsi="Liberation Serif"/>
          <w:color w:val="00000A"/>
          <w:sz w:val="20"/>
          <w:szCs w:val="20"/>
        </w:rPr>
        <w:t>Датой поставки Товара является дата подписания Сторонами Накладной ТОРГ-12</w:t>
      </w:r>
      <w:bookmarkEnd w:id="1"/>
      <w:r>
        <w:rPr>
          <w:rFonts w:ascii="Liberation Serif" w:hAnsi="Liberation Serif"/>
          <w:color w:val="00000A"/>
          <w:sz w:val="20"/>
          <w:szCs w:val="20"/>
        </w:rPr>
        <w:t xml:space="preserve">/УПД. </w:t>
      </w:r>
    </w:p>
    <w:p>
      <w:pPr>
        <w:pStyle w:val="ListParagraph"/>
        <w:widowControl/>
        <w:numPr>
          <w:ilvl w:val="1"/>
          <w:numId w:val="2"/>
        </w:numPr>
        <w:shd w:val="clear" w:fill="FFFFFF"/>
        <w:tabs>
          <w:tab w:val="clear" w:pos="708"/>
          <w:tab w:val="left" w:pos="1363"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Приемка Товара по осуществляется Покупателем в дату поставки Товара. </w:t>
      </w:r>
    </w:p>
    <w:p>
      <w:pPr>
        <w:pStyle w:val="ListParagraph"/>
        <w:numPr>
          <w:ilvl w:val="1"/>
          <w:numId w:val="2"/>
        </w:numPr>
        <w:tabs>
          <w:tab w:val="clear" w:pos="708"/>
          <w:tab w:val="left" w:pos="1363" w:leader="none"/>
        </w:tabs>
        <w:ind w:left="0" w:right="0" w:firstLine="709"/>
        <w:jc w:val="both"/>
        <w:rPr/>
      </w:pPr>
      <w:r>
        <w:rPr>
          <w:rFonts w:ascii="Liberation Serif" w:hAnsi="Liberation Serif"/>
          <w:color w:val="00000A"/>
          <w:sz w:val="20"/>
          <w:szCs w:val="20"/>
        </w:rPr>
        <w:t xml:space="preserve">Если при передаче Товара Покупателю будет обнаружено несоответствие Товара </w:t>
      </w:r>
      <w:r>
        <w:rPr>
          <w:rFonts w:ascii="Liberation Serif" w:hAnsi="Liberation Serif"/>
          <w:bCs/>
          <w:color w:val="00000A"/>
          <w:sz w:val="20"/>
          <w:szCs w:val="20"/>
        </w:rPr>
        <w:t>спецификации  (Приложения №1 к Договору)</w:t>
      </w:r>
      <w:r>
        <w:rPr>
          <w:rFonts w:ascii="Liberation Serif" w:hAnsi="Liberation Serif"/>
          <w:color w:val="00000A"/>
          <w:sz w:val="20"/>
          <w:szCs w:val="20"/>
        </w:rPr>
        <w:t>,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fill="FFFFFF"/>
        <w:tabs>
          <w:tab w:val="clear" w:pos="708"/>
          <w:tab w:val="left" w:pos="1134" w:leader="none"/>
          <w:tab w:val="left" w:pos="1418"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fill="FFFFFF"/>
        <w:tabs>
          <w:tab w:val="clear" w:pos="708"/>
          <w:tab w:val="left" w:pos="1134" w:leader="none"/>
          <w:tab w:val="left" w:pos="1418" w:leader="none"/>
          <w:tab w:val="left" w:pos="1851" w:leader="none"/>
        </w:tabs>
        <w:ind w:left="0" w:right="0" w:firstLine="709"/>
        <w:jc w:val="both"/>
        <w:rPr>
          <w:rFonts w:ascii="Liberation Serif" w:hAnsi="Liberation Serif"/>
          <w:color w:val="00000A"/>
          <w:sz w:val="20"/>
          <w:szCs w:val="20"/>
        </w:rPr>
      </w:pPr>
      <w:bookmarkStart w:id="2" w:name="_Ref361408232"/>
      <w:bookmarkEnd w:id="2"/>
      <w:r>
        <w:rPr>
          <w:rFonts w:ascii="Liberation Serif" w:hAnsi="Liberation Serif"/>
          <w:color w:val="00000A"/>
          <w:sz w:val="20"/>
          <w:szCs w:val="20"/>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pPr>
        <w:pStyle w:val="ListParagraph"/>
        <w:numPr>
          <w:ilvl w:val="1"/>
          <w:numId w:val="2"/>
        </w:numPr>
        <w:shd w:val="clear" w:fill="FFFFFF"/>
        <w:tabs>
          <w:tab w:val="clear" w:pos="708"/>
          <w:tab w:val="left" w:pos="1418"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3.11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clear" w:pos="708"/>
          <w:tab w:val="left" w:pos="1283"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fill="FFFFFF"/>
        <w:tabs>
          <w:tab w:val="clear" w:pos="708"/>
          <w:tab w:val="left" w:pos="1413" w:leader="none"/>
          <w:tab w:val="left" w:pos="1763" w:leader="none"/>
        </w:tabs>
        <w:ind w:left="0" w:right="0" w:firstLine="709"/>
        <w:jc w:val="both"/>
        <w:rPr/>
      </w:pPr>
      <w:r>
        <w:rPr>
          <w:rFonts w:ascii="Liberation Serif" w:hAnsi="Liberation Serif"/>
          <w:color w:val="00000A"/>
          <w:sz w:val="20"/>
          <w:szCs w:val="20"/>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rFonts w:ascii="Liberation Serif" w:hAnsi="Liberation Serif"/>
          <w:b/>
          <w:bCs/>
          <w:color w:val="00000A"/>
          <w:sz w:val="20"/>
          <w:szCs w:val="20"/>
        </w:rPr>
        <w:t xml:space="preserve"> </w:t>
      </w:r>
    </w:p>
    <w:p>
      <w:pPr>
        <w:pStyle w:val="ListParagraph"/>
        <w:widowControl/>
        <w:numPr>
          <w:ilvl w:val="1"/>
          <w:numId w:val="2"/>
        </w:numPr>
        <w:shd w:val="clear" w:fill="FFFFFF"/>
        <w:tabs>
          <w:tab w:val="clear" w:pos="708"/>
          <w:tab w:val="left" w:pos="1418" w:leader="none"/>
          <w:tab w:val="left" w:pos="1475"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
        <w:numPr>
          <w:ilvl w:val="1"/>
          <w:numId w:val="2"/>
        </w:numPr>
        <w:tabs>
          <w:tab w:val="clear" w:pos="708"/>
          <w:tab w:val="left" w:pos="1418" w:leader="none"/>
        </w:tabs>
        <w:ind w:left="0" w:right="0" w:firstLine="709"/>
        <w:jc w:val="both"/>
        <w:rPr/>
      </w:pPr>
      <w:r>
        <w:rPr>
          <w:rFonts w:ascii="Liberation Serif" w:hAnsi="Liberation Serif"/>
          <w:color w:val="00000A"/>
          <w:sz w:val="20"/>
          <w:szCs w:val="20"/>
        </w:rPr>
        <w:t>Поставщик обязан не более чем за 5 рабочих дней до даты начала отгрузки Товара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до места поставки. Уведомление составляется по форме приложения №4 к настоящему договору.</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поступления на склад Грузополучателя Товара  без вышеуказанного уведомления, Покупатель вправе:</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 принять Товар  на ответственное хранение и считается, что Поставщик не исполнил свои обязательства по поставке Товара  до момента поступления таких документов;</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либо</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 принять Товар  в соответствии с условиями договора и предъявить Поставщику требование об уплате штрафа в размере 20% от стоимости поставленного Товара .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 </w:t>
      </w:r>
    </w:p>
    <w:p>
      <w:pPr>
        <w:pStyle w:val="Normal"/>
        <w:ind w:left="0" w:right="0" w:firstLine="709"/>
        <w:jc w:val="both"/>
        <w:rPr/>
      </w:pPr>
      <w:r>
        <w:rPr>
          <w:rFonts w:ascii="Liberation Serif" w:hAnsi="Liberation Serif"/>
          <w:bCs/>
          <w:color w:val="00000A"/>
          <w:sz w:val="20"/>
          <w:szCs w:val="20"/>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rFonts w:ascii="Liberation Serif" w:hAnsi="Liberation Serif"/>
          <w:color w:val="00000A"/>
          <w:sz w:val="20"/>
          <w:szCs w:val="20"/>
        </w:rPr>
        <w:t>Грузоотправителя Товара и Транспортной компании</w:t>
      </w:r>
      <w:r>
        <w:rPr>
          <w:rFonts w:ascii="Liberation Serif" w:hAnsi="Liberation Serif"/>
          <w:bCs/>
          <w:color w:val="00000A"/>
          <w:sz w:val="20"/>
          <w:szCs w:val="20"/>
        </w:rPr>
        <w:t>, Поставщик обязан компенсировать все убытки Покупателя, вызванные такими претензиями и требованиями.</w:t>
      </w:r>
    </w:p>
    <w:p>
      <w:pPr>
        <w:pStyle w:val="Normal"/>
        <w:ind w:left="0" w:right="0" w:firstLine="709"/>
        <w:jc w:val="both"/>
        <w:rPr>
          <w:rFonts w:ascii="Liberation Serif" w:hAnsi="Liberation Serif"/>
          <w:b w:val="false"/>
          <w:bCs w:val="false"/>
          <w:color w:val="00000A"/>
          <w:sz w:val="20"/>
          <w:szCs w:val="20"/>
        </w:rPr>
      </w:pPr>
      <w:r>
        <w:rPr>
          <w:b/>
          <w:bCs/>
        </w:rPr>
      </w:r>
    </w:p>
    <w:p>
      <w:pPr>
        <w:pStyle w:val="ListParagraph"/>
        <w:numPr>
          <w:ilvl w:val="0"/>
          <w:numId w:val="2"/>
        </w:numPr>
        <w:shd w:val="clear" w:fill="FFFFFF"/>
        <w:ind w:left="0" w:right="0" w:hanging="0"/>
        <w:jc w:val="center"/>
        <w:rPr>
          <w:rFonts w:ascii="Liberation Serif" w:hAnsi="Liberation Serif"/>
          <w:b/>
          <w:color w:val="00000A"/>
          <w:sz w:val="20"/>
          <w:szCs w:val="20"/>
        </w:rPr>
      </w:pPr>
      <w:r>
        <w:rPr>
          <w:rFonts w:ascii="Liberation Serif" w:hAnsi="Liberation Serif"/>
          <w:b/>
          <w:color w:val="00000A"/>
          <w:sz w:val="20"/>
          <w:szCs w:val="20"/>
        </w:rPr>
        <w:t>Гарантийный срок</w:t>
      </w:r>
    </w:p>
    <w:p>
      <w:pPr>
        <w:pStyle w:val="ListParagraph"/>
        <w:numPr>
          <w:ilvl w:val="1"/>
          <w:numId w:val="2"/>
        </w:numPr>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fill="FFFFFF"/>
        <w:tabs>
          <w:tab w:val="clear" w:pos="708"/>
          <w:tab w:val="left" w:pos="1134" w:leader="none"/>
          <w:tab w:val="left" w:pos="1276" w:leader="none"/>
        </w:tabs>
        <w:ind w:left="0" w:right="0" w:firstLine="709"/>
        <w:jc w:val="both"/>
        <w:rPr/>
      </w:pPr>
      <w:r>
        <w:rPr>
          <w:rFonts w:ascii="Liberation Serif" w:hAnsi="Liberation Serif"/>
          <w:color w:val="00000A"/>
          <w:sz w:val="20"/>
          <w:szCs w:val="20"/>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rFonts w:ascii="Liberation Serif" w:hAnsi="Liberation Serif"/>
          <w:color w:val="00000A"/>
          <w:sz w:val="20"/>
          <w:szCs w:val="20"/>
        </w:rPr>
        <w:t>Покупателем в соответствии с пунктом 4.3 Договора</w:t>
      </w:r>
      <w:bookmarkEnd w:id="3"/>
      <w:bookmarkEnd w:id="4"/>
      <w:r>
        <w:rPr>
          <w:rFonts w:ascii="Liberation Serif" w:hAnsi="Liberation Serif"/>
          <w:color w:val="00000A"/>
          <w:sz w:val="20"/>
          <w:szCs w:val="20"/>
        </w:rPr>
        <w:t xml:space="preserve">, путем замены или ремонта Товара. </w:t>
      </w:r>
    </w:p>
    <w:p>
      <w:pPr>
        <w:pStyle w:val="Normal"/>
        <w:widowControl/>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fill="FFFFFF"/>
        <w:tabs>
          <w:tab w:val="clear" w:pos="708"/>
          <w:tab w:val="left" w:pos="1134" w:leader="none"/>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numPr>
          <w:ilvl w:val="0"/>
          <w:numId w:val="2"/>
        </w:numPr>
        <w:shd w:val="clear" w:fill="FFFFFF"/>
        <w:ind w:left="0" w:right="0" w:hanging="0"/>
        <w:jc w:val="center"/>
        <w:rPr/>
      </w:pPr>
      <w:r>
        <w:rPr>
          <w:rFonts w:ascii="Liberation Serif" w:hAnsi="Liberation Serif"/>
          <w:b/>
          <w:bCs/>
          <w:color w:val="00000A"/>
          <w:sz w:val="20"/>
          <w:szCs w:val="20"/>
        </w:rPr>
        <w:t>Ответственность Сторон</w:t>
      </w:r>
    </w:p>
    <w:p>
      <w:pPr>
        <w:pStyle w:val="ListParagraph"/>
        <w:numPr>
          <w:ilvl w:val="1"/>
          <w:numId w:val="2"/>
        </w:numPr>
        <w:tabs>
          <w:tab w:val="clear" w:pos="708"/>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left="0" w:right="0" w:firstLine="709"/>
        <w:jc w:val="both"/>
        <w:rPr/>
      </w:pPr>
      <w:r>
        <w:rPr>
          <w:rFonts w:ascii="Liberation Serif" w:hAnsi="Liberation Serif"/>
          <w:bCs/>
          <w:color w:val="00000A"/>
          <w:sz w:val="20"/>
          <w:szCs w:val="20"/>
        </w:rPr>
        <w:t xml:space="preserve">В случае нарушения Покупателем сроков оплаты, установленных разделом 2 Договора, Поставщик вправе </w:t>
      </w:r>
      <w:r>
        <w:rPr>
          <w:rFonts w:ascii="Liberation Serif" w:hAnsi="Liberation Serif"/>
          <w:color w:val="00000A"/>
          <w:sz w:val="20"/>
          <w:szCs w:val="20"/>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1"/>
          <w:numId w:val="2"/>
        </w:numPr>
        <w:tabs>
          <w:tab w:val="clear" w:pos="708"/>
          <w:tab w:val="left" w:pos="1276" w:leader="none"/>
        </w:tabs>
        <w:ind w:left="0" w:right="0" w:firstLine="709"/>
        <w:jc w:val="both"/>
        <w:rPr/>
      </w:pPr>
      <w:r>
        <w:rPr>
          <w:rFonts w:ascii="Liberation Serif" w:hAnsi="Liberation Serif"/>
          <w:bCs/>
          <w:color w:val="00000A"/>
          <w:sz w:val="20"/>
          <w:szCs w:val="20"/>
        </w:rPr>
        <w:t xml:space="preserve">В случае </w:t>
      </w:r>
      <w:r>
        <w:rPr>
          <w:rFonts w:ascii="Liberation Serif" w:hAnsi="Liberation Serif"/>
          <w:color w:val="00000A"/>
          <w:sz w:val="20"/>
          <w:szCs w:val="20"/>
        </w:rPr>
        <w:t>нарушения Поставщиком обязательств по поставке Товара (</w:t>
      </w:r>
      <w:r>
        <w:rPr>
          <w:rFonts w:eastAsia="Calibri" w:ascii="Liberation Serif" w:hAnsi="Liberation Serif"/>
          <w:bCs/>
          <w:color w:val="00000A"/>
          <w:sz w:val="20"/>
          <w:szCs w:val="20"/>
        </w:rPr>
        <w:t>нарушение срока поставки, недопоставка)</w:t>
      </w:r>
      <w:r>
        <w:rPr>
          <w:rFonts w:ascii="Liberation Serif" w:hAnsi="Liberation Serif"/>
          <w:color w:val="00000A"/>
          <w:sz w:val="20"/>
          <w:szCs w:val="20"/>
        </w:rPr>
        <w:t>, ,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ind w:left="-15" w:right="135" w:firstLine="724"/>
        <w:rPr>
          <w:rFonts w:ascii="Liberation Serif" w:hAnsi="Liberation Serif"/>
          <w:color w:val="00000A"/>
          <w:sz w:val="20"/>
          <w:szCs w:val="20"/>
        </w:rPr>
      </w:pPr>
      <w:r>
        <w:rPr>
          <w:rFonts w:ascii="Liberation Serif" w:hAnsi="Liberation Serif"/>
          <w:color w:val="00000A"/>
          <w:sz w:val="20"/>
          <w:szCs w:val="20"/>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11"/>
        </w:numPr>
        <w:tabs>
          <w:tab w:val="clear" w:pos="708"/>
          <w:tab w:val="left" w:pos="993" w:leader="none"/>
        </w:tabs>
        <w:spacing w:lineRule="auto" w:line="247" w:before="0" w:after="5"/>
        <w:ind w:left="0" w:right="135" w:firstLine="700"/>
        <w:jc w:val="both"/>
        <w:rPr>
          <w:rFonts w:ascii="Liberation Serif" w:hAnsi="Liberation Serif"/>
          <w:color w:val="00000A"/>
          <w:sz w:val="20"/>
          <w:szCs w:val="20"/>
        </w:rPr>
      </w:pPr>
      <w:r>
        <w:rPr>
          <w:rFonts w:ascii="Liberation Serif" w:hAnsi="Liberation Serif"/>
          <w:color w:val="00000A"/>
          <w:sz w:val="20"/>
          <w:szCs w:val="20"/>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1"/>
        </w:numPr>
        <w:tabs>
          <w:tab w:val="clear" w:pos="708"/>
          <w:tab w:val="left" w:pos="993" w:leader="none"/>
        </w:tabs>
        <w:spacing w:lineRule="auto" w:line="247" w:before="0" w:after="5"/>
        <w:ind w:left="0" w:right="135" w:firstLine="700"/>
        <w:jc w:val="both"/>
        <w:rPr>
          <w:rFonts w:ascii="Liberation Serif" w:hAnsi="Liberation Serif"/>
          <w:color w:val="00000A"/>
          <w:sz w:val="20"/>
          <w:szCs w:val="20"/>
        </w:rPr>
      </w:pPr>
      <w:r>
        <w:rPr>
          <w:rFonts w:ascii="Liberation Serif" w:hAnsi="Liberation Serif"/>
          <w:color w:val="00000A"/>
          <w:sz w:val="20"/>
          <w:szCs w:val="20"/>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color w:val="00000A"/>
          <w:sz w:val="20"/>
          <w:szCs w:val="20"/>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rFonts w:ascii="Liberation Serif" w:hAnsi="Liberation Serif"/>
          <w:bCs/>
          <w:color w:val="00000A"/>
          <w:sz w:val="20"/>
          <w:szCs w:val="20"/>
        </w:rPr>
        <w:t>.</w:t>
      </w:r>
    </w:p>
    <w:p>
      <w:pPr>
        <w:pStyle w:val="ListParagraph"/>
        <w:widowControl/>
        <w:numPr>
          <w:ilvl w:val="0"/>
          <w:numId w:val="2"/>
        </w:numPr>
        <w:shd w:val="clear" w:fill="FFFFFF"/>
        <w:tabs>
          <w:tab w:val="clear" w:pos="708"/>
          <w:tab w:val="left" w:pos="0" w:leader="none"/>
        </w:tabs>
        <w:ind w:left="0" w:right="0" w:hanging="0"/>
        <w:jc w:val="center"/>
        <w:rPr/>
      </w:pPr>
      <w:r>
        <w:rPr>
          <w:rFonts w:ascii="Liberation Serif" w:hAnsi="Liberation Serif"/>
          <w:b/>
          <w:bCs/>
          <w:color w:val="00000A"/>
          <w:sz w:val="20"/>
          <w:szCs w:val="20"/>
        </w:rPr>
        <w:t>Конфиденциальность</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right="0" w:firstLine="709"/>
        <w:jc w:val="both"/>
        <w:rPr/>
      </w:pPr>
      <w:r>
        <w:rPr>
          <w:rFonts w:ascii="Liberation Serif" w:hAnsi="Liberation Serif"/>
          <w:bCs/>
          <w:color w:val="00000A"/>
          <w:sz w:val="20"/>
          <w:szCs w:val="20"/>
        </w:rPr>
        <w:t>данная Информация имеет действительную или потенциальную коммерческую ценность для Покупателя в силу неизвестности ее третьим лица</w:t>
      </w:r>
      <w:r>
        <w:rPr>
          <w:rFonts w:ascii="Liberation Serif" w:hAnsi="Liberation Serif"/>
          <w:color w:val="00000A"/>
          <w:sz w:val="20"/>
          <w:szCs w:val="20"/>
        </w:rPr>
        <w:t xml:space="preserve">м, в том числе по причине </w:t>
      </w:r>
      <w:r>
        <w:rPr>
          <w:rFonts w:ascii="Liberation Serif" w:hAnsi="Liberation Serif"/>
          <w:bCs/>
          <w:color w:val="00000A"/>
          <w:sz w:val="20"/>
          <w:szCs w:val="20"/>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 xml:space="preserve">финансовую </w:t>
      </w:r>
      <w:r>
        <w:rPr>
          <w:rFonts w:ascii="Liberation Serif" w:hAnsi="Liberation Serif"/>
          <w:bCs/>
          <w:color w:val="00000A"/>
          <w:sz w:val="20"/>
          <w:szCs w:val="20"/>
          <w:lang w:val="en-US"/>
        </w:rPr>
        <w:t>(</w:t>
      </w:r>
      <w:r>
        <w:rPr>
          <w:rFonts w:ascii="Liberation Serif" w:hAnsi="Liberation Serif"/>
          <w:bCs/>
          <w:color w:val="00000A"/>
          <w:sz w:val="20"/>
          <w:szCs w:val="20"/>
        </w:rPr>
        <w:t>бухгалтерскую) отчетность;</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бизнес-планы;</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об объемах производства и/или реализации продукции и услуг Покупателя или его ффилированных лиц;</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fill="FFFFFF"/>
        <w:tabs>
          <w:tab w:val="clear" w:pos="708"/>
          <w:tab w:val="left" w:pos="0" w:leader="none"/>
          <w:tab w:val="left" w:pos="1134" w:leader="none"/>
        </w:tabs>
        <w:ind w:left="0" w:right="0" w:firstLine="709"/>
        <w:jc w:val="both"/>
        <w:rPr/>
      </w:pPr>
      <w:bookmarkStart w:id="5" w:name="_Ref361337849"/>
      <w:r>
        <w:rPr>
          <w:rFonts w:ascii="Liberation Serif" w:hAnsi="Liberation Serif"/>
          <w:bCs/>
          <w:color w:val="00000A"/>
          <w:sz w:val="20"/>
          <w:szCs w:val="20"/>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Liberation Serif" w:hAnsi="Liberation Serif"/>
          <w:color w:val="00000A"/>
          <w:sz w:val="20"/>
          <w:szCs w:val="20"/>
        </w:rPr>
        <w:t xml:space="preserve"> </w:t>
      </w:r>
      <w:r>
        <w:rPr>
          <w:rFonts w:ascii="Liberation Serif" w:hAnsi="Liberation Serif"/>
          <w:bCs/>
          <w:color w:val="00000A"/>
          <w:sz w:val="20"/>
          <w:szCs w:val="20"/>
        </w:rPr>
        <w:t>(расторжения) или исполнения, в том числе:</w:t>
      </w:r>
      <w:bookmarkEnd w:id="5"/>
      <w:r>
        <w:rPr>
          <w:rFonts w:ascii="Liberation Serif" w:hAnsi="Liberation Serif"/>
          <w:bCs/>
          <w:color w:val="00000A"/>
          <w:sz w:val="20"/>
          <w:szCs w:val="20"/>
        </w:rPr>
        <w:t xml:space="preserve"> </w:t>
      </w:r>
    </w:p>
    <w:p>
      <w:pPr>
        <w:pStyle w:val="ListParagraph"/>
        <w:widowControl/>
        <w:numPr>
          <w:ilvl w:val="2"/>
          <w:numId w:val="2"/>
        </w:numPr>
        <w:shd w:val="clear" w:fill="FFFFFF"/>
        <w:tabs>
          <w:tab w:val="clear" w:pos="708"/>
          <w:tab w:val="left" w:pos="1418" w:leader="none"/>
        </w:tabs>
        <w:ind w:left="0" w:right="0" w:firstLine="709"/>
        <w:jc w:val="both"/>
        <w:rPr/>
      </w:pPr>
      <w:r>
        <w:rPr>
          <w:rFonts w:ascii="Liberation Serif" w:hAnsi="Liberation Serif"/>
          <w:bCs/>
          <w:color w:val="00000A"/>
          <w:sz w:val="20"/>
          <w:szCs w:val="20"/>
        </w:rPr>
        <w:t xml:space="preserve">Не разглашать, не обсуждать содержание, не предоставлять копий, не публиковать и не </w:t>
      </w:r>
      <w:r>
        <w:rPr>
          <w:rFonts w:ascii="Liberation Serif" w:hAnsi="Liberation Serif"/>
          <w:color w:val="00000A"/>
          <w:sz w:val="20"/>
          <w:szCs w:val="20"/>
        </w:rPr>
        <w:t>раскрывать</w:t>
      </w:r>
      <w:r>
        <w:rPr>
          <w:rFonts w:ascii="Liberation Serif" w:hAnsi="Liberation Serif"/>
          <w:bCs/>
          <w:color w:val="00000A"/>
          <w:sz w:val="20"/>
          <w:szCs w:val="20"/>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bookmarkStart w:id="6" w:name="_Ref361337832"/>
      <w:bookmarkEnd w:id="6"/>
      <w:r>
        <w:rPr>
          <w:rFonts w:ascii="Liberation Serif" w:hAnsi="Liberation Serif"/>
          <w:bCs/>
          <w:color w:val="00000A"/>
          <w:sz w:val="20"/>
          <w:szCs w:val="20"/>
        </w:rPr>
        <w:t xml:space="preserve">Раскрывать Информацию своим работникам, членам органов управления </w:t>
        <w:br/>
        <w:t>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Не разглашать третьим лицам факты передачи или получения Информации.</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bookmarkStart w:id="7" w:name="_Ref361337863"/>
      <w:bookmarkEnd w:id="7"/>
      <w:r>
        <w:rPr>
          <w:rFonts w:ascii="Liberation Serif" w:hAnsi="Liberation Serif"/>
          <w:bCs/>
          <w:color w:val="00000A"/>
          <w:sz w:val="20"/>
          <w:szCs w:val="20"/>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numPr>
          <w:ilvl w:val="0"/>
          <w:numId w:val="10"/>
        </w:numPr>
        <w:shd w:val="clear" w:fill="FFFFFF"/>
        <w:tabs>
          <w:tab w:val="clear" w:pos="708"/>
          <w:tab w:val="left" w:pos="426" w:leader="none"/>
        </w:tabs>
        <w:ind w:left="720" w:right="0" w:hanging="360"/>
        <w:jc w:val="center"/>
        <w:rPr/>
      </w:pPr>
      <w:r>
        <w:rPr>
          <w:rFonts w:ascii="Liberation Serif" w:hAnsi="Liberation Serif"/>
          <w:b/>
          <w:bCs/>
          <w:color w:val="00000A"/>
          <w:sz w:val="20"/>
          <w:szCs w:val="20"/>
        </w:rPr>
        <w:t>Антикоррупционная оговорка</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w:t>
      </w:r>
      <w:r>
        <w:rPr>
          <w:rFonts w:ascii="Liberation Serif" w:hAnsi="Liberation Serif"/>
          <w:bCs/>
          <w:color w:val="00000A"/>
          <w:sz w:val="20"/>
          <w:szCs w:val="2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Каналы связи Линия доверия Группы РусГидро: </w:t>
      </w:r>
    </w:p>
    <w:p>
      <w:pPr>
        <w:pStyle w:val="ListParagraph"/>
        <w:numPr>
          <w:ilvl w:val="2"/>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Электронная почта: ld@rushydro.ru.</w:t>
      </w:r>
    </w:p>
    <w:p>
      <w:pPr>
        <w:pStyle w:val="ListParagraph"/>
        <w:numPr>
          <w:ilvl w:val="2"/>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tabs>
          <w:tab w:val="clear" w:pos="708"/>
          <w:tab w:val="left" w:pos="1418" w:leader="none"/>
        </w:tabs>
        <w:spacing w:lineRule="auto" w:line="259" w:before="0" w:after="160"/>
        <w:ind w:left="0" w:right="0" w:firstLine="709"/>
        <w:contextualSpacing/>
        <w:jc w:val="both"/>
        <w:rPr/>
      </w:pPr>
      <w:r>
        <w:rPr>
          <w:rFonts w:ascii="Liberation Serif" w:hAnsi="Liberation Serif"/>
          <w:color w:val="00000A"/>
          <w:sz w:val="20"/>
          <w:szCs w:val="20"/>
        </w:rPr>
        <w:t>Телефонный автоответчик (необходимо позвонить по телефону +7(495)785-09-37 (круглосуточно), дождаться сигнала о начале записи и оставить устное обращение).</w:t>
      </w:r>
    </w:p>
    <w:p>
      <w:pPr>
        <w:pStyle w:val="ListParagraph"/>
        <w:widowControl/>
        <w:numPr>
          <w:ilvl w:val="0"/>
          <w:numId w:val="10"/>
        </w:numPr>
        <w:shd w:val="clear" w:fill="FFFFFF"/>
        <w:ind w:left="720" w:right="0" w:hanging="360"/>
        <w:jc w:val="center"/>
        <w:rPr/>
      </w:pPr>
      <w:r>
        <w:rPr>
          <w:rFonts w:ascii="Liberation Serif" w:hAnsi="Liberation Serif"/>
          <w:b/>
          <w:bCs/>
          <w:color w:val="00000A"/>
          <w:sz w:val="20"/>
          <w:szCs w:val="20"/>
        </w:rPr>
        <w:t>Обстоятельства непреодолимой силы (форс-мажор)</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shd w:val="clear" w:fill="FFFFFF"/>
        <w:tabs>
          <w:tab w:val="clear" w:pos="708"/>
          <w:tab w:val="left" w:pos="0" w:leader="none"/>
          <w:tab w:val="left" w:pos="568"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clear" w:pos="708"/>
          <w:tab w:val="left" w:pos="0" w:leader="none"/>
          <w:tab w:val="left" w:pos="568"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этом любая из Сторон вправе отказаться от исполнения Договора в одностороннем внесудебном порядке.</w:t>
      </w:r>
    </w:p>
    <w:p>
      <w:pPr>
        <w:pStyle w:val="Normal"/>
        <w:widowControl/>
        <w:numPr>
          <w:ilvl w:val="0"/>
          <w:numId w:val="10"/>
        </w:numPr>
        <w:shd w:val="clear" w:fill="FFFFFF"/>
        <w:spacing w:before="0" w:after="0"/>
        <w:ind w:left="0" w:right="0" w:hanging="0"/>
        <w:contextualSpacing/>
        <w:jc w:val="center"/>
        <w:rPr/>
      </w:pPr>
      <w:r>
        <w:rPr>
          <w:rFonts w:ascii="Liberation Serif" w:hAnsi="Liberation Serif"/>
          <w:b/>
          <w:bCs/>
          <w:color w:val="00000A"/>
          <w:sz w:val="20"/>
          <w:szCs w:val="20"/>
        </w:rPr>
        <w:t>Особые положения</w:t>
      </w:r>
    </w:p>
    <w:p>
      <w:pPr>
        <w:pStyle w:val="ListParagraph"/>
        <w:widowControl/>
        <w:numPr>
          <w:ilvl w:val="1"/>
          <w:numId w:val="10"/>
        </w:numPr>
        <w:shd w:val="clear" w:fill="FFFFFF"/>
        <w:tabs>
          <w:tab w:val="clear" w:pos="708"/>
          <w:tab w:val="left" w:pos="0" w:leader="none"/>
          <w:tab w:val="left" w:pos="568" w:leader="none"/>
        </w:tabs>
        <w:ind w:left="0" w:right="0" w:firstLine="709"/>
        <w:jc w:val="both"/>
        <w:rPr/>
      </w:pPr>
      <w:r>
        <w:rPr>
          <w:rFonts w:ascii="Liberation Serif" w:hAnsi="Liberation Serif"/>
          <w:bCs/>
          <w:color w:val="00000A"/>
          <w:sz w:val="20"/>
          <w:szCs w:val="20"/>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rFonts w:ascii="Liberation Serif" w:hAnsi="Liberation Serif"/>
            <w:bCs/>
            <w:color w:val="00000A"/>
            <w:sz w:val="20"/>
            <w:szCs w:val="20"/>
          </w:rPr>
          <w:t>№ 18162/09</w:t>
        </w:r>
      </w:hyperlink>
      <w:r>
        <w:rPr>
          <w:rFonts w:ascii="Liberation Serif" w:hAnsi="Liberation Serif"/>
          <w:bCs/>
          <w:color w:val="00000A"/>
          <w:sz w:val="20"/>
          <w:szCs w:val="20"/>
        </w:rPr>
        <w:t xml:space="preserve"> и от 25.05.2010 </w:t>
      </w:r>
      <w:hyperlink r:id="rId3">
        <w:r>
          <w:rPr>
            <w:rStyle w:val="Hyperlink"/>
            <w:rFonts w:ascii="Liberation Serif" w:hAnsi="Liberation Serif"/>
            <w:bCs/>
            <w:color w:val="00000A"/>
            <w:sz w:val="20"/>
            <w:szCs w:val="20"/>
          </w:rPr>
          <w:t>№ 15658/09</w:t>
        </w:r>
      </w:hyperlink>
      <w:r>
        <w:rPr>
          <w:rFonts w:ascii="Liberation Serif" w:hAnsi="Liberation Serif"/>
          <w:bCs/>
          <w:color w:val="00000A"/>
          <w:sz w:val="20"/>
          <w:szCs w:val="2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rFonts w:ascii="Liberation Serif" w:hAnsi="Liberation Serif"/>
            <w:bCs/>
            <w:color w:val="00000A"/>
            <w:sz w:val="20"/>
            <w:szCs w:val="20"/>
          </w:rPr>
          <w:t>Критери</w:t>
        </w:r>
      </w:hyperlink>
      <w:r>
        <w:rPr>
          <w:rFonts w:ascii="Liberation Serif" w:hAnsi="Liberation Serif"/>
          <w:bCs/>
          <w:color w:val="00000A"/>
          <w:sz w:val="20"/>
          <w:szCs w:val="20"/>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10"/>
        </w:numPr>
        <w:shd w:val="clear" w:fill="FFFFFF"/>
        <w:tabs>
          <w:tab w:val="clear" w:pos="708"/>
          <w:tab w:val="left" w:pos="142"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и/или нарушившим свои обязательства по Договору.</w:t>
      </w:r>
    </w:p>
    <w:p>
      <w:pPr>
        <w:pStyle w:val="ListParagraph"/>
        <w:widowControl/>
        <w:numPr>
          <w:ilvl w:val="1"/>
          <w:numId w:val="10"/>
        </w:numPr>
        <w:shd w:val="clear" w:fill="FFFFFF"/>
        <w:tabs>
          <w:tab w:val="clear" w:pos="708"/>
          <w:tab w:val="left" w:pos="142" w:leader="none"/>
          <w:tab w:val="left" w:pos="568" w:leader="none"/>
        </w:tabs>
        <w:ind w:left="0" w:right="0" w:firstLine="709"/>
        <w:jc w:val="both"/>
        <w:rPr/>
      </w:pPr>
      <w:r>
        <w:rPr>
          <w:rFonts w:ascii="Liberation Serif" w:hAnsi="Liberation Serif"/>
          <w:bCs/>
          <w:color w:val="00000A"/>
          <w:sz w:val="20"/>
          <w:szCs w:val="20"/>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Заверения</w:t>
      </w:r>
      <w:r>
        <w:rPr>
          <w:rFonts w:ascii="Liberation Serif" w:hAnsi="Liberation Serif"/>
          <w:b/>
          <w:color w:val="00000A"/>
          <w:sz w:val="20"/>
          <w:szCs w:val="20"/>
        </w:rPr>
        <w:t xml:space="preserve"> Сторон</w:t>
      </w:r>
    </w:p>
    <w:p>
      <w:pPr>
        <w:pStyle w:val="ListParagraph"/>
        <w:widowControl/>
        <w:numPr>
          <w:ilvl w:val="1"/>
          <w:numId w:val="10"/>
        </w:numPr>
        <w:shd w:val="clear" w:fill="FFFFFF"/>
        <w:tabs>
          <w:tab w:val="clear" w:pos="708"/>
          <w:tab w:val="left" w:pos="1134" w:leader="none"/>
          <w:tab w:val="left" w:pos="1418" w:leader="none"/>
        </w:tabs>
        <w:ind w:left="0" w:right="0" w:firstLine="709"/>
        <w:jc w:val="both"/>
        <w:rPr/>
      </w:pPr>
      <w:r>
        <w:rPr>
          <w:rFonts w:ascii="Liberation Serif" w:hAnsi="Liberation Serif"/>
          <w:bCs/>
          <w:color w:val="00000A"/>
          <w:sz w:val="20"/>
          <w:szCs w:val="20"/>
        </w:rPr>
        <w:t>Каждая</w:t>
      </w:r>
      <w:r>
        <w:rPr>
          <w:rFonts w:ascii="Liberation Serif" w:hAnsi="Liberation Serif"/>
          <w:color w:val="00000A"/>
          <w:sz w:val="20"/>
          <w:szCs w:val="20"/>
        </w:rPr>
        <w:t xml:space="preserve"> из Сторон заявляет и подтверждает другой Стороне, что: </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заявляет и заверяет Покупателя в том, что на момент заключения Договора:</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руководителем Поставщика является лицо, не являющееся массовым руководителем;</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10"/>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В случае, если </w:t>
      </w:r>
      <w:r>
        <w:rPr>
          <w:rFonts w:ascii="Liberation Serif" w:hAnsi="Liberation Serif"/>
          <w:bCs/>
          <w:color w:val="00000A"/>
          <w:sz w:val="20"/>
          <w:szCs w:val="20"/>
        </w:rPr>
        <w:t xml:space="preserve">Поставщик </w:t>
      </w:r>
      <w:r>
        <w:rPr>
          <w:rFonts w:ascii="Liberation Serif" w:hAnsi="Liberation Serif"/>
          <w:color w:val="00000A"/>
          <w:sz w:val="20"/>
          <w:szCs w:val="20"/>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ascii="Liberation Serif" w:hAnsi="Liberation Serif"/>
          <w:bCs/>
          <w:color w:val="00000A"/>
          <w:sz w:val="20"/>
          <w:szCs w:val="20"/>
        </w:rPr>
        <w:t xml:space="preserve">Поставщик </w:t>
      </w:r>
      <w:r>
        <w:rPr>
          <w:rFonts w:ascii="Liberation Serif" w:hAnsi="Liberation Serif"/>
          <w:color w:val="00000A"/>
          <w:sz w:val="20"/>
          <w:szCs w:val="20"/>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П</w:t>
      </w:r>
      <w:r>
        <w:rPr>
          <w:rFonts w:ascii="Liberation Serif" w:hAnsi="Liberation Serif"/>
          <w:b/>
          <w:color w:val="00000A"/>
          <w:sz w:val="20"/>
          <w:szCs w:val="20"/>
        </w:rPr>
        <w:t>рекращение (расторжение) Договора</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rFonts w:ascii="Liberation Serif" w:hAnsi="Liberation Serif"/>
          <w:color w:val="00000A"/>
          <w:spacing w:val="2"/>
          <w:sz w:val="20"/>
          <w:szCs w:val="20"/>
        </w:rPr>
        <w:t>–</w:t>
      </w:r>
      <w:r>
        <w:rPr>
          <w:rFonts w:ascii="Liberation Serif" w:hAnsi="Liberation Serif"/>
          <w:color w:val="00000A"/>
          <w:sz w:val="20"/>
          <w:szCs w:val="20"/>
        </w:rPr>
        <w:t>получателем в течение 30 (тридцати) календарных дней со дня его получения.</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fill="FFFFFF"/>
        <w:tabs>
          <w:tab w:val="clear" w:pos="708"/>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Стороны установили, что существенным нарушением Договора Поставщиком является: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widowControl/>
        <w:numPr>
          <w:ilvl w:val="0"/>
          <w:numId w:val="9"/>
        </w:numPr>
        <w:shd w:val="clear" w:fill="FFFFFF"/>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 </w:t>
      </w:r>
      <w:r>
        <w:rPr>
          <w:rFonts w:ascii="Liberation Serif" w:hAnsi="Liberation Serif"/>
          <w:color w:val="00000A"/>
          <w:sz w:val="20"/>
          <w:szCs w:val="20"/>
        </w:rPr>
        <w:t>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 даты прекращения (расторжения) Договора Поставщик обязан прекратить поставку Товара.</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Разрешение споров</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bCs/>
          <w:color w:val="00000A"/>
          <w:sz w:val="20"/>
          <w:szCs w:val="20"/>
        </w:rPr>
        <w:t xml:space="preserve">Споры, указанные в пункте 12.1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bCs/>
          <w:color w:val="00000A"/>
          <w:sz w:val="20"/>
          <w:szCs w:val="20"/>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Условия настоящего раздела сохраняют свою силу в случае признания Договора незаключенным и/или недействительным.</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Заключительные положения</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наличия любых расхождений между содержанием Договора и приложений к нему, приоритет имеет текст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bookmarkStart w:id="8" w:name="_Ref361338004"/>
      <w:r>
        <w:rPr>
          <w:rFonts w:ascii="Liberation Serif" w:hAnsi="Liberation Serif"/>
          <w:color w:val="00000A"/>
          <w:sz w:val="20"/>
          <w:szCs w:val="20"/>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8"/>
      <w:r>
        <w:rPr>
          <w:rFonts w:ascii="Liberation Serif" w:hAnsi="Liberation Serif"/>
          <w:color w:val="00000A"/>
          <w:sz w:val="20"/>
          <w:szCs w:val="20"/>
        </w:rPr>
        <w:t xml:space="preserve">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bookmarkStart w:id="9" w:name="_Ref361338019"/>
      <w:bookmarkEnd w:id="9"/>
      <w:r>
        <w:rPr>
          <w:rFonts w:ascii="Liberation Serif" w:hAnsi="Liberation Serif"/>
          <w:color w:val="00000A"/>
          <w:sz w:val="20"/>
          <w:szCs w:val="20"/>
        </w:rPr>
        <w:t>Письма, уведомления и/или сообщения направляются Стороне</w:t>
      </w:r>
      <w:r>
        <w:rPr>
          <w:rFonts w:ascii="Liberation Serif" w:hAnsi="Liberation Serif"/>
          <w:bCs/>
          <w:color w:val="00000A"/>
          <w:sz w:val="20"/>
          <w:szCs w:val="20"/>
        </w:rPr>
        <w:t>-</w:t>
      </w:r>
      <w:r>
        <w:rPr>
          <w:rFonts w:ascii="Liberation Serif" w:hAnsi="Liberation Serif"/>
          <w:color w:val="00000A"/>
          <w:sz w:val="20"/>
          <w:szCs w:val="20"/>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rFonts w:ascii="Liberation Serif" w:hAnsi="Liberation Serif"/>
          <w:bCs/>
          <w:color w:val="00000A"/>
          <w:sz w:val="20"/>
          <w:szCs w:val="20"/>
        </w:rPr>
        <w:t xml:space="preserve"> будет считаться полученным</w:t>
      </w:r>
      <w:r>
        <w:rPr>
          <w:rFonts w:ascii="Liberation Serif" w:hAnsi="Liberation Serif"/>
          <w:color w:val="00000A"/>
          <w:sz w:val="20"/>
          <w:szCs w:val="20"/>
        </w:rPr>
        <w:t xml:space="preserve">: </w:t>
      </w:r>
    </w:p>
    <w:p>
      <w:pPr>
        <w:pStyle w:val="ListParagraph"/>
        <w:numPr>
          <w:ilvl w:val="2"/>
          <w:numId w:val="10"/>
        </w:numPr>
        <w:ind w:left="0" w:right="0" w:firstLine="709"/>
        <w:jc w:val="both"/>
        <w:rPr/>
      </w:pPr>
      <w:r>
        <w:rPr>
          <w:rFonts w:ascii="Liberation Serif" w:hAnsi="Liberation Serif"/>
          <w:bCs/>
          <w:color w:val="00000A"/>
          <w:sz w:val="20"/>
          <w:szCs w:val="20"/>
        </w:rPr>
        <w:t xml:space="preserve">Заказным почтовым отправлением с уведомлением о вручении </w:t>
      </w:r>
      <w:r>
        <w:rPr>
          <w:rFonts w:ascii="Liberation Serif" w:hAnsi="Liberation Serif"/>
          <w:color w:val="00000A"/>
          <w:sz w:val="20"/>
          <w:szCs w:val="20"/>
        </w:rPr>
        <w:t xml:space="preserve">по адресу ее места нахождения / почтовому адресу, указанному в разделе 15 Договора, или в ранее полученном уведомлении Стороны об изменении адреса </w:t>
      </w:r>
      <w:r>
        <w:rPr>
          <w:rFonts w:ascii="Liberation Serif" w:hAnsi="Liberation Serif"/>
          <w:bCs/>
          <w:color w:val="00000A"/>
          <w:sz w:val="20"/>
          <w:szCs w:val="20"/>
        </w:rPr>
        <w:t xml:space="preserve">– </w:t>
      </w:r>
      <w:r>
        <w:rPr>
          <w:rFonts w:ascii="Liberation Serif" w:hAnsi="Liberation Serif"/>
          <w:color w:val="00000A"/>
          <w:sz w:val="20"/>
          <w:szCs w:val="20"/>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0"/>
        </w:numPr>
        <w:ind w:left="0" w:right="0" w:firstLine="709"/>
        <w:jc w:val="both"/>
        <w:rPr/>
      </w:pPr>
      <w:r>
        <w:rPr>
          <w:rFonts w:ascii="Liberation Serif" w:hAnsi="Liberation Serif"/>
          <w:color w:val="00000A"/>
          <w:sz w:val="20"/>
          <w:szCs w:val="20"/>
        </w:rPr>
        <w:t>Д</w:t>
      </w:r>
      <w:r>
        <w:rPr>
          <w:rFonts w:ascii="Liberation Serif" w:hAnsi="Liberation Serif"/>
          <w:bCs/>
          <w:color w:val="00000A"/>
          <w:sz w:val="20"/>
          <w:szCs w:val="20"/>
        </w:rPr>
        <w:t xml:space="preserve">оставкой лично или курьером Стороны-отправителя </w:t>
      </w:r>
      <w:r>
        <w:rPr>
          <w:rFonts w:ascii="Liberation Serif" w:hAnsi="Liberation Serif"/>
          <w:color w:val="00000A"/>
          <w:sz w:val="20"/>
          <w:szCs w:val="20"/>
        </w:rPr>
        <w:t>по адресу ее места нахождения / почтовому адресу, указанному в разделе 15 Договора, или в ранее полученном уведомлении Стороны об изменении адреса</w:t>
      </w:r>
      <w:r>
        <w:rPr>
          <w:rFonts w:ascii="Liberation Serif" w:hAnsi="Liberation Serif"/>
          <w:bCs/>
          <w:color w:val="00000A"/>
          <w:sz w:val="20"/>
          <w:szCs w:val="20"/>
        </w:rPr>
        <w:t xml:space="preserve"> – в дату и время фактического приема уведомления Стороной-получателем с отметкой о получении</w:t>
      </w:r>
      <w:r>
        <w:rPr>
          <w:rFonts w:ascii="Liberation Serif" w:hAnsi="Liberation Serif"/>
          <w:color w:val="00000A"/>
          <w:sz w:val="20"/>
          <w:szCs w:val="20"/>
        </w:rPr>
        <w:t xml:space="preserve">. </w:t>
      </w:r>
    </w:p>
    <w:p>
      <w:pPr>
        <w:pStyle w:val="ListParagraph"/>
        <w:numPr>
          <w:ilvl w:val="2"/>
          <w:numId w:val="10"/>
        </w:numPr>
        <w:ind w:left="0" w:right="0" w:firstLine="709"/>
        <w:jc w:val="both"/>
        <w:rPr/>
      </w:pPr>
      <w:r>
        <w:rPr>
          <w:rFonts w:ascii="Liberation Serif" w:hAnsi="Liberation Serif"/>
          <w:color w:val="00000A"/>
          <w:sz w:val="20"/>
          <w:szCs w:val="20"/>
        </w:rPr>
        <w:t>П</w:t>
      </w:r>
      <w:r>
        <w:rPr>
          <w:rFonts w:ascii="Liberation Serif" w:hAnsi="Liberation Serif"/>
          <w:bCs/>
          <w:color w:val="00000A"/>
          <w:sz w:val="20"/>
          <w:szCs w:val="20"/>
        </w:rPr>
        <w:t>осредством электронной почты (</w:t>
      </w:r>
      <w:r>
        <w:rPr>
          <w:rFonts w:ascii="Liberation Serif" w:hAnsi="Liberation Serif"/>
          <w:bCs/>
          <w:color w:val="00000A"/>
          <w:sz w:val="20"/>
          <w:szCs w:val="20"/>
          <w:lang w:val="en-US"/>
        </w:rPr>
        <w:t>e</w:t>
      </w:r>
      <w:r>
        <w:rPr>
          <w:rFonts w:ascii="Liberation Serif" w:hAnsi="Liberation Serif"/>
          <w:bCs/>
          <w:color w:val="00000A"/>
          <w:sz w:val="20"/>
          <w:szCs w:val="20"/>
        </w:rPr>
        <w:t>-</w:t>
      </w:r>
      <w:r>
        <w:rPr>
          <w:rFonts w:ascii="Liberation Serif" w:hAnsi="Liberation Serif"/>
          <w:bCs/>
          <w:color w:val="00000A"/>
          <w:sz w:val="20"/>
          <w:szCs w:val="20"/>
          <w:lang w:val="en-US"/>
        </w:rPr>
        <w:t>mail</w:t>
      </w:r>
      <w:r>
        <w:rPr>
          <w:rFonts w:ascii="Liberation Serif" w:hAnsi="Liberation Serif"/>
          <w:bCs/>
          <w:color w:val="00000A"/>
          <w:sz w:val="20"/>
          <w:szCs w:val="20"/>
        </w:rPr>
        <w:t>) – в дату направления электронного сообщения, зафиксированную на почтовом сервере отправителя.</w:t>
      </w:r>
    </w:p>
    <w:p>
      <w:pPr>
        <w:pStyle w:val="ListParagraph"/>
        <w:shd w:val="clear" w:fill="FFFFFF"/>
        <w:tabs>
          <w:tab w:val="clear" w:pos="708"/>
          <w:tab w:val="left" w:pos="0" w:leader="none"/>
          <w:tab w:val="left" w:pos="1418" w:leader="none"/>
          <w:tab w:val="left" w:pos="1701"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shd w:val="clear" w:fill="FFFFFF"/>
        <w:tabs>
          <w:tab w:val="clear" w:pos="708"/>
          <w:tab w:val="left" w:pos="0" w:leader="none"/>
          <w:tab w:val="left" w:pos="1134" w:leader="none"/>
          <w:tab w:val="left" w:pos="1418" w:leader="none"/>
          <w:tab w:val="left" w:pos="1701" w:leader="none"/>
        </w:tabs>
        <w:ind w:left="0" w:right="0" w:firstLine="709"/>
        <w:jc w:val="both"/>
        <w:rPr/>
      </w:pPr>
      <w:r>
        <w:rPr>
          <w:rFonts w:ascii="Liberation Serif" w:hAnsi="Liberation Serif"/>
          <w:bCs/>
          <w:color w:val="00000A"/>
          <w:sz w:val="20"/>
          <w:szCs w:val="20"/>
        </w:rPr>
        <w:t xml:space="preserve">В случае заключения Соглашения, согласно которому </w:t>
      </w:r>
      <w:r>
        <w:rPr>
          <w:rFonts w:ascii="Liberation Serif" w:hAnsi="Liberation Serif"/>
          <w:color w:val="00000A"/>
          <w:sz w:val="20"/>
          <w:szCs w:val="20"/>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Fonts w:ascii="Liberation Serif" w:hAnsi="Liberation Serif"/>
          <w:bCs/>
          <w:iCs/>
          <w:color w:val="00000A"/>
          <w:sz w:val="20"/>
          <w:szCs w:val="2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0"/>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rFonts w:ascii="Liberation Serif" w:hAnsi="Liberation Serif"/>
          <w:bCs/>
          <w:color w:val="00000A"/>
          <w:sz w:val="20"/>
          <w:szCs w:val="20"/>
        </w:rPr>
        <w:t>.</w:t>
      </w:r>
      <w:r>
        <w:rPr>
          <w:rFonts w:ascii="Liberation Serif" w:hAnsi="Liberation Serif"/>
          <w:color w:val="00000A"/>
          <w:sz w:val="20"/>
          <w:szCs w:val="20"/>
        </w:rPr>
        <w:t xml:space="preserve">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0"/>
        </w:numPr>
        <w:shd w:val="clear" w:fill="FFFFFF"/>
        <w:tabs>
          <w:tab w:val="clear" w:pos="708"/>
          <w:tab w:val="left" w:pos="0" w:leader="none"/>
          <w:tab w:val="left" w:pos="709" w:leader="none"/>
          <w:tab w:val="left" w:pos="851" w:leader="none"/>
          <w:tab w:val="left" w:pos="993" w:leader="none"/>
          <w:tab w:val="left" w:pos="1134" w:leader="none"/>
          <w:tab w:val="left" w:pos="170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(Хабаровские электрические сети, расположенный по адресу: 680009, Российская Федерация, Хабаровский край, г. Хабаровск, ул. Промышленная,13) ИНН 2801108200; КПП 272402001,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993" w:leader="none"/>
        </w:tabs>
        <w:ind w:left="0" w:right="-2" w:firstLine="709"/>
        <w:jc w:val="both"/>
        <w:rPr>
          <w:rFonts w:ascii="Liberation Serif" w:hAnsi="Liberation Serif"/>
          <w:bCs/>
          <w:iCs/>
          <w:color w:val="00000A"/>
          <w:sz w:val="20"/>
          <w:szCs w:val="20"/>
        </w:rPr>
      </w:pPr>
      <w:r>
        <w:rPr>
          <w:rFonts w:ascii="Liberation Serif" w:hAnsi="Liberation Serif"/>
          <w:bCs/>
          <w:iCs/>
          <w:color w:val="00000A"/>
          <w:sz w:val="20"/>
          <w:szCs w:val="20"/>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clear" w:pos="708"/>
          <w:tab w:val="left" w:pos="1134" w:leader="none"/>
        </w:tabs>
        <w:ind w:left="0" w:right="0" w:firstLine="709"/>
        <w:jc w:val="both"/>
        <w:rPr>
          <w:rFonts w:ascii="Liberation Serif" w:hAnsi="Liberation Serif"/>
          <w:bCs/>
          <w:iCs/>
          <w:color w:val="00000A"/>
          <w:sz w:val="20"/>
          <w:szCs w:val="20"/>
        </w:rPr>
      </w:pPr>
      <w:r>
        <w:rPr>
          <w:rFonts w:ascii="Liberation Serif" w:hAnsi="Liberation Serif"/>
          <w:bCs/>
          <w:iCs/>
          <w:color w:val="00000A"/>
          <w:sz w:val="20"/>
          <w:szCs w:val="20"/>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numPr>
          <w:ilvl w:val="0"/>
          <w:numId w:val="10"/>
        </w:numPr>
        <w:shd w:val="clear" w:fill="FFFFFF"/>
        <w:spacing w:before="0" w:after="0"/>
        <w:ind w:left="0" w:right="0" w:hanging="0"/>
        <w:contextualSpacing/>
        <w:jc w:val="center"/>
        <w:rPr/>
      </w:pPr>
      <w:r>
        <w:rPr>
          <w:rFonts w:ascii="Liberation Serif" w:hAnsi="Liberation Serif"/>
          <w:b/>
          <w:bCs/>
          <w:color w:val="00000A"/>
          <w:sz w:val="20"/>
          <w:szCs w:val="20"/>
        </w:rPr>
        <w:t xml:space="preserve">Список приложений </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1 – Спецификация;</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2 – Форма Заявки на поставку Товара;</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3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4 – Уведомление (форма).</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Адреса и платежные реквизиты Сторон</w:t>
      </w:r>
    </w:p>
    <w:tbl>
      <w:tblPr>
        <w:tblW w:w="10291" w:type="dxa"/>
        <w:jc w:val="left"/>
        <w:tblInd w:w="-62" w:type="dxa"/>
        <w:tblLayout w:type="fixed"/>
        <w:tblCellMar>
          <w:top w:w="0" w:type="dxa"/>
          <w:left w:w="40" w:type="dxa"/>
          <w:bottom w:w="0" w:type="dxa"/>
          <w:right w:w="40" w:type="dxa"/>
        </w:tblCellMar>
      </w:tblPr>
      <w:tblGrid>
        <w:gridCol w:w="5219"/>
        <w:gridCol w:w="5071"/>
      </w:tblGrid>
      <w:tr>
        <w:trPr>
          <w:trHeight w:val="3688" w:hRule="exact"/>
        </w:trPr>
        <w:tc>
          <w:tcPr>
            <w:tcW w:w="5219" w:type="dxa"/>
            <w:tcBorders/>
            <w:shd w:fill="FFFFFF" w:val="clear"/>
          </w:tcPr>
          <w:p>
            <w:pPr>
              <w:pStyle w:val="Normal"/>
              <w:widowControl w:val="false"/>
              <w:ind w:left="34" w:right="176" w:hanging="0"/>
              <w:rPr>
                <w:rFonts w:ascii="Liberation Serif" w:hAnsi="Liberation Serif"/>
                <w:iCs/>
                <w:color w:val="00000A"/>
                <w:sz w:val="20"/>
                <w:szCs w:val="20"/>
                <w:lang w:val="en-US"/>
              </w:rPr>
            </w:pPr>
            <w:r>
              <w:rPr>
                <w:rFonts w:ascii="Liberation Serif" w:hAnsi="Liberation Serif"/>
                <w:iCs/>
                <w:color w:val="00000A"/>
                <w:sz w:val="20"/>
                <w:szCs w:val="20"/>
                <w:lang w:val="en-US"/>
              </w:rPr>
              <w:t>ПОСТАВЩИК:</w:t>
            </w:r>
          </w:p>
          <w:p>
            <w:pPr>
              <w:pStyle w:val="Normal"/>
              <w:widowControl w:val="false"/>
              <w:ind w:left="34" w:right="176" w:hanging="0"/>
              <w:rPr/>
            </w:pPr>
            <w:r>
              <w:rPr>
                <w:rFonts w:ascii="Liberation Serif" w:hAnsi="Liberation Serif"/>
                <w:b/>
                <w:bCs/>
                <w:iCs/>
                <w:color w:val="00000A"/>
                <w:sz w:val="20"/>
                <w:szCs w:val="20"/>
                <w:lang w:val="en-US"/>
              </w:rPr>
              <w:t>_______________</w:t>
            </w:r>
          </w:p>
          <w:p>
            <w:pPr>
              <w:pStyle w:val="Normal"/>
              <w:widowControl w:val="false"/>
              <w:ind w:left="34" w:right="176" w:hanging="0"/>
              <w:rPr/>
            </w:pPr>
            <w:r>
              <w:rPr>
                <w:rFonts w:ascii="Liberation Serif" w:hAnsi="Liberation Serif"/>
                <w:iCs/>
                <w:color w:val="00000A"/>
                <w:sz w:val="20"/>
                <w:szCs w:val="20"/>
                <w:lang w:val="en-US"/>
              </w:rPr>
              <w:t>________________</w:t>
            </w:r>
          </w:p>
          <w:p>
            <w:pPr>
              <w:pStyle w:val="Normal"/>
              <w:widowControl w:val="false"/>
              <w:ind w:left="34" w:right="176" w:hanging="0"/>
              <w:jc w:val="both"/>
              <w:rPr>
                <w:rFonts w:ascii="Liberation Serif" w:hAnsi="Liberation Serif"/>
                <w:color w:val="00000A"/>
                <w:sz w:val="20"/>
                <w:szCs w:val="20"/>
              </w:rPr>
            </w:pPr>
            <w:r>
              <w:rPr>
                <w:rFonts w:ascii="Liberation Serif" w:hAnsi="Liberation Serif"/>
                <w:color w:val="00000A"/>
                <w:sz w:val="20"/>
                <w:szCs w:val="20"/>
              </w:rPr>
            </w:r>
            <w:bookmarkStart w:id="10" w:name="_GoBack"/>
            <w:bookmarkStart w:id="11" w:name="_GoBack"/>
            <w:bookmarkEnd w:id="11"/>
          </w:p>
        </w:tc>
        <w:tc>
          <w:tcPr>
            <w:tcW w:w="5071" w:type="dxa"/>
            <w:tcBorders/>
            <w:shd w:fill="FFFFFF" w:val="clear"/>
          </w:tcPr>
          <w:p>
            <w:pPr>
              <w:pStyle w:val="Heading8"/>
              <w:widowControl w:val="false"/>
              <w:ind w:left="34" w:right="176" w:hanging="0"/>
              <w:rPr/>
            </w:pPr>
            <w:r>
              <w:rPr>
                <w:rFonts w:ascii="Liberation Serif" w:hAnsi="Liberation Serif"/>
                <w:b w:val="false"/>
                <w:i w:val="false"/>
                <w:iCs w:val="false"/>
                <w:color w:val="00000A"/>
                <w:sz w:val="20"/>
                <w:szCs w:val="20"/>
              </w:rPr>
              <w:t>ПОКУПАТЕЛЬ:</w:t>
            </w:r>
          </w:p>
          <w:p>
            <w:pPr>
              <w:pStyle w:val="Heading8"/>
              <w:widowControl w:val="false"/>
              <w:ind w:left="34" w:right="176" w:hanging="0"/>
              <w:rPr>
                <w:rFonts w:ascii="Liberation Serif" w:hAnsi="Liberation Serif"/>
                <w:i w:val="false"/>
                <w:i w:val="false"/>
                <w:iCs w:val="false"/>
                <w:color w:val="00000A"/>
                <w:sz w:val="20"/>
                <w:szCs w:val="20"/>
              </w:rPr>
            </w:pPr>
            <w:r>
              <w:rPr>
                <w:rFonts w:ascii="Liberation Serif" w:hAnsi="Liberation Serif"/>
                <w:i w:val="false"/>
                <w:iCs w:val="false"/>
                <w:color w:val="00000A"/>
                <w:sz w:val="20"/>
                <w:szCs w:val="20"/>
              </w:rPr>
              <w:t>АО «ДРСК»</w:t>
            </w:r>
          </w:p>
          <w:p>
            <w:pPr>
              <w:pStyle w:val="Normal"/>
              <w:widowControl w:val="false"/>
              <w:ind w:left="34" w:right="176" w:hanging="0"/>
              <w:rPr/>
            </w:pPr>
            <w:r>
              <w:rPr>
                <w:rFonts w:ascii="Liberation Serif" w:hAnsi="Liberation Serif"/>
                <w:color w:val="00000A"/>
                <w:sz w:val="20"/>
                <w:szCs w:val="20"/>
              </w:rPr>
              <w:t>Юридический адрес: 675004, РФ, Амурская область,</w:t>
            </w:r>
          </w:p>
          <w:p>
            <w:pPr>
              <w:pStyle w:val="Normal"/>
              <w:widowControl w:val="false"/>
              <w:ind w:left="34" w:right="176" w:hanging="0"/>
              <w:rPr/>
            </w:pPr>
            <w:r>
              <w:rPr>
                <w:rFonts w:ascii="Liberation Serif" w:hAnsi="Liberation Serif"/>
                <w:color w:val="00000A"/>
                <w:sz w:val="20"/>
                <w:szCs w:val="20"/>
              </w:rPr>
              <w:t>г. Благовещенск, ул. Шевченко,32</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ИНН 2801108200; КПП 272402001</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р/с 40702810003010113258 Дальневосточный банк ПАО Сбербанк г. Хабаровск</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ИНН 7707083893</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к/с 30101810600000000608</w:t>
            </w:r>
          </w:p>
          <w:p>
            <w:pPr>
              <w:pStyle w:val="Footer"/>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БИК 040813608</w:t>
            </w:r>
          </w:p>
          <w:p>
            <w:pPr>
              <w:pStyle w:val="Footer"/>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Почтовый адрес:</w:t>
            </w:r>
          </w:p>
          <w:p>
            <w:pPr>
              <w:pStyle w:val="Footer"/>
              <w:widowControl w:val="false"/>
              <w:ind w:left="34" w:right="176" w:hanging="0"/>
              <w:rPr>
                <w:rFonts w:ascii="Liberation Serif" w:hAnsi="Liberation Serif"/>
                <w:b/>
                <w:color w:val="00000A"/>
                <w:sz w:val="20"/>
                <w:szCs w:val="20"/>
              </w:rPr>
            </w:pPr>
            <w:r>
              <w:rPr>
                <w:rFonts w:ascii="Liberation Serif" w:hAnsi="Liberation Serif"/>
                <w:b/>
                <w:color w:val="00000A"/>
                <w:sz w:val="20"/>
                <w:szCs w:val="20"/>
              </w:rPr>
              <w:t>Филиал АО «ДРСК» «ХЭС»</w:t>
            </w:r>
          </w:p>
          <w:p>
            <w:pPr>
              <w:pStyle w:val="Normal"/>
              <w:widowControl w:val="false"/>
              <w:ind w:left="34" w:right="176" w:hanging="0"/>
              <w:rPr/>
            </w:pPr>
            <w:r>
              <w:rPr>
                <w:rFonts w:ascii="Liberation Serif" w:hAnsi="Liberation Serif"/>
                <w:color w:val="00000A"/>
                <w:sz w:val="20"/>
                <w:szCs w:val="20"/>
              </w:rPr>
              <w:t>680009, Российская Федерация, Хабаровский край,</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г. Хабаровск, ул. Промышленная,13</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Тел.: 8(4212) 59-99-67</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Факс: 8(4212) 27-16-77</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r>
          </w:p>
        </w:tc>
      </w:tr>
      <w:tr>
        <w:trPr>
          <w:trHeight w:val="769" w:hRule="atLeast"/>
        </w:trPr>
        <w:tc>
          <w:tcPr>
            <w:tcW w:w="5219" w:type="dxa"/>
            <w:tcBorders/>
            <w:shd w:fill="FFFFFF" w:val="clear"/>
          </w:tcPr>
          <w:p>
            <w:pPr>
              <w:pStyle w:val="Normal"/>
              <w:widowControl w:val="false"/>
              <w:ind w:left="34" w:right="176" w:hanging="0"/>
              <w:rPr/>
            </w:pPr>
            <w:r>
              <w:rPr>
                <w:rFonts w:ascii="Liberation Serif" w:hAnsi="Liberation Serif"/>
                <w:b/>
                <w:color w:val="00000A"/>
                <w:sz w:val="20"/>
                <w:szCs w:val="20"/>
              </w:rPr>
              <w:t>_____________________</w:t>
            </w:r>
          </w:p>
          <w:p>
            <w:pPr>
              <w:pStyle w:val="Normal"/>
              <w:widowControl w:val="false"/>
              <w:ind w:left="34" w:right="176" w:hanging="0"/>
              <w:rPr>
                <w:rFonts w:ascii="Liberation Serif" w:hAnsi="Liberation Serif"/>
                <w:b/>
                <w:color w:val="00000A"/>
                <w:sz w:val="20"/>
                <w:szCs w:val="20"/>
              </w:rPr>
            </w:pPr>
            <w:r>
              <w:rPr>
                <w:rFonts w:ascii="Liberation Serif" w:hAnsi="Liberation Serif"/>
                <w:b/>
                <w:color w:val="00000A"/>
                <w:sz w:val="20"/>
                <w:szCs w:val="20"/>
              </w:rPr>
            </w:r>
          </w:p>
          <w:p>
            <w:pPr>
              <w:pStyle w:val="Normal"/>
              <w:widowControl w:val="false"/>
              <w:ind w:left="34" w:right="176" w:hanging="0"/>
              <w:rPr/>
            </w:pPr>
            <w:r>
              <w:rPr>
                <w:rFonts w:ascii="Liberation Serif" w:hAnsi="Liberation Serif"/>
                <w:b/>
                <w:color w:val="00000A"/>
                <w:sz w:val="20"/>
                <w:szCs w:val="20"/>
              </w:rPr>
              <w:t>___________________________</w:t>
            </w:r>
          </w:p>
        </w:tc>
        <w:tc>
          <w:tcPr>
            <w:tcW w:w="5071" w:type="dxa"/>
            <w:tcBorders/>
            <w:shd w:fill="FFFFFF" w:val="clear"/>
          </w:tcPr>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t>Директор филиала АО «ДРСК» «ХЭС»</w:t>
            </w:r>
          </w:p>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r>
          </w:p>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t>_______________________ Сугоровский М.А</w:t>
            </w:r>
          </w:p>
        </w:tc>
      </w:tr>
    </w:tbl>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r>
        <w:br w:type="page"/>
      </w:r>
    </w:p>
    <w:p>
      <w:pPr>
        <w:pStyle w:val="Header"/>
        <w:jc w:val="right"/>
        <w:rPr/>
      </w:pPr>
      <w:r>
        <w:rPr>
          <w:rFonts w:cs="Times New Roman"/>
          <w:color w:val="00000A"/>
          <w:sz w:val="20"/>
          <w:szCs w:val="20"/>
        </w:rPr>
        <w:t>Приложение №1 к договору поставки №______/ХЭС от «___» _____ 2026 г.</w:t>
      </w:r>
    </w:p>
    <w:p>
      <w:pPr>
        <w:pStyle w:val="Normal"/>
        <w:spacing w:before="0" w:after="188"/>
        <w:ind w:left="-34" w:hanging="0"/>
        <w:rPr>
          <w:rFonts w:ascii="Times New Roman" w:hAnsi="Times New Roman" w:cs="Times New Roman"/>
        </w:rPr>
      </w:pPr>
      <w:r>
        <w:rPr>
          <w:rFonts w:cs="Times New Roman"/>
        </w:rPr>
      </w:r>
    </w:p>
    <w:tbl>
      <w:tblPr>
        <w:tblStyle w:val="TableGrid"/>
        <w:tblW w:w="10051" w:type="dxa"/>
        <w:jc w:val="left"/>
        <w:tblInd w:w="-156" w:type="dxa"/>
        <w:tblLayout w:type="fixed"/>
        <w:tblCellMar>
          <w:top w:w="14" w:type="dxa"/>
          <w:left w:w="22" w:type="dxa"/>
          <w:bottom w:w="0" w:type="dxa"/>
          <w:right w:w="7" w:type="dxa"/>
        </w:tblCellMar>
        <w:tblLook w:val="04a0" w:noHBand="0" w:noVBand="1" w:firstColumn="1" w:lastRow="0" w:lastColumn="0" w:firstRow="1"/>
      </w:tblPr>
      <w:tblGrid>
        <w:gridCol w:w="541"/>
        <w:gridCol w:w="4352"/>
        <w:gridCol w:w="959"/>
        <w:gridCol w:w="631"/>
        <w:gridCol w:w="1964"/>
        <w:gridCol w:w="1603"/>
      </w:tblGrid>
      <w:tr>
        <w:trPr>
          <w:trHeight w:val="175" w:hRule="atLeast"/>
        </w:trPr>
        <w:tc>
          <w:tcPr>
            <w:tcW w:w="541" w:type="dxa"/>
            <w:tcBorders>
              <w:top w:val="single" w:sz="18" w:space="0" w:color="00000A"/>
              <w:left w:val="single" w:sz="18"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138" w:hanging="0"/>
              <w:jc w:val="center"/>
              <w:rPr>
                <w:rFonts w:ascii="Times New Roman" w:hAnsi="Times New Roman" w:cs="Times New Roman"/>
                <w:sz w:val="20"/>
                <w:szCs w:val="20"/>
              </w:rPr>
            </w:pPr>
            <w:r>
              <w:rPr>
                <w:rFonts w:eastAsia="Arial" w:cs="Times New Roman"/>
                <w:b/>
                <w:kern w:val="0"/>
                <w:sz w:val="20"/>
                <w:szCs w:val="20"/>
              </w:rPr>
              <w:t>№</w:t>
            </w:r>
          </w:p>
        </w:tc>
        <w:tc>
          <w:tcPr>
            <w:tcW w:w="4352"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3" w:hanging="0"/>
              <w:jc w:val="center"/>
              <w:rPr>
                <w:rFonts w:ascii="Times New Roman" w:hAnsi="Times New Roman" w:cs="Times New Roman"/>
                <w:sz w:val="20"/>
                <w:szCs w:val="20"/>
              </w:rPr>
            </w:pPr>
            <w:r>
              <w:rPr>
                <w:rFonts w:eastAsia="Arial" w:cs="Times New Roman"/>
                <w:b/>
                <w:kern w:val="0"/>
                <w:sz w:val="20"/>
                <w:szCs w:val="20"/>
              </w:rPr>
              <w:t>Товары (работы, услуги)</w:t>
            </w:r>
          </w:p>
        </w:tc>
        <w:tc>
          <w:tcPr>
            <w:tcW w:w="959"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3" w:hanging="0"/>
              <w:jc w:val="center"/>
              <w:rPr>
                <w:rFonts w:ascii="Times New Roman" w:hAnsi="Times New Roman" w:cs="Times New Roman"/>
                <w:sz w:val="20"/>
                <w:szCs w:val="20"/>
              </w:rPr>
            </w:pPr>
            <w:r>
              <w:rPr>
                <w:rFonts w:eastAsia="Arial" w:cs="Times New Roman"/>
                <w:b/>
                <w:kern w:val="0"/>
                <w:sz w:val="20"/>
                <w:szCs w:val="20"/>
              </w:rPr>
              <w:t>Кол-во</w:t>
            </w:r>
          </w:p>
        </w:tc>
        <w:tc>
          <w:tcPr>
            <w:tcW w:w="631"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101" w:hanging="0"/>
              <w:jc w:val="center"/>
              <w:rPr>
                <w:rFonts w:ascii="Times New Roman" w:hAnsi="Times New Roman" w:cs="Times New Roman"/>
                <w:sz w:val="20"/>
                <w:szCs w:val="20"/>
              </w:rPr>
            </w:pPr>
            <w:r>
              <w:rPr>
                <w:rFonts w:eastAsia="Arial" w:cs="Times New Roman"/>
                <w:b/>
                <w:kern w:val="0"/>
                <w:sz w:val="20"/>
                <w:szCs w:val="20"/>
              </w:rPr>
              <w:t>Ед.</w:t>
            </w:r>
          </w:p>
        </w:tc>
        <w:tc>
          <w:tcPr>
            <w:tcW w:w="1964"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rPr>
            </w:pPr>
            <w:r>
              <w:rPr>
                <w:rFonts w:cs="Times New Roman"/>
                <w:b/>
                <w:bCs/>
                <w:kern w:val="0"/>
                <w:sz w:val="20"/>
                <w:szCs w:val="20"/>
              </w:rPr>
              <w:t>Предлагаемая цена одной единицы продукции</w:t>
              <w:br/>
              <w:t>(руб. с НДС)</w:t>
            </w:r>
          </w:p>
        </w:tc>
        <w:tc>
          <w:tcPr>
            <w:tcW w:w="1603" w:type="dxa"/>
            <w:tcBorders>
              <w:top w:val="single" w:sz="18" w:space="0" w:color="00000A"/>
              <w:left w:val="single" w:sz="6" w:space="0" w:color="00000A"/>
              <w:bottom w:val="single" w:sz="6" w:space="0" w:color="00000A"/>
              <w:right w:val="single" w:sz="18" w:space="0" w:color="00000A"/>
            </w:tcBorders>
            <w:shd w:color="auto" w:fill="auto" w:val="clear"/>
            <w:vAlign w:val="center"/>
          </w:tcPr>
          <w:p>
            <w:pPr>
              <w:pStyle w:val="Normal"/>
              <w:widowControl w:val="false"/>
              <w:spacing w:lineRule="auto" w:line="240" w:before="0" w:after="0"/>
              <w:jc w:val="center"/>
              <w:rPr>
                <w:rFonts w:ascii="Times New Roman" w:hAnsi="Times New Roman" w:cs="Times New Roman"/>
                <w:b/>
                <w:bCs/>
                <w:sz w:val="20"/>
                <w:szCs w:val="20"/>
              </w:rPr>
            </w:pPr>
            <w:r>
              <w:rPr>
                <w:rFonts w:cs="Times New Roman"/>
                <w:b/>
                <w:bCs/>
                <w:kern w:val="0"/>
                <w:sz w:val="20"/>
                <w:szCs w:val="20"/>
              </w:rPr>
              <w:t>Итоговая стоимость позиции</w:t>
              <w:br/>
              <w:t>(руб. с НДС)</w:t>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1</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Кислород газообразный технический</w:t>
            </w:r>
          </w:p>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ГОСТ 5583-78 (99,7%; 6,3м3;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2</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Азот газообразный повышенной частоты ГОСТ9293-74 (99,95%; 5,7м3;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3</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Аргон газообразный высший сорт</w:t>
            </w:r>
          </w:p>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ГОСТ10157-2016(99,993%; 6,2м3;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4</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Пропан-бутан ГОСТ Р 52087-2018 (20кг; 50л)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кг</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eastAsia="Arial" w:cs="Times New Roman"/>
                <w:sz w:val="20"/>
                <w:szCs w:val="20"/>
              </w:rPr>
            </w:pPr>
            <w:r>
              <w:rPr>
                <w:rFonts w:eastAsia="Arial" w:cs="Times New Roman"/>
                <w:kern w:val="0"/>
                <w:sz w:val="20"/>
                <w:szCs w:val="20"/>
              </w:rPr>
              <w:t>5</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Баллон  кислородный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eastAsia="Arial" w:cs="Times New Roman"/>
                <w:sz w:val="20"/>
                <w:szCs w:val="20"/>
              </w:rPr>
            </w:pPr>
            <w:r>
              <w:rPr>
                <w:rFonts w:eastAsia="Arial" w:cs="Times New Roman"/>
                <w:kern w:val="0"/>
                <w:sz w:val="20"/>
                <w:szCs w:val="20"/>
              </w:rPr>
              <w:t>6</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Баллон пропановый (50л)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kern w:val="0"/>
              </w:rPr>
            </w:pPr>
            <w:r>
              <w:rPr>
                <w:rFonts w:eastAsia="Arial" w:cs="Times New Roman"/>
                <w:kern w:val="0"/>
                <w:sz w:val="20"/>
                <w:szCs w:val="20"/>
              </w:rPr>
              <w:t>7</w:t>
            </w:r>
          </w:p>
        </w:tc>
        <w:tc>
          <w:tcPr>
            <w:tcW w:w="4352"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kern w:val="0"/>
              </w:rPr>
            </w:pPr>
            <w:r>
              <w:rPr>
                <w:rFonts w:cs="Times New Roman"/>
                <w:kern w:val="0"/>
                <w:sz w:val="20"/>
                <w:szCs w:val="20"/>
              </w:rPr>
              <w:t>Баллон с азотом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kern w:val="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kern w:val="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1" w:type="dxa"/>
            <w:tcBorders>
              <w:top w:val="single" w:sz="6" w:space="0" w:color="00000A"/>
              <w:left w:val="single" w:sz="18" w:space="0" w:color="00000A"/>
              <w:bottom w:val="single" w:sz="18" w:space="0" w:color="00000A"/>
              <w:right w:val="single" w:sz="6" w:space="0" w:color="00000A"/>
            </w:tcBorders>
            <w:shd w:color="auto" w:fill="auto" w:val="clear"/>
          </w:tcPr>
          <w:p>
            <w:pPr>
              <w:pStyle w:val="Normal"/>
              <w:widowControl w:val="false"/>
              <w:spacing w:lineRule="auto" w:line="240" w:before="0" w:after="0"/>
              <w:ind w:left="1" w:hanging="0"/>
              <w:jc w:val="center"/>
              <w:rPr>
                <w:kern w:val="0"/>
              </w:rPr>
            </w:pPr>
            <w:r>
              <w:rPr>
                <w:rFonts w:eastAsia="Arial" w:cs="Times New Roman"/>
                <w:kern w:val="0"/>
                <w:sz w:val="20"/>
                <w:szCs w:val="20"/>
              </w:rPr>
              <w:t>8</w:t>
            </w:r>
          </w:p>
        </w:tc>
        <w:tc>
          <w:tcPr>
            <w:tcW w:w="4352"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rPr>
                <w:kern w:val="0"/>
              </w:rPr>
            </w:pPr>
            <w:r>
              <w:rPr>
                <w:rFonts w:cs="Times New Roman"/>
                <w:kern w:val="0"/>
                <w:sz w:val="20"/>
                <w:szCs w:val="20"/>
              </w:rPr>
              <w:t>Баллон с аргоном  (40л)</w:t>
            </w:r>
          </w:p>
        </w:tc>
        <w:tc>
          <w:tcPr>
            <w:tcW w:w="959"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18"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bl>
    <w:p>
      <w:pPr>
        <w:pStyle w:val="Normal"/>
        <w:spacing w:before="0" w:after="0"/>
        <w:ind w:left="-34" w:hanging="0"/>
        <w:rPr>
          <w:rFonts w:ascii="Times New Roman" w:hAnsi="Times New Roman" w:cs="Times New Roman"/>
        </w:rPr>
      </w:pPr>
      <w:r>
        <w:rPr>
          <w:rFonts w:cs="Times New Roman"/>
        </w:rPr>
      </w:r>
    </w:p>
    <w:p>
      <w:pPr>
        <w:pStyle w:val="Normal"/>
        <w:spacing w:before="0" w:after="0"/>
        <w:ind w:left="-34" w:hanging="0"/>
        <w:rPr/>
      </w:pPr>
      <w:r>
        <w:rPr>
          <w:rFonts w:cs="Times New Roman"/>
        </w:rPr>
        <w:t xml:space="preserve">Лимит затрат составляет 119 274,00руб. в т.ч. , НДС 22% -  21 508,43 руб. </w:t>
      </w:r>
    </w:p>
    <w:p>
      <w:pPr>
        <w:pStyle w:val="Normal"/>
        <w:spacing w:before="0" w:after="0"/>
        <w:ind w:left="-34" w:hanging="0"/>
        <w:rPr>
          <w:rFonts w:ascii="Times New Roman" w:hAnsi="Times New Roman" w:cs="Times New Roman"/>
        </w:rPr>
      </w:pPr>
      <w:r>
        <w:rPr>
          <w:rFonts w:cs="Times New Roman"/>
        </w:rPr>
        <w:t>Срок поставки: С 01.01.2027 по 31.12.2027 г.</w:t>
      </w:r>
    </w:p>
    <w:p>
      <w:pPr>
        <w:pStyle w:val="Normal"/>
        <w:spacing w:before="0" w:after="0"/>
        <w:ind w:left="-34" w:right="-859" w:hanging="0"/>
        <w:rPr>
          <w:rFonts w:ascii="Times New Roman" w:hAnsi="Times New Roman" w:cs="Times New Roman"/>
        </w:rPr>
      </w:pPr>
      <w:r>
        <w:rPr>
          <w:rFonts w:cs="Times New Roman"/>
        </w:rPr>
      </w:r>
    </w:p>
    <w:p>
      <w:pPr>
        <w:pStyle w:val="Normal"/>
        <w:spacing w:before="0" w:after="0"/>
        <w:ind w:left="-34" w:right="-859" w:hanging="0"/>
        <w:rPr/>
      </w:pPr>
      <w:r>
        <w:rPr>
          <w:rFonts w:cs="Times New Roman"/>
        </w:rPr>
        <w:t xml:space="preserve">Грузополучатель: </w:t>
      </w:r>
      <w:r>
        <w:rPr>
          <w:rFonts w:cs="Times New Roman"/>
          <w:b/>
        </w:rPr>
        <w:t>Филиал АО "ДРСК" "Хабаровские электрические сети"</w:t>
      </w:r>
    </w:p>
    <w:p>
      <w:pPr>
        <w:pStyle w:val="Normal"/>
        <w:spacing w:before="0" w:after="0"/>
        <w:ind w:left="-34" w:right="-859" w:hanging="0"/>
        <w:rPr>
          <w:rFonts w:ascii="Times New Roman" w:hAnsi="Times New Roman" w:cs="Times New Roman"/>
          <w:b/>
        </w:rPr>
      </w:pPr>
      <w:r>
        <w:rPr>
          <w:rFonts w:cs="Times New Roman"/>
          <w:b/>
        </w:rPr>
      </w:r>
    </w:p>
    <w:p>
      <w:pPr>
        <w:pStyle w:val="Normal"/>
        <w:spacing w:before="0" w:after="0"/>
        <w:ind w:left="-34" w:right="-859" w:hanging="0"/>
        <w:rPr>
          <w:rFonts w:ascii="Times New Roman" w:hAnsi="Times New Roman" w:cs="Times New Roman"/>
          <w:b/>
        </w:rPr>
      </w:pPr>
      <w:r>
        <w:rPr>
          <w:rFonts w:cs="Times New Roman"/>
          <w:b w:val="false"/>
          <w:bCs w:val="false"/>
        </w:rPr>
        <w:t>Адрес доставки:</w:t>
      </w:r>
      <w:r>
        <w:rPr>
          <w:rFonts w:cs="Times New Roman"/>
          <w:b/>
        </w:rPr>
        <w:t xml:space="preserve"> 680009, Хабаровский край, Хабаровск г, Промышленная ул, дом № 13</w:t>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pPr>
      <w:r>
        <w:rPr/>
      </w:r>
      <w:r>
        <w:br w:type="page"/>
      </w:r>
    </w:p>
    <w:p>
      <w:pPr>
        <w:pStyle w:val="Header"/>
        <w:jc w:val="right"/>
        <w:rPr/>
      </w:pPr>
      <w:r>
        <w:rPr>
          <w:rFonts w:cs="Times New Roman"/>
          <w:color w:val="00000A"/>
          <w:sz w:val="20"/>
          <w:szCs w:val="20"/>
        </w:rPr>
        <w:t>Приложение №2 к договору поставки №______/ХЭС от «___» _____ 2026 г.</w:t>
      </w:r>
    </w:p>
    <w:p>
      <w:pPr>
        <w:pStyle w:val="Header"/>
        <w:jc w:val="right"/>
        <w:rPr>
          <w:rFonts w:ascii="Times New Roman" w:hAnsi="Times New Roman" w:cs="Times New Roman"/>
          <w:color w:val="00000A"/>
          <w:sz w:val="20"/>
          <w:szCs w:val="20"/>
        </w:rPr>
      </w:pPr>
      <w:r>
        <w:rPr>
          <w:rFonts w:cs="Times New Roman"/>
          <w:color w:val="00000A"/>
          <w:sz w:val="20"/>
          <w:szCs w:val="20"/>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jc w:val="center"/>
        <w:rPr>
          <w:b/>
          <w:sz w:val="24"/>
          <w:szCs w:val="24"/>
        </w:rPr>
      </w:pPr>
      <w:r>
        <w:rPr>
          <w:b/>
          <w:sz w:val="24"/>
          <w:szCs w:val="24"/>
        </w:rPr>
        <w:t>на поставку Товара</w:t>
      </w:r>
    </w:p>
    <w:p>
      <w:pPr>
        <w:pStyle w:val="Normal"/>
        <w:tabs>
          <w:tab w:val="clear" w:pos="708"/>
          <w:tab w:val="left" w:pos="1843" w:leader="none"/>
          <w:tab w:val="left" w:pos="4395" w:leader="none"/>
        </w:tabs>
        <w:jc w:val="center"/>
        <w:rPr>
          <w:i/>
          <w:i/>
          <w:sz w:val="24"/>
          <w:szCs w:val="24"/>
        </w:rPr>
      </w:pPr>
      <w:r>
        <w:rPr>
          <w:i/>
          <w:sz w:val="24"/>
          <w:szCs w:val="24"/>
        </w:rPr>
        <w:t>(форма)</w:t>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pPr>
      <w:r>
        <w:rPr>
          <w:b/>
          <w:sz w:val="24"/>
          <w:szCs w:val="24"/>
        </w:rPr>
        <w:t xml:space="preserve">по договору поставки №______________ от «____» _____2026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08" w:type="dxa"/>
        <w:tblLayout w:type="fixed"/>
        <w:tblCellMar>
          <w:top w:w="0" w:type="dxa"/>
          <w:left w:w="93" w:type="dxa"/>
          <w:bottom w:w="0" w:type="dxa"/>
          <w:right w:w="108" w:type="dxa"/>
        </w:tblCellMar>
        <w:tblLook w:val="04a0" w:noHBand="0" w:noVBand="1" w:firstColumn="1" w:lastRow="0" w:lastColumn="0" w:firstRow="1"/>
      </w:tblPr>
      <w:tblGrid>
        <w:gridCol w:w="580"/>
        <w:gridCol w:w="1064"/>
        <w:gridCol w:w="1219"/>
        <w:gridCol w:w="769"/>
        <w:gridCol w:w="1158"/>
        <w:gridCol w:w="1275"/>
        <w:gridCol w:w="1069"/>
        <w:gridCol w:w="1522"/>
        <w:gridCol w:w="920"/>
        <w:gridCol w:w="912"/>
      </w:tblGrid>
      <w:tr>
        <w:trPr>
          <w:trHeight w:val="543"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Артикул, тип, марка</w:t>
            </w:r>
          </w:p>
        </w:tc>
        <w:tc>
          <w:tcPr>
            <w:tcW w:w="769"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Количество</w:t>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Цена за единицу, руб. без НДС</w:t>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НДС (___%), руб.</w:t>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Место поставки</w:t>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2"/>
              <w:jc w:val="center"/>
              <w:rPr>
                <w:bCs/>
                <w:color w:val="000000"/>
                <w:sz w:val="22"/>
                <w:szCs w:val="22"/>
              </w:rPr>
            </w:pPr>
            <w:r>
              <w:rPr>
                <w:bCs/>
                <w:color w:val="000000"/>
                <w:sz w:val="22"/>
                <w:szCs w:val="22"/>
              </w:rPr>
              <w:t>1.</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7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2"/>
              <w:jc w:val="center"/>
              <w:rPr>
                <w:bCs/>
                <w:color w:val="000000"/>
                <w:sz w:val="22"/>
                <w:szCs w:val="22"/>
              </w:rPr>
            </w:pPr>
            <w:r>
              <w:rPr>
                <w:bCs/>
                <w:color w:val="000000"/>
                <w:sz w:val="22"/>
                <w:szCs w:val="22"/>
              </w:rPr>
              <w:t>2.</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7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10488" w:type="dxa"/>
            <w:gridSpan w:val="10"/>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hanging="0"/>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Fonts w:cs="Times New Roman"/>
          <w:color w:val="00000A"/>
          <w:sz w:val="20"/>
          <w:szCs w:val="20"/>
        </w:rPr>
      </w:r>
      <w:r>
        <w:br w:type="page"/>
      </w:r>
    </w:p>
    <w:p>
      <w:pPr>
        <w:pStyle w:val="Header"/>
        <w:jc w:val="right"/>
        <w:rPr/>
      </w:pPr>
      <w:r>
        <w:rPr>
          <w:rFonts w:cs="Times New Roman"/>
          <w:color w:val="00000A"/>
          <w:sz w:val="20"/>
          <w:szCs w:val="20"/>
        </w:rPr>
        <w:t>Приложение №3 к договору поставки №______/ХЭС от «___» _____ 2026 г.</w:t>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Размер ответственности Поставщика за нарушения</w:t>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пропускного и внутриобъектового режима, требований охраны труда,</w:t>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пожарной и промышленной безопасности</w:t>
      </w:r>
    </w:p>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r>
    </w:p>
    <w:tbl>
      <w:tblPr>
        <w:tblW w:w="5000" w:type="pct"/>
        <w:jc w:val="left"/>
        <w:tblInd w:w="-25" w:type="dxa"/>
        <w:tblLayout w:type="fixed"/>
        <w:tblCellMar>
          <w:top w:w="0" w:type="dxa"/>
          <w:left w:w="88" w:type="dxa"/>
          <w:bottom w:w="0" w:type="dxa"/>
          <w:right w:w="108" w:type="dxa"/>
        </w:tblCellMar>
      </w:tblPr>
      <w:tblGrid>
        <w:gridCol w:w="4166"/>
        <w:gridCol w:w="6322"/>
      </w:tblGrid>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b/>
                <w:color w:val="auto"/>
                <w:sz w:val="20"/>
                <w:szCs w:val="20"/>
                <w:shd w:fill="auto" w:val="clear"/>
              </w:rPr>
            </w:pPr>
            <w:r>
              <w:rPr>
                <w:rFonts w:ascii="Liberation Serif" w:hAnsi="Liberation Serif"/>
                <w:b/>
                <w:color w:val="000000"/>
                <w:sz w:val="20"/>
                <w:szCs w:val="20"/>
                <w:shd w:fill="auto" w:val="clear"/>
              </w:rPr>
              <w:t>Виды нарушений</w:t>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b/>
                <w:color w:val="auto"/>
                <w:sz w:val="20"/>
                <w:szCs w:val="20"/>
                <w:shd w:fill="auto" w:val="clear"/>
              </w:rPr>
            </w:pPr>
            <w:r>
              <w:rPr>
                <w:rFonts w:ascii="Liberation Serif" w:hAnsi="Liberation Serif"/>
                <w:b/>
                <w:color w:val="000000"/>
                <w:sz w:val="20"/>
                <w:szCs w:val="20"/>
                <w:shd w:fill="auto" w:val="clear"/>
              </w:rPr>
              <w:t>Штрафные санкции</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1. Нарушение правил пожарной безопасности (ППБ):</w:t>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1.1. Нарушение ППБ без возникновения пожара</w:t>
            </w:r>
          </w:p>
          <w:p>
            <w:pPr>
              <w:pStyle w:val="Normal"/>
              <w:widowControl w:val="false"/>
              <w:rPr>
                <w:rFonts w:ascii="Liberation Serif" w:hAnsi="Liberation Serif"/>
                <w:b/>
                <w:color w:val="auto"/>
                <w:sz w:val="20"/>
                <w:szCs w:val="20"/>
                <w:shd w:fill="auto" w:val="clear"/>
              </w:rPr>
            </w:pPr>
            <w:r>
              <w:rPr>
                <w:rFonts w:ascii="Liberation Serif" w:hAnsi="Liberation Serif"/>
                <w:b/>
                <w:color w:val="000000"/>
                <w:sz w:val="20"/>
                <w:szCs w:val="20"/>
                <w:shd w:fill="auto" w:val="clear"/>
              </w:rPr>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100 000 (сто тысяч) рублей за каждый случай нарушения.</w:t>
            </w:r>
          </w:p>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1.2. Нарушение ППБ, ставшее причиной возникновения пожара, не причинившего ущерб имуществу Покупателя</w:t>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200 000 (двести тысяч) рублей за каждый случай нарушения.</w:t>
            </w:r>
          </w:p>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1.3. Нарушение ППБ, ставшее причиной возникновения пожара, причинившего ущерб имуществу Покупателя</w:t>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xml:space="preserve">  </w:t>
            </w:r>
            <w:r>
              <w:rPr>
                <w:rFonts w:ascii="Liberation Serif" w:hAnsi="Liberation Serif"/>
                <w:color w:val="000000"/>
                <w:sz w:val="20"/>
                <w:szCs w:val="20"/>
                <w:shd w:fill="auto" w:val="clear"/>
              </w:rPr>
              <w:t>500 000 (пятьсот тысяч) рублей за каждый случай нарушения.</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2.</w:t>
            </w:r>
            <w:r>
              <w:rPr>
                <w:rFonts w:ascii="Liberation Serif" w:hAnsi="Liberation Serif"/>
                <w:b/>
                <w:color w:val="000000"/>
                <w:sz w:val="20"/>
                <w:szCs w:val="20"/>
                <w:shd w:fill="auto" w:val="clear"/>
              </w:rPr>
              <w:t xml:space="preserve"> </w:t>
            </w:r>
            <w:r>
              <w:rPr>
                <w:rFonts w:ascii="Liberation Serif" w:hAnsi="Liberation Serif"/>
                <w:b w:val="false"/>
                <w:bCs w:val="false"/>
                <w:color w:val="000000"/>
                <w:sz w:val="20"/>
                <w:szCs w:val="20"/>
                <w:shd w:fill="auto" w:val="clear"/>
              </w:rPr>
              <w:t>Нарушение пропускного и внутриобъектового режима, промышленной безопасности, охраны окружающей среды, санитарно-эпидемиологических правил и норм</w:t>
            </w:r>
          </w:p>
        </w:tc>
        <w:tc>
          <w:tcPr>
            <w:tcW w:w="6322"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- 50 000 (пятьдесят тысяч) рублей за каждый случай нарушения;</w:t>
            </w:r>
          </w:p>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- 500 (пятьсот) рублей в случае утраты или приведения в негодность электронного пропуска, выданного Заказчиком.</w:t>
            </w:r>
          </w:p>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4166" w:type="dxa"/>
            <w:tcBorders>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auto"/>
                <w:sz w:val="20"/>
                <w:szCs w:val="20"/>
                <w:shd w:fill="auto" w:val="clear"/>
              </w:rPr>
            </w:pPr>
            <w:r>
              <w:rPr>
                <w:rFonts w:ascii="Liberation Serif" w:hAnsi="Liberation Serif"/>
                <w:color w:val="000000"/>
                <w:sz w:val="20"/>
                <w:szCs w:val="20"/>
                <w:shd w:fill="auto" w:val="clear"/>
              </w:rPr>
              <w:t>3. Нарушение требований охраны труда</w:t>
            </w:r>
          </w:p>
        </w:tc>
        <w:tc>
          <w:tcPr>
            <w:tcW w:w="6322" w:type="dxa"/>
            <w:tcBorders>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100 000 (сто тысяч) рублей за каждый случай нарушения.</w:t>
            </w:r>
          </w:p>
          <w:p>
            <w:pPr>
              <w:pStyle w:val="Normal"/>
              <w:widowControl w:val="false"/>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ind w:left="0" w:right="0" w:firstLine="709"/>
        <w:rPr>
          <w:rFonts w:ascii="Liberation Serif" w:hAnsi="Liberation Serif"/>
          <w:color w:val="auto"/>
          <w:sz w:val="20"/>
          <w:szCs w:val="20"/>
          <w:shd w:fill="auto" w:val="clear"/>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cs="Times New Roman"/>
          <w:color w:val="00000A"/>
          <w:sz w:val="20"/>
          <w:szCs w:val="20"/>
        </w:rPr>
      </w:r>
    </w:p>
    <w:p>
      <w:pPr>
        <w:pStyle w:val="Normal"/>
        <w:ind w:left="0" w:right="0" w:firstLine="709"/>
        <w:rPr>
          <w:rFonts w:cs="Times New Roman"/>
          <w:color w:val="00000A"/>
          <w:sz w:val="20"/>
          <w:szCs w:val="20"/>
        </w:rPr>
      </w:pPr>
      <w:r>
        <w:rPr>
          <w:rFonts w:cs="Times New Roman"/>
          <w:color w:val="00000A"/>
          <w:sz w:val="20"/>
          <w:szCs w:val="20"/>
        </w:rPr>
      </w:r>
    </w:p>
    <w:p>
      <w:pPr>
        <w:pStyle w:val="Normal"/>
        <w:ind w:left="0" w:right="0" w:firstLine="709"/>
        <w:rPr>
          <w:rFonts w:cs="Times New Roman"/>
          <w:color w:val="00000A"/>
          <w:sz w:val="20"/>
          <w:szCs w:val="20"/>
        </w:rPr>
      </w:pPr>
      <w:r>
        <w:rPr>
          <w:rFonts w:cs="Times New Roman"/>
          <w:color w:val="00000A"/>
          <w:sz w:val="20"/>
          <w:szCs w:val="20"/>
        </w:rPr>
      </w:r>
    </w:p>
    <w:p>
      <w:pPr>
        <w:pStyle w:val="Normal"/>
        <w:ind w:left="0" w:right="0" w:firstLine="709"/>
        <w:rPr>
          <w:rFonts w:cs="Times New Roman"/>
          <w:color w:val="00000A"/>
          <w:sz w:val="20"/>
          <w:szCs w:val="20"/>
        </w:rPr>
      </w:pPr>
      <w:r>
        <w:rPr>
          <w:rFonts w:cs="Times New Roman"/>
          <w:color w:val="00000A"/>
          <w:sz w:val="20"/>
          <w:szCs w:val="20"/>
        </w:rPr>
      </w:r>
    </w:p>
    <w:p>
      <w:pPr>
        <w:pStyle w:val="Normal"/>
        <w:ind w:left="0" w:right="0" w:firstLine="709"/>
        <w:rPr>
          <w:rFonts w:cs="Times New Roman"/>
          <w:color w:val="00000A"/>
          <w:sz w:val="20"/>
          <w:szCs w:val="20"/>
        </w:rPr>
      </w:pPr>
      <w:r>
        <w:rPr>
          <w:rFonts w:cs="Times New Roman"/>
          <w:color w:val="00000A"/>
          <w:sz w:val="20"/>
          <w:szCs w:val="20"/>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Fonts w:cs="Times New Roman"/>
          <w:color w:val="00000A"/>
          <w:sz w:val="20"/>
          <w:szCs w:val="20"/>
        </w:rPr>
      </w:r>
      <w:r>
        <w:br w:type="page"/>
      </w:r>
    </w:p>
    <w:p>
      <w:pPr>
        <w:pStyle w:val="Header"/>
        <w:jc w:val="right"/>
        <w:rPr/>
      </w:pPr>
      <w:r>
        <w:rPr>
          <w:rFonts w:cs="Times New Roman"/>
          <w:color w:val="00000A"/>
          <w:sz w:val="20"/>
          <w:szCs w:val="20"/>
        </w:rPr>
        <w:t>Приложение №4 к договору поставки №______/ХЭС от «___» _____ 2026 г.</w:t>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Header"/>
        <w:jc w:val="right"/>
        <w:rPr>
          <w:rFonts w:cs="Times New Roman"/>
          <w:color w:val="00000A"/>
          <w:sz w:val="20"/>
          <w:szCs w:val="20"/>
        </w:rPr>
      </w:pPr>
      <w:r>
        <w:rPr>
          <w:rFonts w:cs="Times New Roman"/>
          <w:color w:val="00000A"/>
          <w:sz w:val="20"/>
          <w:szCs w:val="20"/>
        </w:rPr>
      </w:r>
    </w:p>
    <w:p>
      <w:pPr>
        <w:pStyle w:val="Style29"/>
        <w:spacing w:before="0" w:after="0"/>
        <w:jc w:val="center"/>
        <w:rPr>
          <w:rFonts w:ascii="Times New Roman" w:hAnsi="Times New Roman"/>
          <w:b/>
          <w:color w:val="000000"/>
          <w:sz w:val="22"/>
          <w:szCs w:val="22"/>
          <w:lang w:val="ru-RU" w:eastAsia="ru-RU"/>
        </w:rPr>
      </w:pPr>
      <w:r>
        <w:rPr>
          <w:b/>
          <w:color w:val="000000"/>
          <w:sz w:val="22"/>
          <w:szCs w:val="22"/>
          <w:lang w:val="ru-RU" w:eastAsia="ru-RU"/>
        </w:rPr>
        <w:t xml:space="preserve">УВЕДОМЛЕНИЕ </w:t>
      </w:r>
    </w:p>
    <w:p>
      <w:pPr>
        <w:pStyle w:val="Style29"/>
        <w:spacing w:before="0" w:after="0"/>
        <w:jc w:val="center"/>
        <w:rPr>
          <w:rFonts w:ascii="Times New Roman" w:hAnsi="Times New Roman"/>
          <w:b/>
          <w:color w:val="000000"/>
          <w:sz w:val="22"/>
          <w:szCs w:val="22"/>
          <w:lang w:val="ru-RU" w:eastAsia="ru-RU"/>
        </w:rPr>
      </w:pPr>
      <w:r>
        <w:rPr>
          <w:b/>
          <w:color w:val="000000"/>
          <w:sz w:val="22"/>
          <w:szCs w:val="22"/>
          <w:lang w:val="ru-RU" w:eastAsia="ru-RU"/>
        </w:rPr>
        <w:t>информация об отгрузке и по доставке ТМЦ</w:t>
      </w:r>
    </w:p>
    <w:tbl>
      <w:tblPr>
        <w:tblW w:w="10785" w:type="dxa"/>
        <w:jc w:val="left"/>
        <w:tblInd w:w="63" w:type="dxa"/>
        <w:tblLayout w:type="fixed"/>
        <w:tblCellMar>
          <w:top w:w="0" w:type="dxa"/>
          <w:left w:w="63" w:type="dxa"/>
          <w:bottom w:w="0" w:type="dxa"/>
          <w:right w:w="108" w:type="dxa"/>
        </w:tblCellMar>
      </w:tblPr>
      <w:tblGrid>
        <w:gridCol w:w="1485"/>
        <w:gridCol w:w="1350"/>
        <w:gridCol w:w="1078"/>
        <w:gridCol w:w="1125"/>
        <w:gridCol w:w="1485"/>
        <w:gridCol w:w="1580"/>
        <w:gridCol w:w="1261"/>
        <w:gridCol w:w="1419"/>
      </w:tblGrid>
      <w:tr>
        <w:trPr>
          <w:trHeight w:val="288" w:hRule="atLeast"/>
        </w:trPr>
        <w:tc>
          <w:tcPr>
            <w:tcW w:w="1485" w:type="dxa"/>
            <w:vMerge w:val="restart"/>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Поставщик</w:t>
            </w:r>
          </w:p>
          <w:p>
            <w:pPr>
              <w:pStyle w:val="Normal"/>
              <w:widowControl w:val="false"/>
              <w:spacing w:lineRule="auto" w:line="240" w:before="0" w:after="0"/>
              <w:jc w:val="center"/>
              <w:rPr>
                <w:sz w:val="18"/>
                <w:szCs w:val="18"/>
              </w:rPr>
            </w:pPr>
            <w:r>
              <w:rPr>
                <w:rFonts w:eastAsia="Times New Roman"/>
                <w:color w:val="000000"/>
                <w:sz w:val="18"/>
                <w:szCs w:val="18"/>
                <w:lang w:eastAsia="ru-RU"/>
              </w:rPr>
              <w:t>(в соответствии с условиями договора)***</w:t>
            </w:r>
          </w:p>
        </w:tc>
        <w:tc>
          <w:tcPr>
            <w:tcW w:w="5038" w:type="dxa"/>
            <w:gridSpan w:val="4"/>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Грузоотправитель (место отгрузки товара)*</w:t>
            </w:r>
          </w:p>
        </w:tc>
        <w:tc>
          <w:tcPr>
            <w:tcW w:w="4260" w:type="dxa"/>
            <w:gridSpan w:val="3"/>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Транспортная компания (перевозчик)</w:t>
            </w:r>
          </w:p>
        </w:tc>
      </w:tr>
      <w:tr>
        <w:trPr>
          <w:trHeight w:val="564" w:hRule="atLeast"/>
        </w:trPr>
        <w:tc>
          <w:tcPr>
            <w:tcW w:w="1485"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widowControl w:val="false"/>
              <w:rPr/>
            </w:pPr>
            <w:r>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Адрес склада</w:t>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1</w:t>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2</w:t>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3</w:t>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4</w:t>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5</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6</w:t>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7</w:t>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8</w:t>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sz w:val="20"/>
                <w:szCs w:val="20"/>
                <w:lang w:eastAsia="ru-RU"/>
              </w:rPr>
            </w:pPr>
            <w:r>
              <w:rPr>
                <w:rFonts w:eastAsia="Times New Roman"/>
                <w:color w:val="000000"/>
                <w:sz w:val="20"/>
                <w:szCs w:val="2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56"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8"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14" w:hRule="atLeast"/>
        </w:trPr>
        <w:tc>
          <w:tcPr>
            <w:tcW w:w="6523"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ТОРГ-12, счет-фактура - по строке грузоотправитель указывается организация грузоотправителя</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3"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Реквизиты документа, согласно которому поставщиком передана обязанность по поставке груза</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3"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В случае поставки товара силами поставщика в графе 2,6 проставляется "он же"</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bl>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
    </w:p>
    <w:sectPr>
      <w:type w:val="nextPage"/>
      <w:pgSz w:w="11906" w:h="16838"/>
      <w:pgMar w:left="850" w:right="567" w:gutter="0" w:header="0" w:top="340" w:footer="0" w:bottom="340"/>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0"/>
        <w:b/>
        <w:szCs w:val="20"/>
        <w:rFonts w:ascii="Liberation Serif" w:hAnsi="Liberation Serif"/>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4897"/>
        </w:tabs>
        <w:ind w:left="4897" w:hanging="360"/>
      </w:pPr>
      <w:rPr>
        <w:rFonts w:ascii="Symbol" w:hAnsi="Symbol" w:cs="Symbol" w:hint="default"/>
        <w:sz w:val="20"/>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sz w:val="20"/>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7"/>
      <w:numFmt w:val="decimal"/>
      <w:lvlText w:val="%1."/>
      <w:lvlJc w:val="left"/>
      <w:pPr>
        <w:tabs>
          <w:tab w:val="num" w:pos="0"/>
        </w:tabs>
        <w:ind w:left="720" w:hanging="360"/>
      </w:pPr>
      <w:rPr/>
    </w:lvl>
    <w:lvl w:ilvl="1">
      <w:start w:val="1"/>
      <w:numFmt w:val="decimal"/>
      <w:lvlText w:val="%1.%2."/>
      <w:lvlJc w:val="left"/>
      <w:pPr>
        <w:tabs>
          <w:tab w:val="num" w:pos="0"/>
        </w:tabs>
        <w:ind w:left="1779" w:hanging="360"/>
      </w:pPr>
      <w:rPr>
        <w:sz w:val="20"/>
        <w:b/>
        <w:szCs w:val="20"/>
        <w:rFonts w:ascii="Liberation Serif" w:hAnsi="Liberation Serif"/>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1">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0"/>
        <w:sz w:val="20"/>
        <w:i w:val="false"/>
        <w:u w:val="none"/>
        <w:b w:val="false"/>
        <w:szCs w:val="28"/>
        <w:highlight w:val="white"/>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pPr>
      <w:keepNext w:val="true"/>
      <w:spacing w:before="240" w:after="60"/>
      <w:outlineLvl w:val="0"/>
    </w:pPr>
    <w:rPr>
      <w:rFonts w:ascii="Arial" w:hAnsi="Arial" w:cs="Arial"/>
      <w:b/>
      <w:bCs/>
      <w:sz w:val="32"/>
      <w:szCs w:val="32"/>
    </w:rPr>
  </w:style>
  <w:style w:type="paragraph" w:styleId="Heading3">
    <w:name w:val="Heading 3"/>
    <w:basedOn w:val="Normal"/>
    <w:qFormat/>
    <w:pPr>
      <w:keepNext w:val="true"/>
      <w:keepLines/>
      <w:spacing w:before="200" w:after="0"/>
      <w:outlineLvl w:val="2"/>
    </w:pPr>
    <w:rPr>
      <w:rFonts w:ascii="Cambria" w:hAnsi="Cambria"/>
      <w:b/>
      <w:bCs/>
      <w:color w:val="4F81BD"/>
      <w:lang w:val="x-none" w:eastAsia="x-none"/>
    </w:rPr>
  </w:style>
  <w:style w:type="paragraph" w:styleId="Heading8">
    <w:name w:val="Heading 8"/>
    <w:basedOn w:val="Normal"/>
    <w:qFormat/>
    <w:pPr>
      <w:keepNext w:val="true"/>
      <w:widowControl/>
      <w:outlineLvl w:val="7"/>
    </w:pPr>
    <w:rPr>
      <w:b/>
      <w:bCs/>
      <w:i/>
      <w:iCs/>
      <w:sz w:val="22"/>
      <w:szCs w:val="22"/>
    </w:rPr>
  </w:style>
  <w:style w:type="character" w:styleId="DefaultParagraphFont">
    <w:name w:val="Default Paragraph Font"/>
    <w:qFormat/>
    <w:rPr/>
  </w:style>
  <w:style w:type="character" w:styleId="Style6">
    <w:name w:val="Заголовок Знак"/>
    <w:qFormat/>
    <w:rPr>
      <w:b/>
      <w:bCs/>
      <w:sz w:val="24"/>
      <w:szCs w:val="24"/>
      <w:lang w:val="ru-RU" w:eastAsia="ru-RU" w:bidi="ar-SA"/>
    </w:rPr>
  </w:style>
  <w:style w:type="character" w:styleId="Style7">
    <w:name w:val="Основной текст Знак"/>
    <w:qFormat/>
    <w:rPr>
      <w:lang w:val="ru-RU" w:eastAsia="ru-RU" w:bidi="ar-SA"/>
    </w:rPr>
  </w:style>
  <w:style w:type="character" w:styleId="Pagenumber">
    <w:name w:val="page number"/>
    <w:basedOn w:val="DefaultParagraphFont"/>
    <w:qFormat/>
    <w:rPr/>
  </w:style>
  <w:style w:type="character" w:styleId="3">
    <w:name w:val="Основной текст 3 Знак"/>
    <w:qFormat/>
    <w:rPr>
      <w:sz w:val="16"/>
      <w:szCs w:val="16"/>
    </w:rPr>
  </w:style>
  <w:style w:type="character" w:styleId="Annotationreference">
    <w:name w:val="annotation reference"/>
    <w:qFormat/>
    <w:rPr>
      <w:sz w:val="16"/>
      <w:szCs w:val="16"/>
    </w:rPr>
  </w:style>
  <w:style w:type="character" w:styleId="Style8">
    <w:name w:val="Текст примечания Знак"/>
    <w:basedOn w:val="DefaultParagraphFont"/>
    <w:qFormat/>
    <w:rPr/>
  </w:style>
  <w:style w:type="character" w:styleId="Style9">
    <w:name w:val="Тема примечания Знак"/>
    <w:qFormat/>
    <w:rPr>
      <w:b/>
      <w:bCs/>
    </w:rPr>
  </w:style>
  <w:style w:type="character" w:styleId="31">
    <w:name w:val="Заголовок 3 Знак"/>
    <w:qFormat/>
    <w:rPr>
      <w:rFonts w:ascii="Cambria" w:hAnsi="Cambria" w:eastAsia="Times New Roman" w:cs="Times New Roman"/>
      <w:b/>
      <w:bCs/>
      <w:color w:val="4F81BD"/>
    </w:rPr>
  </w:style>
  <w:style w:type="character" w:styleId="Style10">
    <w:name w:val="Основной текст с отступом Знак"/>
    <w:basedOn w:val="DefaultParagraphFont"/>
    <w:qFormat/>
    <w:rPr/>
  </w:style>
  <w:style w:type="character" w:styleId="Style11">
    <w:name w:val="комментарий"/>
    <w:qFormat/>
    <w:rPr>
      <w:rFonts w:cs="Times New Roman"/>
      <w:i/>
      <w:iCs/>
    </w:rPr>
  </w:style>
  <w:style w:type="character" w:styleId="Style12">
    <w:name w:val="Текст сноски Знак"/>
    <w:basedOn w:val="DefaultParagraph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Hyperlink">
    <w:name w:val="Hyperlink"/>
    <w:rPr>
      <w:color w:val="0000FF"/>
      <w:u w:val="single"/>
    </w:rPr>
  </w:style>
  <w:style w:type="character" w:styleId="Style15">
    <w:name w:val="Нижний колонтитул Знак"/>
    <w:qFormat/>
    <w:rPr/>
  </w:style>
  <w:style w:type="character" w:styleId="Style16">
    <w:name w:val="Название Знак"/>
    <w:qFormat/>
    <w:rPr>
      <w:b/>
      <w:bCs/>
      <w:sz w:val="24"/>
      <w:szCs w:val="24"/>
    </w:rPr>
  </w:style>
  <w:style w:type="character" w:styleId="Style17">
    <w:name w:val="Абзац списка Знак"/>
    <w:qFormat/>
    <w:rPr/>
  </w:style>
  <w:style w:type="character" w:styleId="Doctitleimportant">
    <w:name w:val="doc__title_important"/>
    <w:basedOn w:val="DefaultParagraphFont"/>
    <w:qFormat/>
    <w:rPr/>
  </w:style>
  <w:style w:type="character" w:styleId="32">
    <w:name w:val="Основной текст с отступом 3 Знак"/>
    <w:basedOn w:val="DefaultParagraphFont"/>
    <w:qFormat/>
    <w:rPr>
      <w:sz w:val="16"/>
      <w:szCs w:val="16"/>
    </w:rPr>
  </w:style>
  <w:style w:type="character" w:styleId="Style18">
    <w:name w:val="Символ нумерации"/>
    <w:qForma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qFormat/>
    <w:pPr>
      <w:jc w:val="center"/>
    </w:pPr>
    <w:rPr>
      <w:b/>
      <w:bCs/>
      <w:sz w:val="24"/>
      <w:szCs w:val="24"/>
    </w:rPr>
  </w:style>
  <w:style w:type="paragraph" w:styleId="Style21">
    <w:name w:val="Таблицы (моноширинный)"/>
    <w:basedOn w:val="Normal"/>
    <w:qFormat/>
    <w:pPr>
      <w:jc w:val="both"/>
    </w:pPr>
    <w:rPr>
      <w:rFonts w:ascii="Courier New" w:hAnsi="Courier New" w:cs="Courier New"/>
    </w:rPr>
  </w:style>
  <w:style w:type="paragraph" w:styleId="BodyTextIndent2">
    <w:name w:val="Body Text Indent 2"/>
    <w:basedOn w:val="Normal"/>
    <w:qFormat/>
    <w:pPr>
      <w:ind w:left="1843" w:right="0" w:hanging="0"/>
      <w:jc w:val="both"/>
    </w:pPr>
    <w:rPr>
      <w:sz w:val="24"/>
    </w:rPr>
  </w:style>
  <w:style w:type="paragraph" w:styleId="BalloonText">
    <w:name w:val="Balloon Text"/>
    <w:basedOn w:val="Normal"/>
    <w:qFormat/>
    <w:pPr/>
    <w:rPr>
      <w:rFonts w:ascii="Tahoma" w:hAnsi="Tahoma" w:cs="Tahoma"/>
      <w:sz w:val="16"/>
      <w:szCs w:val="16"/>
    </w:rPr>
  </w:style>
  <w:style w:type="paragraph" w:styleId="BodyText2">
    <w:name w:val="Body Text 2"/>
    <w:basedOn w:val="Normal"/>
    <w:qFormat/>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pPr>
      <w:tabs>
        <w:tab w:val="clear" w:pos="708"/>
        <w:tab w:val="center" w:pos="4677" w:leader="none"/>
        <w:tab w:val="right" w:pos="9355" w:leader="none"/>
      </w:tabs>
    </w:pPr>
    <w:rPr/>
  </w:style>
  <w:style w:type="paragraph" w:styleId="BodyText3">
    <w:name w:val="Body Text 3"/>
    <w:basedOn w:val="Normal"/>
    <w:qFormat/>
    <w:pPr>
      <w:spacing w:before="0" w:after="120"/>
    </w:pPr>
    <w:rPr>
      <w:sz w:val="16"/>
      <w:szCs w:val="16"/>
      <w:lang w:val="x-none" w:eastAsia="x-none"/>
    </w:rPr>
  </w:style>
  <w:style w:type="paragraph" w:styleId="Annotationtext">
    <w:name w:val="annotation text"/>
    <w:basedOn w:val="Normal"/>
    <w:qFormat/>
    <w:pPr/>
    <w:rPr/>
  </w:style>
  <w:style w:type="paragraph" w:styleId="Annotationsubject">
    <w:name w:val="annotation subject"/>
    <w:basedOn w:val="Annotationtext"/>
    <w:qFormat/>
    <w:pPr/>
    <w:rPr>
      <w:b/>
      <w:bCs/>
      <w:lang w:val="x-none" w:eastAsia="x-none"/>
    </w:rPr>
  </w:style>
  <w:style w:type="paragraph" w:styleId="ListParagraph">
    <w:name w:val="List Paragraph"/>
    <w:basedOn w:val="Normal"/>
    <w:qFormat/>
    <w:pPr>
      <w:spacing w:before="0" w:after="0"/>
      <w:ind w:left="720" w:right="0" w:hanging="0"/>
      <w:contextualSpacing/>
    </w:pPr>
    <w:rPr/>
  </w:style>
  <w:style w:type="paragraph" w:styleId="Style23">
    <w:name w:val="Знак Знак Знак Знак Знак Знак Знак Знак Знак"/>
    <w:basedOn w:val="Normal"/>
    <w:qFormat/>
    <w:pPr>
      <w:widowControl/>
      <w:spacing w:lineRule="exact" w:line="240" w:before="0" w:after="160"/>
      <w:jc w:val="both"/>
    </w:pPr>
    <w:rPr>
      <w:rFonts w:ascii="Verdana" w:hAnsi="Verdana"/>
      <w:sz w:val="22"/>
      <w:lang w:val="en-US" w:eastAsia="en-US"/>
    </w:rPr>
  </w:style>
  <w:style w:type="paragraph" w:styleId="Style24">
    <w:name w:val="Подпункт договора"/>
    <w:basedOn w:val="Normal"/>
    <w:qFormat/>
    <w:pPr>
      <w:widowControl/>
      <w:tabs>
        <w:tab w:val="clear" w:pos="708"/>
        <w:tab w:val="left" w:pos="360" w:leader="none"/>
      </w:tabs>
      <w:jc w:val="both"/>
    </w:pPr>
    <w:rPr>
      <w:rFonts w:ascii="Arial" w:hAnsi="Arial"/>
    </w:rPr>
  </w:style>
  <w:style w:type="paragraph" w:styleId="ConsNormal">
    <w:name w:val="ConsNormal"/>
    <w:qFormat/>
    <w:pPr>
      <w:widowControl/>
      <w:suppressAutoHyphens w:val="true"/>
      <w:overflowPunct w:val="true"/>
      <w:bidi w:val="0"/>
      <w:spacing w:before="0" w:after="0"/>
      <w:ind w:left="0" w:right="19772" w:firstLine="720"/>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pPr>
      <w:spacing w:before="0" w:after="120"/>
      <w:ind w:left="283" w:right="0" w:hanging="0"/>
    </w:pPr>
    <w:rPr/>
  </w:style>
  <w:style w:type="paragraph" w:styleId="Style25">
    <w:name w:val="Знак"/>
    <w:basedOn w:val="Normal"/>
    <w:qFormat/>
    <w:pPr>
      <w:widowControl/>
      <w:spacing w:lineRule="exact" w:line="240" w:before="0" w:after="160"/>
    </w:pPr>
    <w:rPr>
      <w:rFonts w:ascii="Verdana" w:hAnsi="Verdana" w:cs="Verdana"/>
      <w:lang w:val="en-US" w:eastAsia="en-US"/>
    </w:rPr>
  </w:style>
  <w:style w:type="paragraph" w:styleId="FootnoteText">
    <w:name w:val="Footnote Text"/>
    <w:basedOn w:val="Normal"/>
    <w:qFormat/>
    <w:pPr/>
    <w:rPr/>
  </w:style>
  <w:style w:type="paragraph" w:styleId="ListBullet3">
    <w:name w:val="List Bullet 3"/>
    <w:basedOn w:val="Normal"/>
    <w:qFormat/>
    <w:pPr>
      <w:widowControl/>
      <w:tabs>
        <w:tab w:val="clear" w:pos="708"/>
        <w:tab w:val="left" w:pos="1418" w:leader="none"/>
      </w:tabs>
      <w:spacing w:lineRule="auto" w:line="360" w:before="120" w:after="0"/>
      <w:ind w:left="0" w:right="0" w:firstLine="720"/>
      <w:jc w:val="both"/>
    </w:pPr>
    <w:rPr>
      <w:rFonts w:eastAsia="Calibri"/>
      <w:i/>
      <w:iCs/>
      <w:sz w:val="24"/>
      <w:szCs w:val="24"/>
    </w:rPr>
  </w:style>
  <w:style w:type="paragraph" w:styleId="-">
    <w:name w:val="Контракт-пункт"/>
    <w:basedOn w:val="Normal"/>
    <w:qFormat/>
    <w:pPr>
      <w:widowControl/>
      <w:tabs>
        <w:tab w:val="clear" w:pos="708"/>
        <w:tab w:val="left" w:pos="851" w:leader="none"/>
      </w:tabs>
      <w:spacing w:lineRule="auto" w:line="360"/>
      <w:ind w:left="851" w:right="0" w:hanging="851"/>
      <w:jc w:val="both"/>
    </w:pPr>
    <w:rPr>
      <w:rFonts w:eastAsia="Calibri"/>
      <w:sz w:val="28"/>
      <w:szCs w:val="28"/>
    </w:rPr>
  </w:style>
  <w:style w:type="paragraph" w:styleId="DocumentMap">
    <w:name w:val="Document Map"/>
    <w:basedOn w:val="Normal"/>
    <w:qFormat/>
    <w:pPr>
      <w:shd w:val="clear" w:fill="000080"/>
    </w:pPr>
    <w:rPr>
      <w:rFonts w:ascii="Tahoma" w:hAnsi="Tahoma" w:cs="Tahoma"/>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pPr>
      <w:tabs>
        <w:tab w:val="clear" w:pos="708"/>
        <w:tab w:val="center" w:pos="4677" w:leader="none"/>
        <w:tab w:val="right" w:pos="9355" w:leader="none"/>
      </w:tabs>
    </w:pPr>
    <w:rPr/>
  </w:style>
  <w:style w:type="paragraph" w:styleId="Style26">
    <w:name w:val="Пункт договора"/>
    <w:basedOn w:val="Normal"/>
    <w:qFormat/>
    <w:pPr>
      <w:jc w:val="both"/>
    </w:pPr>
    <w:rPr>
      <w:rFonts w:ascii="Arial" w:hAnsi="Arial"/>
    </w:rPr>
  </w:style>
  <w:style w:type="paragraph" w:styleId="1">
    <w:name w:val="Знак Знак Знак Знак Знак Знак Знак Знак Знак1"/>
    <w:basedOn w:val="Normal"/>
    <w:qFormat/>
    <w:pPr>
      <w:widowControl/>
      <w:spacing w:lineRule="exact" w:line="240" w:before="0" w:after="160"/>
      <w:jc w:val="both"/>
    </w:pPr>
    <w:rPr>
      <w:rFonts w:ascii="Verdana" w:hAnsi="Verdana"/>
      <w:sz w:val="22"/>
      <w:lang w:val="en-US" w:eastAsia="en-US"/>
    </w:rPr>
  </w:style>
  <w:style w:type="paragraph" w:styleId="11">
    <w:name w:val="Обычный1"/>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00000A"/>
      <w:kern w:val="0"/>
      <w:sz w:val="22"/>
      <w:szCs w:val="20"/>
      <w:lang w:val="ru-RU" w:eastAsia="ru-RU" w:bidi="ar-SA"/>
    </w:rPr>
  </w:style>
  <w:style w:type="paragraph" w:styleId="NormalWeb">
    <w:name w:val="Normal (Web)"/>
    <w:basedOn w:val="Normal"/>
    <w:qFormat/>
    <w:pPr>
      <w:widowControl/>
      <w:spacing w:before="280" w:after="280"/>
    </w:pPr>
    <w:rPr>
      <w:sz w:val="24"/>
      <w:szCs w:val="24"/>
    </w:rPr>
  </w:style>
  <w:style w:type="paragraph" w:styleId="BodyTextIndent3">
    <w:name w:val="Body Text Indent 3"/>
    <w:basedOn w:val="Normal"/>
    <w:qFormat/>
    <w:pPr>
      <w:spacing w:before="0" w:after="120"/>
      <w:ind w:left="283" w:right="0" w:hanging="0"/>
    </w:pPr>
    <w:rPr>
      <w:sz w:val="16"/>
      <w:szCs w:val="16"/>
    </w:rPr>
  </w:style>
  <w:style w:type="paragraph" w:styleId="BlockText">
    <w:name w:val="Block Text"/>
    <w:basedOn w:val="Normal"/>
    <w:qFormat/>
    <w:pPr>
      <w:ind w:left="-108" w:right="-108" w:hanging="0"/>
      <w:jc w:val="center"/>
    </w:pPr>
    <w:rPr/>
  </w:style>
  <w:style w:type="paragraph" w:styleId="Style27">
    <w:name w:val="Содержимое таблицы"/>
    <w:basedOn w:val="Normal"/>
    <w:qFormat/>
    <w:pPr/>
    <w:rPr/>
  </w:style>
  <w:style w:type="paragraph" w:styleId="Style28">
    <w:name w:val="Содержимое врезки"/>
    <w:basedOn w:val="Normal"/>
    <w:qFormat/>
    <w:pPr/>
    <w:rPr/>
  </w:style>
  <w:style w:type="paragraph" w:styleId="Style29">
    <w:name w:val="Текст"/>
    <w:basedOn w:val="Normal"/>
    <w:qFormat/>
    <w:pPr>
      <w:spacing w:lineRule="auto" w:line="240" w:before="0" w:after="240"/>
    </w:pPr>
    <w:rPr>
      <w:rFonts w:ascii="Times New Roman" w:hAnsi="Times New Roman" w:eastAsia="Times New Roman"/>
      <w:sz w:val="24"/>
      <w:szCs w:val="20"/>
      <w:lang w:val="en-U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237</TotalTime>
  <Application>AlterOffice/2025.3.1.0$Linux_X86_64 LibreOffice_project/431cd1b79110582f53535c95ed0a2449aadc8bf9</Application>
  <AppVersion>15.0000</AppVersion>
  <Pages>14</Pages>
  <Words>7064</Words>
  <Characters>50072</Characters>
  <CharactersWithSpaces>56698</CharactersWithSpaces>
  <Paragraphs>389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2023-04-17T06:08:00Z</dcterms:created>
  <dc:creator>tsypilev_ag</dc:creator>
  <dc:description/>
  <dc:language>ru-RU</dc:language>
  <cp:lastModifiedBy>pilipenko_ns</cp:lastModifiedBy>
  <cp:lastPrinted>2025-12-04T11:38:44Z</cp:lastPrinted>
  <dcterms:modified xsi:type="dcterms:W3CDTF">2026-10-23T14:12:50Z</dcterms:modified>
  <cp:revision>49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