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keepNext w:val="true"/>
        <w:keepLines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keepNext w:val="true"/>
        <w:keepLines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keepNext w:val="true"/>
        <w:keepLines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keepNext w:val="true"/>
        <w:keepLines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</w:r>
    </w:p>
    <w:p>
      <w:pPr>
        <w:pStyle w:val="Normal"/>
        <w:keepNext w:val="true"/>
        <w:keepLines/>
        <w:jc w:val="center"/>
        <w:rPr/>
      </w:pPr>
      <w:r>
        <w:rPr>
          <w:bCs/>
        </w:rPr>
        <w:t>Технические требования</w:t>
      </w:r>
    </w:p>
    <w:p>
      <w:pPr>
        <w:pStyle w:val="Normal"/>
        <w:keepNext w:val="true"/>
        <w:keepLines/>
        <w:jc w:val="center"/>
        <w:rPr/>
      </w:pPr>
      <w:r>
        <w:rPr>
          <w:rFonts w:eastAsia="Calibri"/>
        </w:rPr>
        <w:t>на ОКПД2 84.25.11.190 оказание услуг</w:t>
      </w:r>
      <w:r>
        <w:rPr>
          <w:rFonts w:eastAsia="Calibri"/>
          <w:b/>
        </w:rPr>
        <w:t xml:space="preserve"> </w:t>
      </w:r>
      <w:r>
        <w:rPr/>
        <w:t>по поддержанию в постоянной готовности сил и специальных технических средств аварийно-спасательного формирования (АСФ) к реагированию на чрезвычайные ситуации на опасных производственных объектах Филиала ПАО «РусГидро» - «Загорская ГАЭС»</w:t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</w:rPr>
      </w:pPr>
      <w:r>
        <w:rPr>
          <w:rFonts w:eastAsia="Calibri"/>
          <w:b/>
          <w:i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caps/>
          <w:lang w:val="ru-RU"/>
        </w:rPr>
      </w:pPr>
      <w:bookmarkStart w:id="0" w:name="_Toc54643694"/>
      <w:r>
        <w:rPr>
          <w:lang w:val="ru-RU"/>
        </w:rPr>
        <w:t>Общие сведения</w:t>
      </w:r>
      <w:bookmarkEnd w:id="0"/>
    </w:p>
    <w:p>
      <w:pPr>
        <w:pStyle w:val="Heading4"/>
        <w:numPr>
          <w:ilvl w:val="1"/>
          <w:numId w:val="3"/>
        </w:numPr>
        <w:rPr/>
      </w:pPr>
      <w:bookmarkStart w:id="1" w:name="_Toc46743505"/>
      <w:bookmarkStart w:id="2" w:name="_Toc54643695"/>
      <w:r>
        <w:rPr/>
        <w:t>Обозначения и сокращения</w:t>
      </w:r>
      <w:bookmarkEnd w:id="1"/>
      <w:bookmarkEnd w:id="2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27"/>
        <w:gridCol w:w="8655"/>
      </w:tblGrid>
      <w:tr>
        <w:trPr>
          <w:trHeight w:val="344" w:hRule="atLeast"/>
          <w:cantSplit w:val="true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lang w:val="x-none" w:eastAsia="x-none"/>
              </w:rPr>
              <w:t>116-ФЗ</w:t>
            </w:r>
          </w:p>
        </w:tc>
        <w:tc>
          <w:tcPr>
            <w:tcW w:w="8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</w:rPr>
            </w:pPr>
            <w:r>
              <w:rPr>
                <w:sz w:val="24"/>
                <w:lang w:val="x-none" w:eastAsia="x-none"/>
              </w:rPr>
              <w:t>Федеральный закон РФ от 21.07.1997 № 116-ФЗ «О промышленной безопасности опасных производственных объектов» (с действующими изменениями)</w:t>
            </w:r>
          </w:p>
        </w:tc>
      </w:tr>
      <w:tr>
        <w:trPr>
          <w:trHeight w:val="344" w:hRule="atLeast"/>
          <w:cantSplit w:val="true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4"/>
                <w:lang w:val="en-US" w:eastAsia="x-none"/>
              </w:rPr>
            </w:pPr>
            <w:r>
              <w:rPr>
                <w:sz w:val="24"/>
                <w:lang w:val="en-US" w:eastAsia="x-none"/>
              </w:rPr>
              <w:t>151-ФЗ</w:t>
            </w:r>
          </w:p>
        </w:tc>
        <w:tc>
          <w:tcPr>
            <w:tcW w:w="8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lang w:eastAsia="x-none"/>
              </w:rPr>
            </w:pPr>
            <w:r>
              <w:rPr>
                <w:sz w:val="24"/>
                <w:szCs w:val="24"/>
              </w:rPr>
              <w:t xml:space="preserve">Федеральный закон от 22.08.1995 </w:t>
            </w:r>
            <w:r>
              <w:rPr>
                <w:sz w:val="24"/>
                <w:szCs w:val="24"/>
                <w:lang w:val="en-US"/>
              </w:rPr>
              <w:t>N</w:t>
            </w:r>
            <w:r>
              <w:rPr>
                <w:sz w:val="24"/>
                <w:szCs w:val="24"/>
              </w:rPr>
              <w:t xml:space="preserve"> 151-ФЗ "Об аварийно-спасательных службах и статусе спасателей" </w:t>
            </w:r>
            <w:r>
              <w:rPr>
                <w:sz w:val="24"/>
                <w:lang w:val="x-none" w:eastAsia="x-none"/>
              </w:rPr>
              <w:t>(с действующими изменениями)</w:t>
            </w:r>
          </w:p>
        </w:tc>
      </w:tr>
      <w:tr>
        <w:trPr>
          <w:trHeight w:val="344" w:hRule="atLeast"/>
          <w:cantSplit w:val="true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АСФ</w:t>
            </w:r>
          </w:p>
        </w:tc>
        <w:tc>
          <w:tcPr>
            <w:tcW w:w="8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</w:rPr>
            </w:pPr>
            <w:r>
              <w:rPr>
                <w:sz w:val="24"/>
              </w:rPr>
              <w:t>аварийно-спасательное формирование</w:t>
            </w:r>
          </w:p>
        </w:tc>
      </w:tr>
      <w:tr>
        <w:trPr>
          <w:trHeight w:val="344" w:hRule="atLeast"/>
          <w:cantSplit w:val="true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ОПО</w:t>
            </w:r>
          </w:p>
        </w:tc>
        <w:tc>
          <w:tcPr>
            <w:tcW w:w="8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</w:rPr>
            </w:pPr>
            <w:r>
              <w:rPr>
                <w:sz w:val="24"/>
              </w:rPr>
              <w:t>опасные производственные объекты</w:t>
            </w:r>
          </w:p>
        </w:tc>
      </w:tr>
      <w:tr>
        <w:trPr>
          <w:trHeight w:val="344" w:hRule="atLeast"/>
          <w:cantSplit w:val="true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rStyle w:val="Style8"/>
                <w:b w:val="false"/>
                <w:bCs/>
                <w:i w:val="false"/>
                <w:i w:val="false"/>
                <w:sz w:val="24"/>
                <w:szCs w:val="24"/>
              </w:rPr>
            </w:pPr>
            <w:r>
              <w:rPr>
                <w:sz w:val="24"/>
              </w:rPr>
              <w:t>Филиал</w:t>
            </w:r>
          </w:p>
        </w:tc>
        <w:tc>
          <w:tcPr>
            <w:tcW w:w="8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Style w:val="Style8"/>
                <w:b w:val="false"/>
                <w:i w:val="false"/>
                <w:i w:val="false"/>
                <w:sz w:val="24"/>
                <w:shd w:fill="auto" w:val="clear"/>
                <w:lang w:eastAsia="x-none"/>
              </w:rPr>
            </w:pPr>
            <w:r>
              <w:rPr>
                <w:sz w:val="24"/>
              </w:rPr>
              <w:t>Филиал ПАО «РусГидро» - «Загорская ГАЭС»</w:t>
            </w:r>
          </w:p>
        </w:tc>
      </w:tr>
    </w:tbl>
    <w:p>
      <w:pPr>
        <w:pStyle w:val="Heading4"/>
        <w:numPr>
          <w:ilvl w:val="1"/>
          <w:numId w:val="3"/>
        </w:numPr>
        <w:rPr/>
      </w:pPr>
      <w:bookmarkStart w:id="3" w:name="_Toc54643696"/>
      <w:bookmarkStart w:id="4" w:name="_Toc46743506"/>
      <w:r>
        <w:rPr/>
        <w:t>Наименование закупаемой продукции</w:t>
      </w:r>
      <w:bookmarkEnd w:id="3"/>
      <w:bookmarkEnd w:id="4"/>
    </w:p>
    <w:p>
      <w:pPr>
        <w:pStyle w:val="Normal"/>
        <w:jc w:val="both"/>
        <w:rPr>
          <w:sz w:val="24"/>
          <w:lang w:eastAsia="x-none"/>
        </w:rPr>
      </w:pPr>
      <w:r>
        <w:rPr>
          <w:rFonts w:eastAsia="Calibri"/>
          <w:bCs/>
          <w:sz w:val="24"/>
        </w:rPr>
        <w:t>ОКПД2 84.25.11.190</w:t>
      </w:r>
      <w:r>
        <w:rPr>
          <w:bCs/>
          <w:sz w:val="24"/>
        </w:rPr>
        <w:t>. О</w:t>
      </w:r>
      <w:r>
        <w:rPr>
          <w:sz w:val="24"/>
        </w:rPr>
        <w:t>казание услуг</w:t>
      </w:r>
      <w:r>
        <w:rPr>
          <w:b/>
          <w:bCs/>
          <w:sz w:val="24"/>
        </w:rPr>
        <w:t xml:space="preserve"> </w:t>
      </w:r>
      <w:r>
        <w:rPr>
          <w:sz w:val="24"/>
        </w:rPr>
        <w:t>по поддержанию в постоянной готовности сил и специальных технических средств аварийно-спасательного формирования (АСФ) к реагированию на чрезвычайные ситуации на опасных производственных объектах Филиала ПАО «РусГидро» - «Загорская ГАЭС»</w:t>
      </w:r>
    </w:p>
    <w:p>
      <w:pPr>
        <w:pStyle w:val="Heading4"/>
        <w:numPr>
          <w:ilvl w:val="1"/>
          <w:numId w:val="3"/>
        </w:numPr>
        <w:rPr>
          <w:lang w:val="ru-RU"/>
        </w:rPr>
      </w:pPr>
      <w:r>
        <w:rPr/>
        <w:t xml:space="preserve">Цель </w:t>
      </w:r>
      <w:r>
        <w:rPr>
          <w:lang w:val="ru-RU"/>
        </w:rPr>
        <w:t>оказания услуг</w:t>
      </w:r>
    </w:p>
    <w:p>
      <w:pPr>
        <w:pStyle w:val="Normal"/>
        <w:jc w:val="both"/>
        <w:rPr>
          <w:sz w:val="24"/>
          <w:lang w:val="x-none" w:eastAsia="x-none"/>
        </w:rPr>
      </w:pPr>
      <w:r>
        <w:rPr>
          <w:sz w:val="24"/>
          <w:lang w:val="x-none" w:eastAsia="x-none"/>
        </w:rPr>
        <w:t xml:space="preserve">Оказание услуг по поддержанию в постоянной готовности сил и специальных технических средств АСФ к реагированию на чрезвычайные ситуации на </w:t>
      </w:r>
      <w:r>
        <w:rPr>
          <w:sz w:val="24"/>
          <w:lang w:eastAsia="x-none"/>
        </w:rPr>
        <w:t>ОПО</w:t>
      </w:r>
      <w:r>
        <w:rPr>
          <w:sz w:val="24"/>
          <w:lang w:val="x-none" w:eastAsia="x-none"/>
        </w:rPr>
        <w:t xml:space="preserve"> Филиала </w:t>
      </w:r>
      <w:r>
        <w:rPr>
          <w:sz w:val="24"/>
          <w:lang w:eastAsia="x-none"/>
        </w:rPr>
        <w:t>в соответствии со 116-ФЗ</w:t>
      </w:r>
      <w:r>
        <w:rPr>
          <w:sz w:val="24"/>
          <w:lang w:val="x-none" w:eastAsia="x-none"/>
        </w:rPr>
        <w:t>.</w:t>
      </w:r>
    </w:p>
    <w:p>
      <w:pPr>
        <w:pStyle w:val="Heading4"/>
        <w:numPr>
          <w:ilvl w:val="1"/>
          <w:numId w:val="3"/>
        </w:numPr>
        <w:rPr>
          <w:lang w:val="ru-RU"/>
        </w:rPr>
      </w:pPr>
      <w:bookmarkStart w:id="5" w:name="_Toc54643698"/>
      <w:bookmarkStart w:id="6" w:name="_Toc46743508"/>
      <w:bookmarkStart w:id="7" w:name="_Toc46743507"/>
      <w:bookmarkStart w:id="8" w:name="_Toc54643697"/>
      <w:bookmarkEnd w:id="7"/>
      <w:bookmarkEnd w:id="8"/>
      <w:r>
        <w:rPr/>
        <w:t>Существующее положение</w:t>
      </w:r>
      <w:bookmarkEnd w:id="6"/>
      <w:r>
        <w:rPr>
          <w:lang w:val="ru-RU"/>
        </w:rPr>
        <w:t xml:space="preserve"> </w:t>
      </w:r>
      <w:bookmarkStart w:id="9" w:name="_Toc54643699"/>
      <w:bookmarkEnd w:id="5"/>
    </w:p>
    <w:p>
      <w:pPr>
        <w:pStyle w:val="Normal"/>
        <w:jc w:val="both"/>
        <w:rPr>
          <w:sz w:val="24"/>
          <w:lang w:eastAsia="x-none"/>
        </w:rPr>
      </w:pPr>
      <w:r>
        <w:rPr>
          <w:sz w:val="24"/>
          <w:lang w:eastAsia="x-none"/>
        </w:rPr>
        <w:t>В Филиале находится 5 площадок ОПО, указанных в таблице 1. В целях исполнения 116-ФЗ требуется заключение договора на оказание услуг по поддержанию в постоянной готовности сил и специальных технических средств профессионального АСФ к реагированию на чрезвычайные ситуации на ОПО Филиала.</w:t>
      </w:r>
    </w:p>
    <w:p>
      <w:pPr>
        <w:pStyle w:val="Normal"/>
        <w:jc w:val="both"/>
        <w:rPr>
          <w:sz w:val="24"/>
          <w:lang w:eastAsia="x-none"/>
        </w:rPr>
      </w:pPr>
      <w:r>
        <w:rPr>
          <w:sz w:val="24"/>
          <w:lang w:eastAsia="x-none"/>
        </w:rPr>
      </w:r>
    </w:p>
    <w:p>
      <w:pPr>
        <w:pStyle w:val="Heading4"/>
        <w:tabs>
          <w:tab w:val="clear" w:pos="0"/>
        </w:tabs>
        <w:ind w:hanging="432" w:left="432"/>
        <w:rPr>
          <w:rStyle w:val="Style8"/>
          <w:b/>
          <w:i w:val="false"/>
          <w:i w:val="false"/>
          <w:shd w:fill="auto" w:val="clear"/>
          <w:lang w:val="ru-RU"/>
        </w:rPr>
      </w:pPr>
      <w:r>
        <w:rPr/>
        <w:t>Таблица 1</w:t>
      </w:r>
      <w:r>
        <w:rPr>
          <w:lang w:val="ru-RU"/>
        </w:rPr>
        <w:t>.</w:t>
      </w:r>
      <w:r>
        <w:rPr/>
        <w:t xml:space="preserve"> </w:t>
      </w:r>
      <w:r>
        <w:rPr>
          <w:lang w:val="ru-RU"/>
        </w:rPr>
        <w:t>Перечень объектов заказчика</w:t>
      </w:r>
      <w:bookmarkEnd w:id="9"/>
    </w:p>
    <w:tbl>
      <w:tblPr>
        <w:tblW w:w="991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63"/>
        <w:gridCol w:w="2944"/>
        <w:gridCol w:w="3168"/>
        <w:gridCol w:w="3242"/>
      </w:tblGrid>
      <w:tr>
        <w:trPr/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Примечания</w:t>
            </w:r>
          </w:p>
        </w:tc>
      </w:tr>
      <w:tr>
        <w:trPr/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>
        <w:trPr>
          <w:trHeight w:val="881" w:hRule="atLeast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Площадка участка сосудов системы гидроприводов вспомогательного оборудования отм.11.85 м  филиала ПАО «РусГидро» - «Загорская ГАЭС»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Российская Федерация, Московская область, г.о. Сергиево-Посадский, пгт. Богородское, д. 100 стр. 1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 опасности III (116-ФЗ, прил. 1, п.2).</w:t>
            </w:r>
          </w:p>
          <w:p>
            <w:pPr>
              <w:pStyle w:val="Msonormalmrcssattr"/>
              <w:widowControl w:val="false"/>
              <w:spacing w:beforeAutospacing="0" w:before="0" w:afterAutospacing="0" w:after="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В площадку входят 2 воздухосборника, 1 масловоздушный сосуд</w:t>
            </w:r>
          </w:p>
        </w:tc>
      </w:tr>
      <w:tr>
        <w:trPr>
          <w:trHeight w:val="415" w:hRule="atLeast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Площадка участка сосудов режима синхронного компенсатора гидроагрегатов филиала ПАО «РусГидро» - «Загорская ГАЭС»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iCs/>
                <w:sz w:val="24"/>
                <w:szCs w:val="24"/>
              </w:rPr>
              <w:t>Российская Федерация, Московская область, г.о. Сергиево-Посадский, пгт. Богородское, д. 100 стр. 1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 опасности III (116-ФЗ, прил. 1, п.2).</w:t>
            </w:r>
          </w:p>
          <w:p>
            <w:pPr>
              <w:pStyle w:val="Msonormalmrcssattr"/>
              <w:widowControl w:val="false"/>
              <w:spacing w:beforeAutospacing="0" w:before="0" w:afterAutospacing="0" w:after="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В площадку вход</w:t>
            </w:r>
            <w:r>
              <w:rPr>
                <w:color w:val="000000"/>
                <w:lang w:val="en-US"/>
              </w:rPr>
              <w:t>я</w:t>
            </w:r>
            <w:r>
              <w:rPr>
                <w:color w:val="000000"/>
              </w:rPr>
              <w:t xml:space="preserve">т </w:t>
            </w:r>
            <w:r>
              <w:rPr>
                <w:color w:val="000000"/>
                <w:lang w:val="en-US"/>
              </w:rPr>
              <w:t>24 воздухосборника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>
        <w:trPr>
          <w:trHeight w:val="881" w:hRule="atLeast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Площадка участка воздухосборников вспомогательного оборудования машинного зала отм.11.85 филиала ПАО «РусГидро» - «Загорская ГАЭС»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iCs/>
                <w:sz w:val="24"/>
                <w:szCs w:val="24"/>
              </w:rPr>
              <w:t>Российская Федерация, Московская область, г.о. Сергиево-Посадский, пгт. Богородское, д. 100 стр. 1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 опасности III (116-ФЗ, прил. 1, п.2).</w:t>
            </w:r>
          </w:p>
          <w:p>
            <w:pPr>
              <w:pStyle w:val="Msonormalmrcssattr"/>
              <w:widowControl w:val="false"/>
              <w:spacing w:beforeAutospacing="0" w:before="0" w:afterAutospacing="0" w:after="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В площадку вход</w:t>
            </w:r>
            <w:r>
              <w:rPr>
                <w:color w:val="000000"/>
                <w:lang w:val="en-US"/>
              </w:rPr>
              <w:t>я</w:t>
            </w:r>
            <w:r>
              <w:rPr>
                <w:color w:val="000000"/>
              </w:rPr>
              <w:t xml:space="preserve">т </w:t>
            </w:r>
            <w:r>
              <w:rPr>
                <w:color w:val="000000"/>
                <w:lang w:val="en-US"/>
              </w:rPr>
              <w:t>7 воздухосборников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>
        <w:trPr>
          <w:trHeight w:val="881" w:hRule="atLeast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Площадка участка воздухосборников водоприемника филиала ПАО «РусГидро» - «Загорская ГАЭС»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Российская Федерация, Московская область, г.о. Сергиево-Посадский, пгт. Богородское, д. 100 стр. 3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 опасности IV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(116-ФЗ, прил. 1, п.</w:t>
            </w: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).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площадку вход</w:t>
            </w:r>
            <w:r>
              <w:rPr>
                <w:color w:val="000000"/>
                <w:sz w:val="24"/>
                <w:szCs w:val="24"/>
                <w:lang w:val="en-US"/>
              </w:rPr>
              <w:t>я</w:t>
            </w:r>
            <w:r>
              <w:rPr>
                <w:color w:val="000000"/>
                <w:sz w:val="24"/>
                <w:szCs w:val="24"/>
              </w:rPr>
              <w:t xml:space="preserve">т </w:t>
            </w:r>
            <w:r>
              <w:rPr>
                <w:color w:val="000000"/>
                <w:sz w:val="24"/>
                <w:szCs w:val="24"/>
                <w:lang w:val="en-US"/>
              </w:rPr>
              <w:t>2 воздухосборника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>
        <w:trPr>
          <w:trHeight w:val="881" w:hRule="atLeast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Площадка участка сосудов системы регулирования гидроагрегатов филиала ПАО «РусГидро» - «Загорская ГАЭС»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iCs/>
                <w:sz w:val="24"/>
                <w:szCs w:val="24"/>
              </w:rPr>
              <w:t>Российская Федерация, Московская область, г.о. Сергиево-Посадский, пгт. Богородское, д. 100 стр. 1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 опасности III (116-ФЗ, прил. 1, п.2).</w:t>
            </w:r>
          </w:p>
          <w:p>
            <w:pPr>
              <w:pStyle w:val="Msonormalmrcssattr"/>
              <w:widowControl w:val="false"/>
              <w:spacing w:beforeAutospacing="0" w:before="0" w:afterAutospacing="0" w:after="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В площадку входят 6 масловоздушных сосудов, 6 воздушных сосудов</w:t>
            </w:r>
          </w:p>
        </w:tc>
      </w:tr>
    </w:tbl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iCs/>
          <w:caps/>
          <w:lang w:val="ru-RU"/>
        </w:rPr>
      </w:pPr>
      <w:bookmarkStart w:id="10" w:name="_Toc51339693"/>
      <w:bookmarkStart w:id="11" w:name="_Toc54643702"/>
      <w:r>
        <w:rPr>
          <w:iCs/>
          <w:lang w:val="ru-RU"/>
        </w:rPr>
        <w:t>Требования</w:t>
      </w:r>
      <w:r>
        <w:rPr>
          <w:iCs/>
        </w:rPr>
        <w:t xml:space="preserve"> к продукции</w:t>
      </w:r>
      <w:bookmarkEnd w:id="10"/>
      <w:bookmarkEnd w:id="11"/>
    </w:p>
    <w:p>
      <w:pPr>
        <w:pStyle w:val="Heading4"/>
        <w:numPr>
          <w:ilvl w:val="1"/>
          <w:numId w:val="3"/>
        </w:numPr>
        <w:rPr/>
      </w:pPr>
      <w:bookmarkStart w:id="12" w:name="_Toc54643703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12"/>
    </w:p>
    <w:p>
      <w:pPr>
        <w:pStyle w:val="Heading3"/>
        <w:numPr>
          <w:ilvl w:val="2"/>
          <w:numId w:val="3"/>
        </w:numPr>
        <w:rPr/>
      </w:pPr>
      <w:bookmarkStart w:id="13" w:name="_Toc54643704"/>
      <w:r>
        <w:rPr>
          <w:lang w:val="ru-RU"/>
        </w:rPr>
        <w:t>Требования к перечню и объему услуг</w:t>
      </w:r>
      <w:bookmarkEnd w:id="13"/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sz w:val="24"/>
          <w:szCs w:val="24"/>
          <w:lang w:val="ru-RU"/>
        </w:rPr>
      </w:pPr>
      <w:bookmarkStart w:id="14" w:name="_Toc54643705"/>
      <w:bookmarkStart w:id="15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5"/>
      <w:r>
        <w:rPr>
          <w:sz w:val="24"/>
          <w:szCs w:val="24"/>
          <w:lang w:val="ru-RU"/>
        </w:rPr>
        <w:t>и объем оказываемых услуг</w:t>
      </w:r>
      <w:bookmarkEnd w:id="14"/>
    </w:p>
    <w:tbl>
      <w:tblPr>
        <w:tblW w:w="981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49"/>
        <w:gridCol w:w="4849"/>
        <w:gridCol w:w="1995"/>
        <w:gridCol w:w="2116"/>
      </w:tblGrid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/>
            </w:pPr>
            <w:r>
              <w:rPr/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bCs/>
                <w:sz w:val="24"/>
              </w:rPr>
              <w:t>О</w:t>
            </w:r>
            <w:r>
              <w:rPr>
                <w:sz w:val="24"/>
              </w:rPr>
              <w:t>казание услуг</w:t>
            </w:r>
            <w:r>
              <w:rPr>
                <w:b/>
                <w:bCs/>
                <w:sz w:val="24"/>
              </w:rPr>
              <w:t xml:space="preserve"> </w:t>
            </w:r>
            <w:r>
              <w:rPr>
                <w:sz w:val="24"/>
              </w:rPr>
              <w:t>по поддержанию в постоянной готовности сил и специальных технических средств аварийно-спасательного формирования (АСФ) к реагированию на чрезвычайные ситуации на опасных производственных объектах Филиала ПАО «РусГидро» - «Загорская ГАЭС»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Условная единица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1</w:t>
            </w:r>
          </w:p>
        </w:tc>
      </w:tr>
    </w:tbl>
    <w:p>
      <w:pPr>
        <w:pStyle w:val="Heading3"/>
        <w:numPr>
          <w:ilvl w:val="2"/>
          <w:numId w:val="3"/>
        </w:numPr>
        <w:rPr>
          <w:lang w:val="ru-RU"/>
        </w:rPr>
      </w:pPr>
      <w:bookmarkStart w:id="16" w:name="_Toc54643706"/>
      <w:bookmarkStart w:id="17" w:name="_Toc51339696"/>
      <w:r>
        <w:rPr>
          <w:lang w:val="ru-RU"/>
        </w:rPr>
        <w:t xml:space="preserve">Требования </w:t>
      </w:r>
      <w:bookmarkEnd w:id="17"/>
      <w:r>
        <w:rPr>
          <w:lang w:val="ru-RU"/>
        </w:rPr>
        <w:t>к срокам оказания услуг</w:t>
      </w:r>
      <w:bookmarkEnd w:id="16"/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sz w:val="24"/>
          <w:szCs w:val="24"/>
          <w:lang w:val="ru-RU"/>
        </w:rPr>
      </w:pPr>
      <w:bookmarkStart w:id="18" w:name="_Toc54643707"/>
      <w:bookmarkStart w:id="19" w:name="_Toc50125127"/>
      <w:bookmarkStart w:id="20" w:name="_Toc5133969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21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19"/>
      <w:bookmarkEnd w:id="20"/>
      <w:bookmarkEnd w:id="21"/>
      <w:r>
        <w:rPr>
          <w:sz w:val="24"/>
          <w:szCs w:val="24"/>
          <w:lang w:val="ru-RU"/>
        </w:rPr>
        <w:t>оказания услуг</w:t>
      </w:r>
      <w:bookmarkEnd w:id="18"/>
    </w:p>
    <w:tbl>
      <w:tblPr>
        <w:tblW w:w="9781" w:type="dxa"/>
        <w:jc w:val="left"/>
        <w:tblInd w:w="13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10"/>
        <w:gridCol w:w="3117"/>
        <w:gridCol w:w="2118"/>
        <w:gridCol w:w="1993"/>
        <w:gridCol w:w="1843"/>
      </w:tblGrid>
      <w:tr>
        <w:trPr/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Примечание</w:t>
            </w:r>
          </w:p>
        </w:tc>
      </w:tr>
      <w:tr>
        <w:trPr/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7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7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7"/>
              <w:keepNext w:val="false"/>
              <w:widowControl w:val="false"/>
              <w:spacing w:before="40" w:after="4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5</w:t>
            </w:r>
          </w:p>
        </w:tc>
      </w:tr>
      <w:tr>
        <w:trPr/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/>
            </w:pPr>
            <w:r>
              <w:rPr/>
            </w:r>
          </w:p>
        </w:tc>
        <w:tc>
          <w:tcPr>
            <w:tcW w:w="31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Cs/>
                <w:sz w:val="24"/>
              </w:rPr>
              <w:t>О</w:t>
            </w:r>
            <w:r>
              <w:rPr>
                <w:sz w:val="24"/>
              </w:rPr>
              <w:t>казание услуг</w:t>
            </w:r>
            <w:r>
              <w:rPr>
                <w:b/>
                <w:bCs/>
                <w:sz w:val="24"/>
              </w:rPr>
              <w:t xml:space="preserve"> </w:t>
            </w:r>
            <w:r>
              <w:rPr>
                <w:sz w:val="24"/>
              </w:rPr>
              <w:t>по поддержанию в постоянной готовности сил и специальных технических средств аварийно-спасательного формирования (АСФ) к реагированию на чрезвычайные ситуации на опасных производственных объектах Филиала ПАО «РусГидро» - «Загорская ГАЭС»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  <w:t>01.01.2027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  <w:t>31.03.2027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Производится круглосуточно</w:t>
            </w:r>
          </w:p>
        </w:tc>
      </w:tr>
      <w:tr>
        <w:trPr/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/>
            </w:pPr>
            <w:r>
              <w:rPr/>
            </w:r>
          </w:p>
        </w:tc>
        <w:tc>
          <w:tcPr>
            <w:tcW w:w="31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  <w:t>01.04.2027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  <w:t>30.06.2027</w:t>
            </w:r>
          </w:p>
        </w:tc>
        <w:tc>
          <w:tcPr>
            <w:tcW w:w="1843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/>
            </w:pPr>
            <w:r>
              <w:rPr/>
            </w:r>
          </w:p>
        </w:tc>
        <w:tc>
          <w:tcPr>
            <w:tcW w:w="31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  <w:t>01.07.2027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  <w:t>30.09.2027</w:t>
            </w:r>
          </w:p>
        </w:tc>
        <w:tc>
          <w:tcPr>
            <w:tcW w:w="1843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/>
            </w:pPr>
            <w:r>
              <w:rPr/>
            </w:r>
          </w:p>
        </w:tc>
        <w:tc>
          <w:tcPr>
            <w:tcW w:w="31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  <w:t>01.10.2027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  <w:t>31.12.2027</w:t>
            </w:r>
          </w:p>
        </w:tc>
        <w:tc>
          <w:tcPr>
            <w:tcW w:w="184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22" w:name="_Toc54643709"/>
      <w:bookmarkStart w:id="23" w:name="_Toc51339698"/>
      <w:bookmarkStart w:id="24" w:name="_Toc54643708"/>
      <w:bookmarkStart w:id="25" w:name="_Toc46743511"/>
      <w:r>
        <w:rPr/>
        <w:t xml:space="preserve">Требования к </w:t>
      </w:r>
      <w:bookmarkEnd w:id="25"/>
      <w:r>
        <w:rPr>
          <w:lang w:val="ru-RU"/>
        </w:rPr>
        <w:t>качеству услуг</w:t>
      </w:r>
      <w:bookmarkEnd w:id="24"/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rStyle w:val="Style8"/>
          <w:b/>
          <w:i w:val="false"/>
          <w:i w:val="false"/>
          <w:sz w:val="24"/>
          <w:szCs w:val="24"/>
          <w:shd w:fill="auto" w:val="clear"/>
        </w:rPr>
      </w:pPr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bookmarkEnd w:id="23"/>
      <w:r>
        <w:rPr>
          <w:sz w:val="24"/>
          <w:szCs w:val="24"/>
          <w:lang w:val="ru-RU"/>
        </w:rPr>
        <w:t>качеству услуг</w:t>
      </w:r>
      <w:bookmarkEnd w:id="22"/>
      <w:r>
        <w:rPr>
          <w:sz w:val="24"/>
          <w:szCs w:val="24"/>
        </w:rPr>
        <w:t xml:space="preserve"> </w:t>
      </w:r>
    </w:p>
    <w:p>
      <w:pPr>
        <w:pStyle w:val="Normal"/>
        <w:rPr>
          <w:i/>
          <w:i/>
          <w:iCs/>
          <w:shd w:fill="FFFF99" w:val="clear"/>
        </w:rPr>
      </w:pPr>
      <w:r>
        <w:rPr>
          <w:b/>
          <w:bCs/>
          <w:sz w:val="24"/>
          <w:szCs w:val="24"/>
        </w:rPr>
        <w:t>Наименование услуг/этапа услуг (позиция №1 Таблицы 2)</w:t>
      </w:r>
    </w:p>
    <w:tbl>
      <w:tblPr>
        <w:tblStyle w:val="affff6"/>
        <w:tblW w:w="14885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51"/>
        <w:gridCol w:w="3739"/>
        <w:gridCol w:w="4623"/>
        <w:gridCol w:w="2126"/>
        <w:gridCol w:w="2078"/>
        <w:gridCol w:w="1467"/>
      </w:tblGrid>
      <w:tr>
        <w:trPr/>
        <w:tc>
          <w:tcPr>
            <w:tcW w:w="85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373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462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420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146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73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462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07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46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bookmarkStart w:id="26" w:name="_Toc53499667"/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  <w:bookmarkEnd w:id="26"/>
          </w:p>
        </w:tc>
        <w:tc>
          <w:tcPr>
            <w:tcW w:w="373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462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07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14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ind w:hanging="0" w:left="0"/>
              <w:contextualSpacing w:val="false"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36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оказанию услуг </w:t>
            </w:r>
          </w:p>
        </w:tc>
        <w:tc>
          <w:tcPr>
            <w:tcW w:w="2126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078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467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hanging="0" w:left="0"/>
              <w:contextualSpacing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836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Общие требования к оказанию услуг </w:t>
            </w:r>
          </w:p>
        </w:tc>
        <w:tc>
          <w:tcPr>
            <w:tcW w:w="2126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078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467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hanging="0" w:left="0"/>
              <w:contextualSpacing w:val="false"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73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Соблюдение при оказании услуг норм и правил нормативно-технических документов</w:t>
            </w:r>
          </w:p>
        </w:tc>
        <w:tc>
          <w:tcPr>
            <w:tcW w:w="462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При оказании услуг Исполнитель должен руководствоваться: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Федеральным законом от 21.07.1997 N 116-ФЗ "О промышленной безопасности опасных производственных объектов";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- Федеральным законом от 22.08.1995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N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151-ФЗ "Об аварийно-спасательных службах и статусе спасателей";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- Постановлением Правительства РФ от 22.12.2011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N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1091. "Положением о проведении аттестации аварийно-спасательных служб, аварийно-спасательных формирований, спасателей и граждан, приобретающих статус спасателя".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Приказом МЧС России от 12.03.2018 N 99. "Об утверждении Порядка регистрации аварийно-спасательных служб, аварийно-спасательных формирований".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078" w:type="dxa"/>
            <w:tcBorders/>
            <w:shd w:color="auto" w:fill="auto" w:val="clear"/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146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hanging="0" w:left="0"/>
              <w:contextualSpacing w:val="false"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73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АСФ  должно иметь и своевременно продлевать аттестат на право ведения аварийно - спасательных работ: поисково-спасательных; аварийно-спасательных работ, связанных с тушением пожара.</w:t>
            </w:r>
          </w:p>
        </w:tc>
        <w:tc>
          <w:tcPr>
            <w:tcW w:w="462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течение срока действия договора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078" w:type="dxa"/>
            <w:tcBorders/>
            <w:shd w:color="auto" w:fill="auto" w:val="clear"/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both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i/>
                <w:kern w:val="0"/>
                <w:sz w:val="20"/>
                <w:szCs w:val="20"/>
                <w:lang w:val="ru-RU" w:eastAsia="ru-RU" w:bidi="ar-SA"/>
              </w:rPr>
              <w:t>Аттестат на право ведения аварийно - спасательных работ</w:t>
            </w:r>
          </w:p>
        </w:tc>
        <w:tc>
          <w:tcPr>
            <w:tcW w:w="146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hanging="0" w:left="0"/>
              <w:contextualSpacing w:val="false"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73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АСФ должно иметь зону ответственности, позволяющую обслуживать ОПО топливно-энергетического комплекса на территории нахождения Филиала.</w:t>
            </w:r>
          </w:p>
        </w:tc>
        <w:tc>
          <w:tcPr>
            <w:tcW w:w="4623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течение срока действия договора</w:t>
            </w:r>
          </w:p>
        </w:tc>
        <w:tc>
          <w:tcPr>
            <w:tcW w:w="212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078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i/>
                <w:i/>
                <w:sz w:val="20"/>
                <w:szCs w:val="20"/>
              </w:rPr>
            </w:pPr>
            <w:r>
              <w:rPr>
                <w:rFonts w:eastAsia="Times New Roman" w:cs="Times New Roman"/>
                <w:i/>
                <w:kern w:val="0"/>
                <w:sz w:val="20"/>
                <w:szCs w:val="20"/>
                <w:lang w:val="ru-RU" w:eastAsia="ru-RU" w:bidi="ar-SA"/>
              </w:rPr>
              <w:t>Паспорт аттестованного профессионального аварийно-спасательного формирования</w:t>
            </w:r>
          </w:p>
        </w:tc>
        <w:tc>
          <w:tcPr>
            <w:tcW w:w="146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hanging="0" w:left="0"/>
              <w:contextualSpacing w:val="false"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362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способам оказания услуг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078" w:type="dxa"/>
            <w:tcBorders/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467" w:type="dxa"/>
            <w:tcBorders/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hanging="0" w:left="0"/>
              <w:contextualSpacing w:val="false"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73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Требования к способам оказания услуг.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462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течение срока действия договора обеспечивать п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оддержание органов управления, сил и средств АСФ в постоянной готовности к выдвижению в зоны чрезвычайных ситуаций и проведению работ по ликвидации чрезвычайных ситуаций на ОПО Филиала.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 получении информации об аварии на ОПО Филиала прибыть на территорию Филиала для выполнения работ по ликвидации аварий и их последствий.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07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6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hanging="0" w:left="0"/>
              <w:contextualSpacing w:val="false"/>
              <w:jc w:val="center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836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процедурам оказания услуг</w:t>
            </w:r>
          </w:p>
        </w:tc>
        <w:tc>
          <w:tcPr>
            <w:tcW w:w="2126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078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467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hanging="0" w:left="0"/>
              <w:contextualSpacing w:val="false"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73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Организационно-технические мероприятия </w:t>
            </w:r>
          </w:p>
        </w:tc>
        <w:tc>
          <w:tcPr>
            <w:tcW w:w="462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течение срока действия договора обеспечить: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 Круглосуточное дежурство оперативного дежурного АСФ для приема сообщения от персонала Филиала о необходимости ликвидации последствий аварий на ОПО Филиала.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 Направление не позднее следующего рабочего дня после даты заключения договора официальным письмом в адрес Филиала телефона(ов) и адреса(ов) электронной почты оперативного дежурного АСФ.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 Прибытие на территорию Филиала в течение не более 4 ч 30 мин с момента приема сообщения от персонала Филиала для выполнения работ по ликвидации последствий аварий на ОПО Филиала.</w:t>
            </w:r>
          </w:p>
          <w:p>
            <w:pPr>
              <w:pStyle w:val="BodyText"/>
              <w:widowControl w:val="false"/>
              <w:suppressAutoHyphens w:val="true"/>
              <w:spacing w:before="0" w:after="12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4. В случае поступления запроса от Филиала (всего не более одного запроса) обеспечить в течение не менее пяти рабочих дней  прибытие персонала АСФ для ознакомления с ОПО Филиала и отработкой  взаимодействия с персоналом Филиала.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078" w:type="dxa"/>
            <w:tcBorders/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146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hanging="0" w:left="0"/>
              <w:contextualSpacing w:val="false"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73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Требования к информационной безопасности.</w:t>
            </w:r>
          </w:p>
        </w:tc>
        <w:tc>
          <w:tcPr>
            <w:tcW w:w="462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 пересылке файлов не допускается использование открытых файлообменных сервисов.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078" w:type="dxa"/>
            <w:tcBorders/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146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hanging="0" w:left="0"/>
              <w:contextualSpacing w:val="false"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36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2126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078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467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hanging="0" w:left="0"/>
              <w:contextualSpacing w:val="false"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73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используемым оборудованию и материалам</w:t>
            </w:r>
          </w:p>
        </w:tc>
        <w:tc>
          <w:tcPr>
            <w:tcW w:w="462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АСФ в течение срока действия договора  должно иметь исправное оборудование и материалы для ликвидации последствий аварий на ОПО Филиала. Фактическое количество оборудования и материалов должно соответствовать паспорту аттестованного АСФ.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07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 аттестованного профессионального аварийно-спасательного формирования</w:t>
            </w:r>
          </w:p>
        </w:tc>
        <w:tc>
          <w:tcPr>
            <w:tcW w:w="146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330" w:hRule="atLeast"/>
        </w:trPr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hanging="0" w:left="0"/>
              <w:contextualSpacing w:val="false"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362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персоналу исполнителя</w:t>
            </w:r>
          </w:p>
        </w:tc>
        <w:tc>
          <w:tcPr>
            <w:tcW w:w="2126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078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467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hanging="0" w:left="0"/>
              <w:contextualSpacing w:val="false"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73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Квалификация персонала исполнителя, привлекаемого к оказанию услуг.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462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АСФ в течение срока действия договора должно быть укомплектовано аттестованным, квалифицированным личным составом в количестве, достаточном для ликвидации последствий аварий на ОПО Филиала.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АСФ в течение срока действия договора должно быть укомплектовано аттестованным, квалифицированным личным составом в соответствии с паспортом аттестованного АСФ.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07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 аттестованного профессионального аварийно-спасательного формирования</w:t>
            </w:r>
          </w:p>
        </w:tc>
        <w:tc>
          <w:tcPr>
            <w:tcW w:w="146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ind w:hanging="0" w:left="0"/>
              <w:contextualSpacing w:val="false"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36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  <w:tc>
          <w:tcPr>
            <w:tcW w:w="2126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078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467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hanging="0" w:left="0"/>
              <w:contextualSpacing w:val="false"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36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услуг</w:t>
            </w:r>
          </w:p>
        </w:tc>
        <w:tc>
          <w:tcPr>
            <w:tcW w:w="2126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078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467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hanging="0" w:left="0"/>
              <w:contextualSpacing w:val="false"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73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Результат оказания услуг</w:t>
            </w:r>
          </w:p>
        </w:tc>
        <w:tc>
          <w:tcPr>
            <w:tcW w:w="462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Поддержание органов управления, сил и средств АСФ в постоянной готовности к выдвижению в зоны чрезвычайных ситуаций и проведению работ по ликвидации чрезвычайных ситуаций на ОПО Филиала согласно 151-ФЗ, 116-ФЗ.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078" w:type="dxa"/>
            <w:tcBorders/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146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hanging="0" w:left="0"/>
              <w:contextualSpacing w:val="false"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362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078" w:type="dxa"/>
            <w:tcBorders/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146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hanging="0" w:left="0"/>
              <w:contextualSpacing w:val="false"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73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Документы, передаваемые заказчику по результатам оказания услуг</w:t>
            </w:r>
          </w:p>
        </w:tc>
        <w:tc>
          <w:tcPr>
            <w:tcW w:w="462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 окончании каждого этапа, указанного в таблице 3 настоящих технических требований, руководитель АСФ обеспечивает направление в Филиал акта(ов) выполненных работ, счета, счета-фактуры (в случае необходимости).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078" w:type="dxa"/>
            <w:tcBorders/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left"/>
              <w:outlineLvl w:val="2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i/>
                <w:kern w:val="0"/>
                <w:sz w:val="20"/>
                <w:szCs w:val="20"/>
                <w:lang w:val="ru-RU" w:eastAsia="ru-RU" w:bidi="ar-SA"/>
              </w:rPr>
              <w:t>Акт(ы) выполненных работ, счет, счет-фактура</w:t>
            </w:r>
            <w:bookmarkStart w:id="27" w:name="_GoBack"/>
            <w:bookmarkEnd w:id="27"/>
          </w:p>
        </w:tc>
        <w:tc>
          <w:tcPr>
            <w:tcW w:w="146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ind w:hanging="0" w:left="0"/>
              <w:contextualSpacing w:val="false"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362" w:type="dxa"/>
            <w:gridSpan w:val="2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обязательствам исполнителя, влияющим на исполнение договора</w:t>
            </w:r>
          </w:p>
        </w:tc>
        <w:tc>
          <w:tcPr>
            <w:tcW w:w="2126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078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467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hanging="0" w:left="0"/>
              <w:contextualSpacing w:val="false"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73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Требования к соисполнителям, привлекаемым к оказанию услуг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462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В случае привлечения к выполнению работ субподрядных организаций исполнитель обязан представить заказчику на момент согласования договора документы, подтверждающие соответствие их квалификационного уровня, а также готовность и возможность выполнения ими работ.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078" w:type="dxa"/>
            <w:tcBorders/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1467" w:type="dxa"/>
            <w:tcBorders/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</w:tbl>
    <w:p>
      <w:pPr>
        <w:pStyle w:val="Normal"/>
        <w:rPr/>
      </w:pPr>
      <w:r>
        <w:rPr/>
      </w:r>
    </w:p>
    <w:sectPr>
      <w:headerReference w:type="default" r:id="rId5"/>
      <w:headerReference w:type="first" r:id="rId6"/>
      <w:type w:val="nextPage"/>
      <w:pgSz w:orient="landscape" w:w="16838" w:h="11906"/>
      <w:pgMar w:left="992" w:right="1134" w:gutter="0" w:header="680" w:top="1134" w:footer="0" w:bottom="851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 wp14:anchorId="5A2A04BF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5A2A04BF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9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hanging="504" w:left="122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0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8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Style16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7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8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19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0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hanging="0" w:left="280"/>
    </w:pPr>
    <w:rPr>
      <w:rFonts w:cs="Calibri" w:cstheme="minorHAnsi"/>
      <w:sz w:val="20"/>
      <w:szCs w:val="20"/>
    </w:rPr>
  </w:style>
  <w:style w:type="paragraph" w:styleId="Style21" w:customStyle="1">
    <w:name w:val="Раздел регламента"/>
    <w:basedOn w:val="Normal"/>
    <w:qFormat/>
    <w:rsid w:val="00e228fa"/>
    <w:pPr/>
    <w:rPr/>
  </w:style>
  <w:style w:type="paragraph" w:styleId="Style22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3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" w:customStyle="1">
    <w:name w:val="caption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4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4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5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6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7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28" w:customStyle="1">
    <w:name w:val="Подподпункт"/>
    <w:basedOn w:val="Style20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29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0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1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Msonormalmrcssattr" w:customStyle="1">
    <w:name w:val="msonormal_mr_css_attr"/>
    <w:basedOn w:val="Normal"/>
    <w:qFormat/>
    <w:rsid w:val="00af2a01"/>
    <w:pPr>
      <w:spacing w:beforeAutospacing="1" w:afterAutospacing="1"/>
    </w:pPr>
    <w:rPr>
      <w:rFonts w:eastAsia="Calibri" w:eastAsiaTheme="minorHAnsi"/>
      <w:sz w:val="24"/>
      <w:szCs w:val="24"/>
    </w:rPr>
  </w:style>
  <w:style w:type="paragraph" w:styleId="Style32" w:customStyle="1">
    <w:name w:val="Содержимое врезки"/>
    <w:basedOn w:val="Normal"/>
    <w:qFormat/>
    <w:pPr/>
    <w:rPr/>
  </w:style>
  <w:style w:type="paragraph" w:styleId="Style33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4" w:customStyle="1">
    <w:name w:val="Заголовок таблицы"/>
    <w:basedOn w:val="Style33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6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3FD330-3262-4CB9-A074-5132CBCBB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1830</TotalTime>
  <Application>AlterOffice/2026.2.0.0$Linux_X86_64 LibreOffice_project/bc4ef1adf80b36c7a6365f8ed6cbf29021361edd</Application>
  <AppVersion>15.0000</AppVersion>
  <Pages>9</Pages>
  <Words>1289</Words>
  <Characters>8823</Characters>
  <CharactersWithSpaces>9894</CharactersWithSpaces>
  <Paragraphs>227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2021-04-04T11:05:00Z</dcterms:created>
  <dc:creator>Быстров Олег Геннадьевич</dc:creator>
  <dc:description/>
  <dc:language>ru-RU</dc:language>
  <cp:lastModifiedBy>popovve@corp.gidroogk.com</cp:lastModifiedBy>
  <dcterms:modified xsi:type="dcterms:W3CDTF">2026-10-19T08:39:42Z</dcterms:modified>
  <cp:revision>61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