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1"/>
        <w:keepNext w:val="false"/>
        <w:keepLines w:val="false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11"/>
        <w:keepNext w:val="false"/>
        <w:keepLines w:val="false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Запрос технико-коммерческих предложений на </w:t>
      </w:r>
      <w:r>
        <w:rPr>
          <w:rFonts w:ascii="Times New Roman" w:hAnsi="Times New Roman"/>
          <w:b/>
          <w:bCs/>
          <w:sz w:val="28"/>
          <w:szCs w:val="28"/>
        </w:rPr>
        <w:t>j</w:t>
      </w:r>
      <w:r>
        <w:rPr>
          <w:rStyle w:val="Strong"/>
          <w:rFonts w:ascii="Times New Roman" w:hAnsi="Times New Roman"/>
          <w:b/>
          <w:i w:val="false"/>
          <w:caps w:val="false"/>
          <w:smallCaps w:val="false"/>
          <w:color w:val="0F1115"/>
          <w:spacing w:val="0"/>
          <w:sz w:val="24"/>
          <w:szCs w:val="24"/>
        </w:rPr>
        <w:t>казание услуг по организаци</w:t>
      </w:r>
      <w:r>
        <w:rPr>
          <w:rStyle w:val="Strong"/>
          <w:rFonts w:ascii="Times New Roman" w:hAnsi="Times New Roman"/>
          <w:b/>
          <w:i w:val="false"/>
          <w:caps w:val="false"/>
          <w:smallCaps w:val="false"/>
          <w:color w:val="0F1115"/>
          <w:spacing w:val="0"/>
          <w:sz w:val="24"/>
          <w:szCs w:val="24"/>
          <w:shd w:fill="auto" w:val="clear"/>
        </w:rPr>
        <w:t>и горячего пит</w:t>
      </w:r>
      <w:r>
        <w:rPr>
          <w:rStyle w:val="Strong"/>
          <w:rFonts w:ascii="Times New Roman" w:hAnsi="Times New Roman"/>
          <w:b/>
          <w:i w:val="false"/>
          <w:caps w:val="false"/>
          <w:smallCaps w:val="false"/>
          <w:color w:val="0F1115"/>
          <w:spacing w:val="0"/>
          <w:sz w:val="24"/>
          <w:szCs w:val="24"/>
        </w:rPr>
        <w:t>ания на филиале ПАО «РусГидро» – «Зейская ГЭС»</w:t>
      </w:r>
    </w:p>
    <w:p>
      <w:pPr>
        <w:pStyle w:val="Normal"/>
        <w:spacing w:lineRule="auto" w:line="240" w:before="120" w:after="0"/>
        <w:ind w:hang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pacing w:lineRule="auto" w:line="240"/>
        <w:ind w:hanging="0"/>
        <w:rPr>
          <w:sz w:val="26"/>
          <w:szCs w:val="26"/>
        </w:rPr>
      </w:pPr>
      <w:r>
        <w:rPr>
          <w:sz w:val="26"/>
          <w:szCs w:val="26"/>
        </w:rPr>
        <w:tab/>
        <w:t xml:space="preserve">Публичное акционерное общество «Федеральная гидрогенерирующая компания – РусГидро» (ПАО «РусГидро») (далее – Заказчик) сообщает о проведении анализа коммерческих предложений потенциальных исполнителей в рамках закупки </w:t>
      </w:r>
      <w:r>
        <w:rPr>
          <w:rStyle w:val="Strong"/>
          <w:b/>
          <w:i w:val="false"/>
          <w:caps w:val="false"/>
          <w:smallCaps w:val="false"/>
          <w:color w:val="0F1115"/>
          <w:spacing w:val="0"/>
          <w:sz w:val="24"/>
          <w:szCs w:val="24"/>
        </w:rPr>
        <w:t>ОКПД2 56.29.19.000 Оказание услуг по организаци</w:t>
      </w:r>
      <w:r>
        <w:rPr>
          <w:rStyle w:val="Strong"/>
          <w:b/>
          <w:i w:val="false"/>
          <w:caps w:val="false"/>
          <w:smallCaps w:val="false"/>
          <w:color w:val="0F1115"/>
          <w:spacing w:val="0"/>
          <w:sz w:val="24"/>
          <w:szCs w:val="24"/>
          <w:shd w:fill="auto" w:val="clear"/>
        </w:rPr>
        <w:t>и горячего пит</w:t>
      </w:r>
      <w:r>
        <w:rPr>
          <w:rStyle w:val="Strong"/>
          <w:b/>
          <w:i w:val="false"/>
          <w:caps w:val="false"/>
          <w:smallCaps w:val="false"/>
          <w:color w:val="0F1115"/>
          <w:spacing w:val="0"/>
          <w:sz w:val="24"/>
          <w:szCs w:val="24"/>
        </w:rPr>
        <w:t>ания на филиале ПАО «РусГидро» – «Зейская ГЭС»</w:t>
      </w:r>
    </w:p>
    <w:p>
      <w:pPr>
        <w:pStyle w:val="Normal"/>
        <w:spacing w:lineRule="auto" w:line="240"/>
        <w:ind w:hanging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390" w:leader="none"/>
          <w:tab w:val="left" w:pos="450" w:leader="none"/>
        </w:tabs>
        <w:spacing w:lineRule="auto" w:line="240" w:before="120" w:after="0"/>
        <w:ind w:hanging="0" w:left="0"/>
        <w:rPr>
          <w:sz w:val="26"/>
          <w:szCs w:val="26"/>
        </w:rPr>
      </w:pPr>
      <w:r>
        <w:rPr>
          <w:sz w:val="26"/>
          <w:szCs w:val="26"/>
        </w:rPr>
        <w:t xml:space="preserve">Описание объекта закупки (в том числе, наименование, характеристика и количество поставляемого товара, место, сроки поставки) приведены в приложении  к настоящему запросу; 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390" w:leader="none"/>
        </w:tabs>
        <w:spacing w:lineRule="auto" w:line="240" w:before="120" w:after="0"/>
        <w:ind w:hanging="0" w:left="0"/>
        <w:rPr>
          <w:sz w:val="26"/>
          <w:szCs w:val="26"/>
        </w:rPr>
      </w:pPr>
      <w:r>
        <w:rPr>
          <w:sz w:val="26"/>
          <w:szCs w:val="26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0" w:left="0"/>
        <w:rPr>
          <w:sz w:val="26"/>
          <w:szCs w:val="26"/>
        </w:rPr>
      </w:pPr>
      <w:r>
        <w:rPr>
          <w:sz w:val="26"/>
          <w:szCs w:val="26"/>
        </w:rPr>
        <w:t>Ответ с коммерческим предложением должен быть оформлен на официальном бланке Исполнителя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widowControl/>
        <w:numPr>
          <w:ilvl w:val="0"/>
          <w:numId w:val="4"/>
        </w:numPr>
        <w:tabs>
          <w:tab w:val="clear" w:pos="708"/>
          <w:tab w:val="left" w:pos="851" w:leader="none"/>
        </w:tabs>
        <w:suppressAutoHyphens w:val="true"/>
        <w:bidi w:val="0"/>
        <w:spacing w:lineRule="auto" w:line="240" w:before="120" w:after="0"/>
        <w:ind w:hanging="0" w:left="0" w:right="0"/>
        <w:jc w:val="both"/>
        <w:rPr>
          <w:sz w:val="26"/>
          <w:szCs w:val="26"/>
        </w:rPr>
      </w:pPr>
      <w:r>
        <w:rPr>
          <w:sz w:val="26"/>
          <w:szCs w:val="26"/>
        </w:rPr>
        <w:t>дату направления предложения;</w:t>
      </w:r>
    </w:p>
    <w:p>
      <w:pPr>
        <w:pStyle w:val="Normal"/>
        <w:widowControl/>
        <w:numPr>
          <w:ilvl w:val="0"/>
          <w:numId w:val="4"/>
        </w:numPr>
        <w:tabs>
          <w:tab w:val="clear" w:pos="708"/>
          <w:tab w:val="left" w:pos="851" w:leader="none"/>
        </w:tabs>
        <w:suppressAutoHyphens w:val="true"/>
        <w:bidi w:val="0"/>
        <w:spacing w:lineRule="auto" w:line="240" w:before="120" w:after="0"/>
        <w:ind w:hanging="0" w:left="0" w:right="0"/>
        <w:jc w:val="both"/>
        <w:rPr>
          <w:sz w:val="26"/>
          <w:szCs w:val="26"/>
        </w:rPr>
      </w:pPr>
      <w:r>
        <w:rPr>
          <w:sz w:val="26"/>
          <w:szCs w:val="26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widowControl/>
        <w:numPr>
          <w:ilvl w:val="0"/>
          <w:numId w:val="4"/>
        </w:numPr>
        <w:tabs>
          <w:tab w:val="clear" w:pos="708"/>
          <w:tab w:val="left" w:pos="851" w:leader="none"/>
        </w:tabs>
        <w:suppressAutoHyphens w:val="true"/>
        <w:bidi w:val="0"/>
        <w:spacing w:lineRule="auto" w:line="240" w:before="120" w:after="0"/>
        <w:ind w:hanging="0" w:left="0" w:right="0"/>
        <w:jc w:val="both"/>
        <w:rPr>
          <w:sz w:val="26"/>
          <w:szCs w:val="26"/>
        </w:rPr>
      </w:pPr>
      <w:r>
        <w:rPr>
          <w:sz w:val="26"/>
          <w:szCs w:val="26"/>
        </w:rPr>
        <w:t>юридический адрес, почтовый адрес, ИНН [для юридических лиц] / паспортные данные, адрес регистрации, ИНН (при наличии) [для физических лиц];</w:t>
      </w:r>
    </w:p>
    <w:p>
      <w:pPr>
        <w:pStyle w:val="Normal"/>
        <w:widowControl/>
        <w:numPr>
          <w:ilvl w:val="0"/>
          <w:numId w:val="4"/>
        </w:numPr>
        <w:tabs>
          <w:tab w:val="clear" w:pos="708"/>
          <w:tab w:val="left" w:pos="851" w:leader="none"/>
        </w:tabs>
        <w:suppressAutoHyphens w:val="true"/>
        <w:bidi w:val="0"/>
        <w:spacing w:lineRule="auto" w:line="240" w:before="120" w:after="0"/>
        <w:ind w:hanging="0" w:left="0" w:right="0"/>
        <w:jc w:val="both"/>
        <w:rPr>
          <w:sz w:val="26"/>
          <w:szCs w:val="26"/>
        </w:rPr>
      </w:pPr>
      <w:r>
        <w:rPr>
          <w:sz w:val="26"/>
          <w:szCs w:val="26"/>
        </w:rPr>
        <w:t>контактные данные: номер телефона, e-mail, ФИО контактного лица;</w:t>
      </w:r>
    </w:p>
    <w:p>
      <w:pPr>
        <w:pStyle w:val="Normal"/>
        <w:widowControl/>
        <w:numPr>
          <w:ilvl w:val="0"/>
          <w:numId w:val="4"/>
        </w:numPr>
        <w:tabs>
          <w:tab w:val="clear" w:pos="708"/>
          <w:tab w:val="left" w:pos="851" w:leader="none"/>
        </w:tabs>
        <w:suppressAutoHyphens w:val="true"/>
        <w:bidi w:val="0"/>
        <w:spacing w:lineRule="auto" w:line="240" w:before="120" w:after="0"/>
        <w:ind w:hanging="0" w:left="0" w:righ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гарантии наличия у Поставщика </w:t>
      </w:r>
      <w:r>
        <w:rPr>
          <w:sz w:val="26"/>
          <w:szCs w:val="26"/>
          <w:lang w:eastAsia="en-US"/>
        </w:rPr>
        <w:t xml:space="preserve">гражданской правоспособности в полном объеме для заключения и </w:t>
      </w:r>
      <w:r>
        <w:rPr>
          <w:sz w:val="26"/>
          <w:szCs w:val="26"/>
        </w:rPr>
        <w:t>исполнения</w:t>
      </w:r>
      <w:r>
        <w:rPr>
          <w:sz w:val="26"/>
          <w:szCs w:val="26"/>
          <w:lang w:eastAsia="en-US"/>
        </w:rPr>
        <w:t xml:space="preserve">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widowControl/>
        <w:numPr>
          <w:ilvl w:val="0"/>
          <w:numId w:val="4"/>
        </w:numPr>
        <w:tabs>
          <w:tab w:val="clear" w:pos="708"/>
          <w:tab w:val="left" w:pos="851" w:leader="none"/>
        </w:tabs>
        <w:suppressAutoHyphens w:val="true"/>
        <w:bidi w:val="0"/>
        <w:spacing w:lineRule="auto" w:line="240" w:before="120" w:after="0"/>
        <w:ind w:hanging="0" w:left="0" w:right="0"/>
        <w:jc w:val="both"/>
        <w:rPr>
          <w:sz w:val="26"/>
          <w:szCs w:val="26"/>
        </w:rPr>
      </w:pPr>
      <w:r>
        <w:rPr>
          <w:sz w:val="26"/>
          <w:szCs w:val="26"/>
        </w:rPr>
        <w:t>цену предложения в рублях (без учета НДС и с учетом НДС).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0" w:left="0"/>
        <w:rPr>
          <w:sz w:val="26"/>
          <w:szCs w:val="26"/>
        </w:rPr>
      </w:pPr>
      <w:r>
        <w:rPr>
          <w:sz w:val="26"/>
          <w:szCs w:val="26"/>
        </w:rPr>
        <w:t xml:space="preserve">Срок подачи коммерческих предложений: до 23:59 мск. </w:t>
      </w:r>
      <w:r>
        <w:rPr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</w:rPr>
        <w:t>8</w:t>
      </w:r>
      <w:r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>10</w:t>
      </w:r>
      <w:r>
        <w:rPr>
          <w:b/>
          <w:bCs/>
          <w:sz w:val="24"/>
          <w:szCs w:val="24"/>
        </w:rPr>
        <w:t>.2026.</w:t>
      </w:r>
    </w:p>
    <w:p>
      <w:pPr>
        <w:pStyle w:val="Normal"/>
        <w:keepNext w:val="true"/>
        <w:ind w:firstLine="85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851"/>
        <w:rPr>
          <w:sz w:val="26"/>
          <w:szCs w:val="26"/>
        </w:rPr>
      </w:pPr>
      <w:r>
        <w:rPr>
          <w:sz w:val="26"/>
          <w:szCs w:val="26"/>
        </w:rPr>
        <w:t>Приложения: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283" w:left="850"/>
        <w:rPr>
          <w:sz w:val="26"/>
          <w:szCs w:val="26"/>
        </w:rPr>
      </w:pPr>
      <w:r>
        <w:rPr>
          <w:sz w:val="26"/>
          <w:szCs w:val="26"/>
        </w:rPr>
        <w:t>Технические требования;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283" w:left="850"/>
        <w:rPr>
          <w:sz w:val="26"/>
          <w:szCs w:val="26"/>
        </w:rPr>
      </w:pPr>
      <w:r>
        <w:rPr>
          <w:sz w:val="26"/>
          <w:szCs w:val="26"/>
        </w:rPr>
        <w:t>Проект типового договора.</w:t>
      </w:r>
    </w:p>
    <w:sectPr>
      <w:type w:val="nextPage"/>
      <w:pgSz w:w="11906" w:h="16838"/>
      <w:pgMar w:left="1134" w:right="851" w:gutter="0" w:header="0" w:top="851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11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d1c15"/>
    <w:pPr>
      <w:widowControl/>
      <w:suppressAutoHyphens w:val="true"/>
      <w:bidi w:val="0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8d1c15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8d1c15"/>
    <w:pPr>
      <w:keepNext w:val="true"/>
      <w:numPr>
        <w:ilvl w:val="2"/>
        <w:numId w:val="2"/>
      </w:numPr>
      <w:spacing w:lineRule="auto" w:line="240" w:before="120" w:after="120"/>
      <w:jc w:val="left"/>
      <w:outlineLvl w:val="2"/>
    </w:pPr>
    <w:rPr>
      <w:b/>
    </w:rPr>
  </w:style>
  <w:style w:type="paragraph" w:styleId="Heading4">
    <w:name w:val="Heading 4"/>
    <w:basedOn w:val="Normal"/>
    <w:next w:val="Normal"/>
    <w:link w:val="4"/>
    <w:qFormat/>
    <w:rsid w:val="008d1c15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pacing w:lineRule="auto" w:line="240" w:before="240" w:after="120"/>
      <w:ind w:firstLine="567" w:left="1134"/>
      <w:outlineLvl w:val="3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Заголовок 3 Знак"/>
    <w:basedOn w:val="DefaultParagraphFont"/>
    <w:qFormat/>
    <w:rsid w:val="008d1c15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8d1c15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Style6" w:customStyle="1">
    <w:name w:val="Символ сноски"/>
    <w:uiPriority w:val="99"/>
    <w:qFormat/>
    <w:rsid w:val="008d1c15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7" w:customStyle="1">
    <w:name w:val="Текст сноски Знак"/>
    <w:basedOn w:val="DefaultParagraphFont"/>
    <w:uiPriority w:val="99"/>
    <w:qFormat/>
    <w:rsid w:val="008d1c1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8" w:customStyle="1">
    <w:name w:val="комментарий"/>
    <w:qFormat/>
    <w:rsid w:val="008d1c15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8d1c15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  <w:lang w:eastAsia="ru-RU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7346da"/>
    <w:rPr>
      <w:rFonts w:ascii="Segoe UI" w:hAnsi="Segoe UI" w:eastAsia="Times New Roman" w:cs="Segoe UI"/>
      <w:sz w:val="18"/>
      <w:szCs w:val="18"/>
      <w:lang w:eastAsia="ru-RU"/>
    </w:rPr>
  </w:style>
  <w:style w:type="character" w:styleId="Strong">
    <w:name w:val="Strong"/>
    <w:qFormat/>
    <w:rPr>
      <w:b/>
      <w:bCs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FootnoteText">
    <w:name w:val="Footnote Text"/>
    <w:basedOn w:val="Normal"/>
    <w:link w:val="Style7"/>
    <w:uiPriority w:val="99"/>
    <w:rsid w:val="008d1c15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8d1c15"/>
    <w:pPr>
      <w:numPr>
        <w:ilvl w:val="0"/>
        <w:numId w:val="2"/>
      </w:numPr>
      <w:spacing w:lineRule="auto" w:line="240" w:before="480" w:after="24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paragraph" w:styleId="BalloonText">
    <w:name w:val="Balloon Text"/>
    <w:basedOn w:val="Normal"/>
    <w:link w:val="Style9"/>
    <w:uiPriority w:val="99"/>
    <w:semiHidden/>
    <w:unhideWhenUsed/>
    <w:qFormat/>
    <w:rsid w:val="007346da"/>
    <w:pPr>
      <w:spacing w:lineRule="auto" w:line="24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Application>AlterOffice/2026.2.0.0$Linux_X86_64 LibreOffice_project/bc4ef1adf80b36c7a6365f8ed6cbf29021361edd</Application>
  <AppVersion>15.0000</AppVersion>
  <Pages>1</Pages>
  <Words>261</Words>
  <Characters>1818</Characters>
  <CharactersWithSpaces>2059</CharactersWithSpaces>
  <Paragraphs>15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2025-03-11T05:47:00Z</dcterms:created>
  <dc:creator>Лысенко Екатерина Алексеевна</dc:creator>
  <dc:description/>
  <dc:language>ru-RU</dc:language>
  <cp:lastModifiedBy>demyanovaan@corp.gidroogk.com</cp:lastModifiedBy>
  <cp:lastPrinted>2026-05-19T13:46:11Z</cp:lastPrinted>
  <dcterms:modified xsi:type="dcterms:W3CDTF">2026-10-26T10:08:54Z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