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ListNumber"/>
        <w:numPr>
          <w:ilvl w:val="0"/>
          <w:numId w:val="0"/>
        </w:numPr>
        <w:spacing w:lineRule="auto" w:line="240" w:before="0" w:after="0"/>
        <w:ind w:hanging="0" w:left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Условия процедуры Мониторинг Рынка</w:t>
      </w:r>
    </w:p>
    <w:p>
      <w:pPr>
        <w:pStyle w:val="ListNumber"/>
        <w:numPr>
          <w:ilvl w:val="0"/>
          <w:numId w:val="0"/>
        </w:numPr>
        <w:spacing w:lineRule="auto" w:line="240" w:before="0" w:after="0"/>
        <w:ind w:hanging="0" w:left="0"/>
        <w:jc w:val="center"/>
        <w:rPr>
          <w:szCs w:val="28"/>
          <w:u w:val="single"/>
        </w:rPr>
      </w:pPr>
      <w:r>
        <w:rPr>
          <w:szCs w:val="28"/>
          <w:u w:val="single"/>
        </w:rPr>
      </w:r>
    </w:p>
    <w:p>
      <w:pPr>
        <w:pStyle w:val="ListNumber"/>
        <w:numPr>
          <w:ilvl w:val="0"/>
          <w:numId w:val="0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rFonts w:ascii="Times New Roman" w:hAnsi="Times New Roman"/>
        </w:rPr>
      </w:pPr>
      <w:bookmarkStart w:id="0" w:name="_Ref391978767"/>
      <w:r>
        <w:rPr>
          <w:rFonts w:eastAsia="" w:cs="" w:cstheme="minorBidi" w:eastAsiaTheme="minorEastAsia"/>
          <w:szCs w:val="28"/>
          <w:shd w:fill="auto" w:val="clear"/>
        </w:rPr>
        <w:t>Настоящие Условия не являются извещением/документацией о проведении торгов и не имеют соответствующих правовых последствий.</w:t>
      </w:r>
      <w:bookmarkEnd w:id="0"/>
    </w:p>
    <w:p>
      <w:pPr>
        <w:pStyle w:val="Normal"/>
        <w:ind w:hanging="1" w:left="-850"/>
        <w:jc w:val="both"/>
        <w:rPr>
          <w:rFonts w:ascii="Times New Roman" w:hAnsi="Times New Roman"/>
        </w:rPr>
      </w:pPr>
      <w:r>
        <w:rPr>
          <w:rFonts w:eastAsia="" w:cs="Times New Roman" w:ascii="Times New Roman" w:hAnsi="Times New Roman" w:eastAsiaTheme="minorEastAsia"/>
          <w:sz w:val="28"/>
          <w:szCs w:val="28"/>
          <w:shd w:fill="auto" w:val="clear"/>
        </w:rPr>
        <w:t xml:space="preserve">Организатор процедуры имеет право отказаться от проведения процедуры в любой момент. Предложенные цены будут рассмотрены и приняты к сведению без обязательства заключения договора. </w:t>
      </w:r>
    </w:p>
    <w:p>
      <w:pPr>
        <w:pStyle w:val="ListNumber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szCs w:val="28"/>
          <w:u w:val="single"/>
        </w:rPr>
      </w:pPr>
      <w:r>
        <w:rPr>
          <w:szCs w:val="28"/>
          <w:u w:val="single"/>
        </w:rPr>
        <w:t>Заказчик и Организатор</w:t>
      </w:r>
      <w:r>
        <w:rPr>
          <w:szCs w:val="28"/>
        </w:rPr>
        <w:t xml:space="preserve">: Публичное акционерное общество «Федеральная гидрогенерирующая компания – РусГидро», сокращенное наименование ПАО «РусГидро», </w:t>
      </w:r>
    </w:p>
    <w:p>
      <w:pPr>
        <w:pStyle w:val="ListNumber"/>
        <w:numPr>
          <w:ilvl w:val="0"/>
          <w:numId w:val="3"/>
        </w:numPr>
        <w:spacing w:lineRule="auto" w:line="240" w:before="0" w:after="0"/>
        <w:ind w:hanging="1" w:left="-850"/>
        <w:rPr>
          <w:color w:val="0000FF" w:themeColor="hyperlink"/>
          <w:szCs w:val="28"/>
          <w:u w:val="single"/>
        </w:rPr>
      </w:pPr>
      <w:r>
        <w:rPr>
          <w:szCs w:val="28"/>
          <w:u w:val="single"/>
        </w:rPr>
        <w:t>Представитель Организатора: Безматерных Елена Борисо</w:t>
      </w:r>
      <w:r>
        <w:rPr>
          <w:szCs w:val="28"/>
          <w:u w:val="single"/>
          <w:shd w:fill="auto" w:val="clear"/>
        </w:rPr>
        <w:t>вна</w:t>
      </w:r>
      <w:r>
        <w:rPr>
          <w:rFonts w:eastAsia="" w:cs="" w:ascii="Calibri" w:hAnsi="Calibri" w:asciiTheme="minorHAnsi" w:cstheme="minorBidi" w:eastAsiaTheme="minorEastAsia" w:hAnsiTheme="minorHAnsi"/>
          <w:szCs w:val="28"/>
          <w:u w:val="single"/>
          <w:shd w:fill="auto" w:val="clear"/>
        </w:rPr>
        <w:t>,</w:t>
      </w:r>
      <w:r>
        <w:rPr>
          <w:szCs w:val="28"/>
          <w:u w:val="single"/>
          <w:shd w:fill="auto" w:val="clear"/>
        </w:rPr>
        <w:t xml:space="preserve"> </w:t>
      </w:r>
      <w:r>
        <w:rPr>
          <w:szCs w:val="28"/>
          <w:u w:val="single"/>
        </w:rPr>
        <w:t>к</w:t>
      </w:r>
      <w:r>
        <w:rPr>
          <w:szCs w:val="28"/>
        </w:rPr>
        <w:t>онтактный телефон: 8(342) 270-96-70</w:t>
      </w:r>
    </w:p>
    <w:p>
      <w:pPr>
        <w:pStyle w:val="ListNumber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rFonts w:ascii="Times New Roman" w:hAnsi="Times New Roman"/>
          <w:sz w:val="28"/>
          <w:szCs w:val="28"/>
        </w:rPr>
      </w:pPr>
      <w:r>
        <w:rPr>
          <w:rFonts w:eastAsia="" w:cs="" w:cstheme="minorBidi" w:eastAsiaTheme="minorEastAsia"/>
          <w:b/>
          <w:bCs/>
          <w:i/>
          <w:iCs/>
          <w:sz w:val="28"/>
          <w:szCs w:val="28"/>
          <w:u w:val="single"/>
          <w:shd w:fill="auto" w:val="clear"/>
        </w:rPr>
        <w:t xml:space="preserve">Предмет: </w:t>
      </w:r>
      <w:r>
        <w:rPr>
          <w:rFonts w:eastAsia="" w:cs=""/>
          <w:b/>
          <w:bCs/>
          <w:i/>
          <w:iCs/>
          <w:caps w:val="false"/>
          <w:smallCaps w:val="false"/>
          <w:color w:val="000000"/>
          <w:spacing w:val="0"/>
          <w:sz w:val="28"/>
          <w:szCs w:val="28"/>
          <w:u w:val="single"/>
          <w:shd w:fill="auto" w:val="clear"/>
        </w:rPr>
        <w:t xml:space="preserve">ОКПД2: </w:t>
      </w:r>
      <w:r>
        <w:rPr>
          <w:rStyle w:val="Strong"/>
          <w:rFonts w:eastAsia="" w:cs=""/>
          <w:i/>
          <w:iCs/>
          <w:caps w:val="false"/>
          <w:smallCaps w:val="false"/>
          <w:color w:val="000000"/>
          <w:spacing w:val="0"/>
          <w:kern w:val="0"/>
          <w:sz w:val="28"/>
          <w:szCs w:val="28"/>
          <w:u w:val="single"/>
          <w:shd w:fill="auto" w:val="clear"/>
          <w:lang w:val="ru-RU" w:eastAsia="ru-RU" w:bidi="ar-SA"/>
        </w:rPr>
        <w:t>24.2</w:t>
      </w:r>
      <w:r>
        <w:rPr>
          <w:rStyle w:val="Strong5"/>
          <w:rFonts w:eastAsia="" w:cs=""/>
          <w:b/>
          <w:bCs/>
          <w:i/>
          <w:iCs/>
          <w:caps w:val="false"/>
          <w:smallCaps w:val="false"/>
          <w:color w:val="000000"/>
          <w:spacing w:val="0"/>
          <w:kern w:val="0"/>
          <w:sz w:val="28"/>
          <w:szCs w:val="28"/>
          <w:u w:val="single"/>
          <w:shd w:fill="auto" w:val="clear"/>
          <w:lang w:val="ru-RU" w:eastAsia="ru-RU" w:bidi="ar-SA"/>
        </w:rPr>
        <w:t xml:space="preserve"> МТР из металла</w:t>
      </w:r>
      <w:r>
        <w:rPr>
          <w:rStyle w:val="Strong2"/>
          <w:rFonts w:eastAsia="" w:cs=""/>
          <w:b/>
          <w:bCs/>
          <w:i/>
          <w:iCs/>
          <w:caps w:val="false"/>
          <w:smallCaps w:val="false"/>
          <w:color w:val="000000"/>
          <w:spacing w:val="0"/>
          <w:kern w:val="0"/>
          <w:sz w:val="28"/>
          <w:szCs w:val="28"/>
          <w:u w:val="single"/>
          <w:shd w:fill="auto" w:val="clear"/>
          <w:lang w:val="ru-RU" w:eastAsia="ru-RU" w:bidi="ar-SA"/>
        </w:rPr>
        <w:t xml:space="preserve"> </w:t>
      </w:r>
      <w:r>
        <w:rPr>
          <w:rFonts w:eastAsia="Times New Roman" w:cs="Times New Roman"/>
          <w:b/>
          <w:bCs/>
          <w:i/>
          <w:iCs/>
          <w:color w:val="000000"/>
          <w:kern w:val="0"/>
          <w:sz w:val="28"/>
          <w:szCs w:val="28"/>
          <w:u w:val="single"/>
          <w:shd w:fill="auto" w:val="clear"/>
          <w:lang w:val="ru-RU" w:eastAsia="ru-RU" w:bidi="ar-SA"/>
        </w:rPr>
        <w:t>для нужд филиала ПАО «РусГидро» - «Камская ГЭС».</w:t>
      </w:r>
    </w:p>
    <w:p>
      <w:pPr>
        <w:pStyle w:val="ListNumber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szCs w:val="28"/>
          <w:u w:val="single"/>
        </w:rPr>
      </w:pPr>
      <w:r>
        <w:rPr>
          <w:szCs w:val="28"/>
          <w:u w:val="single"/>
        </w:rPr>
        <w:t>Проведение процедуры с использованием функционала электронной торговой площадки:</w:t>
      </w:r>
      <w:r>
        <w:rPr>
          <w:szCs w:val="28"/>
        </w:rPr>
        <w:t xml:space="preserve"> </w:t>
      </w:r>
      <w:r>
        <w:rPr>
          <w:bCs/>
          <w:szCs w:val="28"/>
        </w:rPr>
        <w:t>через единую торговую электронную площадку АО «РАД» (</w:t>
      </w:r>
      <w:hyperlink r:id="rId2">
        <w:r>
          <w:rPr>
            <w:rStyle w:val="Hyperlink"/>
            <w:bCs/>
            <w:szCs w:val="28"/>
            <w:lang w:val="en-US"/>
          </w:rPr>
          <w:t>https</w:t>
        </w:r>
        <w:r>
          <w:rPr>
            <w:rStyle w:val="Hyperlink"/>
            <w:bCs/>
            <w:szCs w:val="28"/>
          </w:rPr>
          <w:t>://</w:t>
        </w:r>
        <w:r>
          <w:rPr>
            <w:rStyle w:val="Hyperlink"/>
            <w:bCs/>
            <w:szCs w:val="28"/>
            <w:lang w:val="en-US"/>
          </w:rPr>
          <w:t>tender</w:t>
        </w:r>
        <w:r>
          <w:rPr>
            <w:rStyle w:val="Hyperlink"/>
            <w:bCs/>
            <w:szCs w:val="28"/>
          </w:rPr>
          <w:t>.</w:t>
        </w:r>
        <w:r>
          <w:rPr>
            <w:rStyle w:val="Hyperlink"/>
            <w:bCs/>
            <w:szCs w:val="28"/>
            <w:lang w:val="en-US"/>
          </w:rPr>
          <w:t>lot</w:t>
        </w:r>
        <w:r>
          <w:rPr>
            <w:rStyle w:val="Hyperlink"/>
            <w:bCs/>
            <w:szCs w:val="28"/>
          </w:rPr>
          <w:t>-</w:t>
        </w:r>
        <w:r>
          <w:rPr>
            <w:rStyle w:val="Hyperlink"/>
            <w:bCs/>
            <w:szCs w:val="28"/>
            <w:lang w:val="en-US"/>
          </w:rPr>
          <w:t>online</w:t>
        </w:r>
        <w:r>
          <w:rPr>
            <w:rStyle w:val="Hyperlink"/>
            <w:bCs/>
            <w:szCs w:val="28"/>
          </w:rPr>
          <w:t>.</w:t>
        </w:r>
        <w:r>
          <w:rPr>
            <w:rStyle w:val="Hyperlink"/>
            <w:bCs/>
            <w:szCs w:val="28"/>
            <w:lang w:val="en-US"/>
          </w:rPr>
          <w:t>ru</w:t>
        </w:r>
      </w:hyperlink>
      <w:r>
        <w:rPr>
          <w:bCs/>
          <w:szCs w:val="28"/>
        </w:rPr>
        <w:t>).</w:t>
      </w:r>
    </w:p>
    <w:p>
      <w:pPr>
        <w:pStyle w:val="ListNumber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szCs w:val="28"/>
        </w:rPr>
      </w:pPr>
      <w:r>
        <w:rPr>
          <w:szCs w:val="28"/>
          <w:u w:val="single"/>
        </w:rPr>
        <w:t>Объем и номенклатура:</w:t>
      </w:r>
      <w:r>
        <w:rPr>
          <w:szCs w:val="28"/>
        </w:rPr>
        <w:t xml:space="preserve"> </w:t>
      </w:r>
      <w:r>
        <w:rPr/>
        <w:t>в соответствии с Приложением (прилагается)</w:t>
      </w:r>
    </w:p>
    <w:p>
      <w:pPr>
        <w:pStyle w:val="ListNumber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szCs w:val="28"/>
        </w:rPr>
      </w:pPr>
      <w:r>
        <w:rPr>
          <w:szCs w:val="28"/>
          <w:u w:val="single"/>
        </w:rPr>
        <w:t>Место:</w:t>
      </w:r>
      <w:r>
        <w:rPr>
          <w:szCs w:val="28"/>
        </w:rPr>
        <w:t xml:space="preserve"> г. Пермь, ул. Соликамская 329, Камская ГЭС</w:t>
      </w:r>
    </w:p>
    <w:p>
      <w:pPr>
        <w:pStyle w:val="111141"/>
        <w:numPr>
          <w:ilvl w:val="0"/>
          <w:numId w:val="3"/>
        </w:numPr>
        <w:tabs>
          <w:tab w:val="clear" w:pos="708"/>
          <w:tab w:val="left" w:pos="0" w:leader="none"/>
        </w:tabs>
        <w:ind w:hanging="0" w:left="-851"/>
        <w:rPr/>
      </w:pPr>
      <w:r>
        <w:rPr/>
        <w:t>Заказчиком принимаются Коммерческие предложения от поставщиков, сведения о которых не включены в реестр недобросовестных поставщиков согласно Закону 223-ФЗ и/или Закону 44-ФЗ; от производителей или официальных дилеров, от поставщиков, специализирующихся на производстве/поставках закупаемой продукции.</w:t>
      </w:r>
    </w:p>
    <w:p>
      <w:pPr>
        <w:pStyle w:val="Normal"/>
        <w:spacing w:lineRule="auto" w:line="240"/>
        <w:ind w:hanging="1" w:left="-8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8.</w:t>
      </w:r>
      <w:r>
        <w:rPr>
          <w:rFonts w:cs="Times New Roman" w:ascii="Times New Roman" w:hAnsi="Times New Roman"/>
          <w:i/>
          <w:sz w:val="28"/>
          <w:szCs w:val="28"/>
        </w:rPr>
        <w:t xml:space="preserve"> </w:t>
      </w:r>
      <w:r>
        <w:rPr>
          <w:rFonts w:cs="Times New Roman" w:ascii="Times New Roman" w:hAnsi="Times New Roman"/>
          <w:i w:val="false"/>
          <w:iCs w:val="false"/>
          <w:sz w:val="28"/>
          <w:szCs w:val="28"/>
        </w:rPr>
        <w:t>Поставщик</w:t>
      </w:r>
      <w:r>
        <w:rPr>
          <w:rFonts w:cs="Times New Roman" w:ascii="Times New Roman" w:hAnsi="Times New Roman"/>
          <w:sz w:val="28"/>
          <w:szCs w:val="28"/>
        </w:rPr>
        <w:t xml:space="preserve"> не должен являться банкротом или иметь признаки банкротства, находиться в процессе ликвидации. Экономическая деятельность Участника не должна быть приостановлена.  </w:t>
      </w:r>
    </w:p>
    <w:p>
      <w:pPr>
        <w:pStyle w:val="Style16"/>
        <w:numPr>
          <w:ilvl w:val="0"/>
          <w:numId w:val="0"/>
        </w:numPr>
        <w:tabs>
          <w:tab w:val="clear" w:pos="708"/>
          <w:tab w:val="left" w:pos="0" w:leader="none"/>
        </w:tabs>
        <w:spacing w:lineRule="auto" w:line="240"/>
        <w:ind w:hanging="1" w:left="-850"/>
        <w:rPr/>
      </w:pPr>
      <w:bookmarkStart w:id="1" w:name="_Ref384631866"/>
      <w:r>
        <w:rPr/>
        <w:t xml:space="preserve">9. </w:t>
      </w:r>
      <w:r>
        <w:rPr>
          <w:rFonts w:cs="Times New Roman"/>
          <w:i w:val="false"/>
          <w:iCs w:val="false"/>
          <w:sz w:val="28"/>
          <w:szCs w:val="28"/>
        </w:rPr>
        <w:t xml:space="preserve">Поставщик </w:t>
      </w:r>
      <w:r>
        <w:rPr/>
        <w:t>подает</w:t>
      </w:r>
      <w:bookmarkEnd w:id="1"/>
      <w:r>
        <w:rPr/>
        <w:t xml:space="preserve"> подписанное Технико-коммерческое предложение/Сводную таблицу стоимости, в котором указывает </w:t>
      </w:r>
      <w:bookmarkStart w:id="2" w:name="_Toc90385115"/>
      <w:bookmarkStart w:id="3" w:name="_Ref89649494"/>
      <w:r>
        <w:rPr/>
        <w:t xml:space="preserve">свое фирменное наименование (в том числе организационно-правовую форму), свой адрес, информацию для контактов. </w:t>
      </w:r>
      <w:r>
        <w:rPr>
          <w:rFonts w:cs="Times New Roman"/>
          <w:i w:val="false"/>
          <w:iCs w:val="false"/>
          <w:sz w:val="28"/>
          <w:szCs w:val="28"/>
        </w:rPr>
        <w:t xml:space="preserve">Поставщик </w:t>
      </w:r>
      <w:r>
        <w:rPr/>
        <w:t>указывает дату, на которую он рассчитывал Коммерческое предложение/Сводную таблицу стоимости предлагаемой продукции, условия поставки, стоимость продукции общую и цену на каждую позицию отдельно (в случае, если позиций более одной), в рублях, с указанием с НДС иди без НДС .</w:t>
      </w:r>
    </w:p>
    <w:p>
      <w:pPr>
        <w:pStyle w:val="Style16"/>
        <w:numPr>
          <w:ilvl w:val="0"/>
          <w:numId w:val="0"/>
        </w:numPr>
        <w:tabs>
          <w:tab w:val="clear" w:pos="708"/>
          <w:tab w:val="left" w:pos="0" w:leader="none"/>
        </w:tabs>
        <w:spacing w:lineRule="auto" w:line="240"/>
        <w:ind w:hanging="1" w:left="-850"/>
        <w:rPr/>
      </w:pPr>
      <w:r>
        <w:rPr/>
      </w:r>
    </w:p>
    <w:p>
      <w:pPr>
        <w:pStyle w:val="Style16"/>
        <w:numPr>
          <w:ilvl w:val="0"/>
          <w:numId w:val="0"/>
        </w:numPr>
        <w:tabs>
          <w:tab w:val="clear" w:pos="708"/>
          <w:tab w:val="left" w:pos="0" w:leader="none"/>
        </w:tabs>
        <w:spacing w:lineRule="auto" w:line="240"/>
        <w:ind w:hanging="1" w:left="-850"/>
        <w:rPr/>
      </w:pPr>
      <w:r>
        <w:rPr/>
        <w:t>10. Возможна подача предложений на отдельные позиции.</w:t>
      </w:r>
    </w:p>
    <w:p>
      <w:pPr>
        <w:pStyle w:val="Style16"/>
        <w:numPr>
          <w:ilvl w:val="0"/>
          <w:numId w:val="0"/>
        </w:numPr>
        <w:tabs>
          <w:tab w:val="clear" w:pos="708"/>
          <w:tab w:val="left" w:pos="0" w:leader="none"/>
        </w:tabs>
        <w:spacing w:lineRule="auto" w:line="240"/>
        <w:ind w:hanging="1" w:left="-850"/>
        <w:rPr/>
      </w:pPr>
      <w:r>
        <w:rPr/>
      </w:r>
    </w:p>
    <w:p>
      <w:pPr>
        <w:pStyle w:val="Style16"/>
        <w:numPr>
          <w:ilvl w:val="0"/>
          <w:numId w:val="0"/>
        </w:numPr>
        <w:tabs>
          <w:tab w:val="clear" w:pos="708"/>
          <w:tab w:val="left" w:pos="0" w:leader="none"/>
        </w:tabs>
        <w:spacing w:lineRule="auto" w:line="240"/>
        <w:ind w:hanging="1" w:left="-850"/>
        <w:rPr/>
      </w:pPr>
      <w:r>
        <w:rPr/>
      </w:r>
    </w:p>
    <w:p>
      <w:pPr>
        <w:pStyle w:val="Normal"/>
        <w:keepNext w:val="true"/>
        <w:spacing w:before="0" w:after="200"/>
        <w:rPr>
          <w:b/>
        </w:rPr>
      </w:pPr>
      <w:r>
        <w:rPr>
          <w:b/>
        </w:rPr>
      </w:r>
      <w:bookmarkStart w:id="4" w:name="_Ref89649494_Копия_1"/>
      <w:bookmarkStart w:id="5" w:name="_Ref89649494_Копия_1"/>
      <w:bookmarkEnd w:id="2"/>
      <w:bookmarkEnd w:id="3"/>
      <w:bookmarkEnd w:id="5"/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Arial">
    <w:charset w:val="01"/>
    <w:family w:val="roman"/>
    <w:pitch w:val="variable"/>
  </w:font>
  <w:font w:name="Times New Roman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1134"/>
        </w:tabs>
        <w:ind w:left="0" w:firstLine="567"/>
      </w:pPr>
      <w:rPr>
        <w:color w:val="auto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/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/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/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/>
    </w:lvl>
    <w:lvl w:ilvl="5">
      <w:start w:val="0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i w:val="false"/>
        <w:b w:val="false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/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/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sz w:val="28"/>
        <w:i w:val="false"/>
        <w:b w:val="false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i w:val="false"/>
        <w:b w:val="false"/>
      </w:rPr>
    </w:lvl>
    <w:lvl w:ilvl="4">
      <w:start w:val="1"/>
      <w:numFmt w:val="russianLower"/>
      <w:lvlText w:val="%5)"/>
      <w:lvlJc w:val="left"/>
      <w:pPr>
        <w:tabs>
          <w:tab w:val="num" w:pos="1844"/>
        </w:tabs>
        <w:ind w:left="1844" w:hanging="567"/>
      </w:pPr>
      <w:rPr/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/>
    </w:lvl>
  </w:abstractNum>
  <w:abstractNum w:abstractNumId="5">
    <w:lvl w:ilvl="0">
      <w:start w:val="1"/>
      <w:numFmt w:val="decimal"/>
      <w:lvlText w:val="ГЛАВА %1."/>
      <w:lvlJc w:val="center"/>
      <w:pPr>
        <w:tabs>
          <w:tab w:val="num" w:pos="360"/>
        </w:tabs>
        <w:ind w:left="0" w:firstLine="288"/>
      </w:pPr>
      <w:rPr>
        <w:i w:val="false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0" w:firstLine="851"/>
      </w:pPr>
      <w:rPr>
        <w:smallCaps w:val="false"/>
        <w:caps w:val="false"/>
        <w:dstrike w:val="false"/>
        <w:strike w:val="false"/>
        <w:vertAlign w:val="baseline"/>
        <w:position w:val="0"/>
        <w:sz w:val="22"/>
        <w:sz w:val="22"/>
        <w:spacing w:val="0"/>
        <w:i w:val="false"/>
        <w:u w:val="none"/>
        <w:b w:val="false"/>
        <w:kern w:val="0"/>
        <w:effect w:val="none"/>
        <w:iCs w:val="false"/>
        <w:bCs w:val="false"/>
        <w:em w:val="none"/>
        <w:vanish w:val="false"/>
        <w:rFonts w:ascii="Times New Roman" w:hAnsi="Times New Roman"/>
        <w:color w:val="000000"/>
        <w14:cntxtAlts>
          <w14:cntxtAlts/>
        </w14:cntxtAlts>
        <w14:glow w14:rad="0">
          <w14:srgbClr w14:val="000000"/>
        </w14:glow>
        <w14:ligatures w14:val="none"/>
        <w14:numForm w14:val="default"/>
        <w14:numSpacing w14:val="default"/>
        <w14:props3d w14:extrusionH="0" w14:contourW="0" w14:prstMaterial="none"/>
        <w14:reflection w14:blurRad="0" w14:stA="0" w14:stPos="0" w14:endA="0" w14:endPos="0" w14:dist="0" w14:dir="0" w14:fadeDir="0" w14:sx="0" w14:sy="0" w14:kx="0" w14:ky="0" w14:algn="none"/>
        <w14:scene3d>
          <w14:camera w14:prst="orthographicFront"/>
          <w14:lightRig w14:rig="threePt" w14:dir="t">
            <w14:rot w14:lat="0" w14:lon="0" w14:rev="0"/>
          </w14:lightRig>
        </w14:scene3d>
        <w14:shadow w14:blurRad="0" w14:dist="0" w14:dir="0" w14:sx="0" w14:sy="0" w14:kx="0" w14:ky="0" w14:algn="none">
          <w14:srgbClr w14:val="000000"/>
        </w14:shadow>
        <w14:stylisticSets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0" w:firstLine="851"/>
      </w:pPr>
      <w:rPr>
        <w:sz w:val="28"/>
        <w:b w:val="false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1985"/>
        </w:tabs>
        <w:ind w:left="851" w:hanging="0"/>
      </w:pPr>
      <w:rPr/>
    </w:lvl>
    <w:lvl w:ilvl="4">
      <w:start w:val="1"/>
      <w:numFmt w:val="decimal"/>
      <w:lvlText w:val="%5)"/>
      <w:lvlJc w:val="left"/>
      <w:pPr>
        <w:tabs>
          <w:tab w:val="num" w:pos="1844"/>
        </w:tabs>
        <w:ind w:left="1560" w:hanging="0"/>
      </w:pPr>
      <w:rPr>
        <w:smallCaps w:val="false"/>
        <w:caps w:val="false"/>
        <w:dstrike w:val="false"/>
        <w:strike w:val="false"/>
        <w:vertAlign w:val="baseline"/>
        <w:position w:val="0"/>
        <w:sz w:val="22"/>
        <w:sz w:val="22"/>
        <w:spacing w:val="0"/>
        <w:i w:val="false"/>
        <w:u w:val="none"/>
        <w:b w:val="false"/>
        <w:kern w:val="0"/>
        <w:effect w:val="none"/>
        <w:iCs w:val="false"/>
        <w:bCs w:val="false"/>
        <w:em w:val="none"/>
        <w:vanish w:val="false"/>
        <w:rFonts w:ascii="Times New Roman" w:hAnsi="Times New Roman"/>
        <w:color w:val="000000"/>
        <w14:cntxtAlts>
          <w14:cntxtAlts/>
        </w14:cntxtAlts>
        <w14:glow w14:rad="0">
          <w14:srgbClr w14:val="000000"/>
        </w14:glow>
        <w14:ligatures w14:val="none"/>
        <w14:numForm w14:val="default"/>
        <w14:numSpacing w14:val="default"/>
        <w14:props3d w14:extrusionH="0" w14:contourW="0" w14:prstMaterial="none"/>
        <w14:reflection w14:blurRad="0" w14:stA="0" w14:stPos="0" w14:endA="0" w14:endPos="0" w14:dist="0" w14:dir="0" w14:fadeDir="0" w14:sx="0" w14:sy="0" w14:kx="0" w14:ky="0" w14:algn="none"/>
        <w14:scene3d>
          <w14:camera w14:prst="orthographicFront"/>
          <w14:lightRig w14:rig="threePt" w14:dir="t">
            <w14:rot w14:lat="0" w14:lon="0" w14:rev="0"/>
          </w14:lightRig>
        </w14:scene3d>
        <w14:shadow w14:blurRad="0" w14:dist="0" w14:dir="0" w14:sx="0" w14:sy="0" w14:kx="0" w14:ky="0" w14:algn="none">
          <w14:srgbClr w14:val="000000"/>
        </w14:shadow>
        <w14:stylisticSets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russianLower"/>
      <w:lvlText w:val="%6)"/>
      <w:lvlJc w:val="left"/>
      <w:pPr>
        <w:tabs>
          <w:tab w:val="num" w:pos="1871"/>
        </w:tabs>
        <w:ind w:left="1418" w:hanging="0"/>
      </w:pPr>
      <w:rPr/>
    </w:lvl>
    <w:lvl w:ilvl="6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/>
    </w:lvl>
    <w:lvl w:ilvl="2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/>
    </w:lvl>
    <w:lvl w:ilvl="3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/>
    </w:lvl>
    <w:lvl w:ilvl="4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/>
    </w:lvl>
    <w:lvl w:ilvl="5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/>
    </w:lvl>
    <w:lvl w:ilvl="6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/>
    </w:lvl>
    <w:lvl w:ilvl="7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/>
    </w:lvl>
    <w:lvl w:ilvl="8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uiPriority="0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paragraph" w:styleId="Heading1">
    <w:name w:val="Heading 1"/>
    <w:basedOn w:val="Normal"/>
    <w:next w:val="Normal"/>
    <w:link w:val="1"/>
    <w:qFormat/>
    <w:rsid w:val="00d036fa"/>
    <w:pPr>
      <w:keepNext w:val="true"/>
      <w:keepLines/>
      <w:pageBreakBefore/>
      <w:numPr>
        <w:ilvl w:val="0"/>
        <w:numId w:val="4"/>
      </w:numPr>
      <w:suppressAutoHyphens w:val="true"/>
      <w:spacing w:lineRule="auto" w:line="240" w:before="480" w:after="240"/>
      <w:outlineLvl w:val="0"/>
    </w:pPr>
    <w:rPr>
      <w:rFonts w:ascii="Arial" w:hAnsi="Arial" w:eastAsia="Times New Roman" w:cs="Times New Roman"/>
      <w:b/>
      <w:kern w:val="2"/>
      <w:sz w:val="40"/>
      <w:szCs w:val="20"/>
    </w:rPr>
  </w:style>
  <w:style w:type="paragraph" w:styleId="Heading2">
    <w:name w:val="Heading 2"/>
    <w:basedOn w:val="Normal"/>
    <w:next w:val="Normal"/>
    <w:link w:val="2"/>
    <w:qFormat/>
    <w:rsid w:val="00d036fa"/>
    <w:pPr>
      <w:keepNext w:val="true"/>
      <w:numPr>
        <w:ilvl w:val="1"/>
        <w:numId w:val="4"/>
      </w:numPr>
      <w:suppressAutoHyphens w:val="true"/>
      <w:spacing w:lineRule="auto" w:line="240" w:before="360" w:after="120"/>
      <w:outlineLvl w:val="1"/>
    </w:pPr>
    <w:rPr>
      <w:rFonts w:ascii="Times New Roman" w:hAnsi="Times New Roman" w:eastAsia="Times New Roman" w:cs="Times New Roman"/>
      <w:b/>
      <w:sz w:val="32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unhideWhenUsed/>
    <w:rsid w:val="00582f91"/>
    <w:rPr>
      <w:color w:val="0000FF" w:themeColor="hyperlink"/>
      <w:u w:val="single"/>
    </w:rPr>
  </w:style>
  <w:style w:type="character" w:styleId="Style7" w:customStyle="1">
    <w:name w:val="Текст выноски Знак"/>
    <w:basedOn w:val="DefaultParagraphFont"/>
    <w:link w:val="BalloonText"/>
    <w:uiPriority w:val="99"/>
    <w:semiHidden/>
    <w:qFormat/>
    <w:rsid w:val="00716d18"/>
    <w:rPr>
      <w:rFonts w:ascii="Tahoma" w:hAnsi="Tahoma" w:cs="Tahoma"/>
      <w:sz w:val="16"/>
      <w:szCs w:val="16"/>
    </w:rPr>
  </w:style>
  <w:style w:type="character" w:styleId="1" w:customStyle="1">
    <w:name w:val="Заголовок 1 Знак"/>
    <w:basedOn w:val="DefaultParagraphFont"/>
    <w:qFormat/>
    <w:rsid w:val="00d036fa"/>
    <w:rPr>
      <w:rFonts w:ascii="Arial" w:hAnsi="Arial" w:eastAsia="Times New Roman" w:cs="Times New Roman"/>
      <w:b/>
      <w:kern w:val="2"/>
      <w:sz w:val="40"/>
      <w:szCs w:val="20"/>
      <w:lang w:eastAsia="ru-RU"/>
    </w:rPr>
  </w:style>
  <w:style w:type="character" w:styleId="2" w:customStyle="1">
    <w:name w:val="Заголовок 2 Знак"/>
    <w:basedOn w:val="DefaultParagraphFont"/>
    <w:qFormat/>
    <w:rsid w:val="00d036fa"/>
    <w:rPr>
      <w:rFonts w:ascii="Times New Roman" w:hAnsi="Times New Roman" w:eastAsia="Times New Roman" w:cs="Times New Roman"/>
      <w:b/>
      <w:sz w:val="32"/>
      <w:szCs w:val="20"/>
      <w:lang w:eastAsia="ru-RU"/>
    </w:rPr>
  </w:style>
  <w:style w:type="character" w:styleId="Style8" w:customStyle="1">
    <w:name w:val="Подподпункт Знак"/>
    <w:link w:val="Style17"/>
    <w:qFormat/>
    <w:locked/>
    <w:rsid w:val="00d036fa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11" w:customStyle="1">
    <w:name w:val="Подпункт Знак1"/>
    <w:link w:val="Style16"/>
    <w:qFormat/>
    <w:rsid w:val="00d036fa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Style9" w:customStyle="1">
    <w:name w:val="Текст концевой сноски Знак"/>
    <w:basedOn w:val="DefaultParagraphFont"/>
    <w:uiPriority w:val="99"/>
    <w:semiHidden/>
    <w:qFormat/>
    <w:rsid w:val="00f27464"/>
    <w:rPr>
      <w:sz w:val="20"/>
      <w:szCs w:val="20"/>
    </w:rPr>
  </w:style>
  <w:style w:type="character" w:styleId="Style10">
    <w:name w:val="Символ концевой сноски"/>
    <w:uiPriority w:val="99"/>
    <w:qFormat/>
    <w:rsid w:val="00f2746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Style11" w:customStyle="1">
    <w:name w:val="комментарий"/>
    <w:qFormat/>
    <w:rsid w:val="00dd2001"/>
    <w:rPr>
      <w:b/>
      <w:i/>
      <w:shd w:fill="FFFF99" w:val="clear"/>
    </w:rPr>
  </w:style>
  <w:style w:type="character" w:styleId="21" w:customStyle="1">
    <w:name w:val="Пункт2 Знак"/>
    <w:link w:val="22"/>
    <w:qFormat/>
    <w:rsid w:val="00dd2001"/>
    <w:rPr>
      <w:rFonts w:ascii="Times New Roman" w:hAnsi="Times New Roman" w:eastAsia="Times New Roman" w:cs="Times New Roman"/>
      <w:b/>
      <w:sz w:val="28"/>
      <w:szCs w:val="20"/>
    </w:rPr>
  </w:style>
  <w:style w:type="character" w:styleId="Style12" w:customStyle="1">
    <w:name w:val="Текст Знак"/>
    <w:basedOn w:val="DefaultParagraphFont"/>
    <w:link w:val="PlainText"/>
    <w:uiPriority w:val="99"/>
    <w:semiHidden/>
    <w:qFormat/>
    <w:rsid w:val="00c07584"/>
    <w:rPr>
      <w:rFonts w:ascii="Calibri" w:hAnsi="Calibri" w:eastAsia="Calibri" w:cs="Times New Roman" w:eastAsiaTheme="minorHAnsi"/>
      <w:lang w:eastAsia="en-US"/>
    </w:rPr>
  </w:style>
  <w:style w:type="character" w:styleId="11114" w:customStyle="1">
    <w:name w:val="РГ_1.1.1.1._4 Знак"/>
    <w:link w:val="111141"/>
    <w:qFormat/>
    <w:rsid w:val="00534d4e"/>
    <w:rPr>
      <w:rFonts w:ascii="Times New Roman" w:hAnsi="Times New Roman" w:eastAsia="Times New Roman" w:cs="Times New Roman"/>
      <w:sz w:val="28"/>
      <w:szCs w:val="28"/>
    </w:rPr>
  </w:style>
  <w:style w:type="character" w:styleId="15" w:customStyle="1">
    <w:name w:val="РГ_1)___5 Знак"/>
    <w:basedOn w:val="11114"/>
    <w:link w:val="151"/>
    <w:qFormat/>
    <w:rsid w:val="00534d4e"/>
    <w:rPr>
      <w:rFonts w:ascii="Times New Roman" w:hAnsi="Times New Roman" w:eastAsia="Times New Roman" w:cs="Times New Roman"/>
      <w:sz w:val="28"/>
      <w:szCs w:val="28"/>
    </w:rPr>
  </w:style>
  <w:style w:type="character" w:styleId="FollowedHyperlink">
    <w:name w:val="FollowedHyperlink"/>
    <w:rPr>
      <w:color w:val="800080"/>
      <w:u w:val="single"/>
    </w:rPr>
  </w:style>
  <w:style w:type="character" w:styleId="Strong1">
    <w:name w:val="Strong1"/>
    <w:qFormat/>
    <w:rPr>
      <w:b/>
      <w:bCs/>
    </w:rPr>
  </w:style>
  <w:style w:type="character" w:styleId="Strong2">
    <w:name w:val="Strong2"/>
    <w:qFormat/>
    <w:rPr>
      <w:b/>
      <w:bCs/>
    </w:rPr>
  </w:style>
  <w:style w:type="character" w:styleId="Strong3">
    <w:name w:val="Strong3"/>
    <w:qFormat/>
    <w:rPr>
      <w:b/>
      <w:bCs/>
    </w:rPr>
  </w:style>
  <w:style w:type="character" w:styleId="Strong4">
    <w:name w:val="Strong4"/>
    <w:qFormat/>
    <w:rPr>
      <w:b/>
      <w:bCs/>
    </w:rPr>
  </w:style>
  <w:style w:type="character" w:styleId="Strong5">
    <w:name w:val="Strong5"/>
    <w:qFormat/>
    <w:rPr>
      <w:b/>
      <w:bCs/>
    </w:rPr>
  </w:style>
  <w:style w:type="character" w:styleId="Strong6">
    <w:name w:val="Strong6"/>
    <w:qFormat/>
    <w:rPr>
      <w:b/>
      <w:bCs/>
    </w:rPr>
  </w:style>
  <w:style w:type="character" w:styleId="Strong">
    <w:name w:val="Strong"/>
    <w:qFormat/>
    <w:rPr>
      <w:b/>
      <w:bCs/>
    </w:rPr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/>
  </w:style>
  <w:style w:type="paragraph" w:styleId="ListNumber">
    <w:name w:val="List Number"/>
    <w:basedOn w:val="Normal"/>
    <w:qFormat/>
    <w:rsid w:val="00582f91"/>
    <w:pPr>
      <w:numPr>
        <w:ilvl w:val="0"/>
        <w:numId w:val="2"/>
      </w:numPr>
      <w:spacing w:lineRule="auto" w:line="360" w:before="60" w:after="0"/>
      <w:jc w:val="both"/>
    </w:pPr>
    <w:rPr>
      <w:rFonts w:ascii="Times New Roman" w:hAnsi="Times New Roman" w:eastAsia="Times New Roman" w:cs="Times New Roman"/>
      <w:sz w:val="28"/>
      <w:szCs w:val="24"/>
    </w:rPr>
  </w:style>
  <w:style w:type="paragraph" w:styleId="ListParagraph">
    <w:name w:val="List Paragraph"/>
    <w:basedOn w:val="Normal"/>
    <w:uiPriority w:val="34"/>
    <w:qFormat/>
    <w:rsid w:val="00582f91"/>
    <w:pPr>
      <w:spacing w:before="0" w:after="200"/>
      <w:ind w:hanging="0" w:left="720"/>
      <w:contextualSpacing/>
    </w:pPr>
    <w:rPr/>
  </w:style>
  <w:style w:type="paragraph" w:styleId="BalloonText">
    <w:name w:val="Balloon Text"/>
    <w:basedOn w:val="Normal"/>
    <w:link w:val="Style7"/>
    <w:uiPriority w:val="99"/>
    <w:semiHidden/>
    <w:unhideWhenUsed/>
    <w:qFormat/>
    <w:rsid w:val="00716d18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yle15" w:customStyle="1">
    <w:name w:val="Пункт"/>
    <w:basedOn w:val="Normal"/>
    <w:qFormat/>
    <w:rsid w:val="00d036fa"/>
    <w:pPr>
      <w:numPr>
        <w:ilvl w:val="2"/>
        <w:numId w:val="4"/>
      </w:numPr>
      <w:spacing w:lineRule="auto" w:line="360" w:before="0" w:after="0"/>
      <w:jc w:val="both"/>
    </w:pPr>
    <w:rPr>
      <w:rFonts w:ascii="Times New Roman" w:hAnsi="Times New Roman" w:eastAsia="Times New Roman" w:cs="Times New Roman"/>
      <w:sz w:val="28"/>
      <w:szCs w:val="20"/>
    </w:rPr>
  </w:style>
  <w:style w:type="paragraph" w:styleId="Style16" w:customStyle="1">
    <w:name w:val="Подпункт"/>
    <w:basedOn w:val="Style15"/>
    <w:link w:val="11"/>
    <w:qFormat/>
    <w:rsid w:val="00d036fa"/>
    <w:pPr/>
    <w:rPr/>
  </w:style>
  <w:style w:type="paragraph" w:styleId="Style17" w:customStyle="1">
    <w:name w:val="Подподпункт"/>
    <w:basedOn w:val="Style16"/>
    <w:link w:val="Style8"/>
    <w:qFormat/>
    <w:rsid w:val="00d036fa"/>
    <w:pPr>
      <w:tabs>
        <w:tab w:val="clear" w:pos="708"/>
        <w:tab w:val="left" w:pos="360" w:leader="none"/>
      </w:tabs>
    </w:pPr>
    <w:rPr/>
  </w:style>
  <w:style w:type="paragraph" w:styleId="EndnoteText">
    <w:name w:val="Endnote Text"/>
    <w:basedOn w:val="Normal"/>
    <w:link w:val="Style9"/>
    <w:uiPriority w:val="99"/>
    <w:semiHidden/>
    <w:unhideWhenUsed/>
    <w:rsid w:val="00f27464"/>
    <w:pPr>
      <w:spacing w:lineRule="auto" w:line="240" w:before="0" w:after="0"/>
    </w:pPr>
    <w:rPr>
      <w:sz w:val="20"/>
      <w:szCs w:val="20"/>
    </w:rPr>
  </w:style>
  <w:style w:type="paragraph" w:styleId="22" w:customStyle="1">
    <w:name w:val="Пункт2"/>
    <w:basedOn w:val="Style15"/>
    <w:link w:val="21"/>
    <w:qFormat/>
    <w:rsid w:val="00dd2001"/>
    <w:pPr>
      <w:keepNext w:val="true"/>
      <w:numPr>
        <w:ilvl w:val="0"/>
        <w:numId w:val="0"/>
      </w:numPr>
      <w:tabs>
        <w:tab w:val="clear" w:pos="708"/>
        <w:tab w:val="left" w:pos="2160" w:leader="none"/>
      </w:tabs>
      <w:suppressAutoHyphens w:val="true"/>
      <w:spacing w:lineRule="auto" w:line="240" w:before="240" w:after="120"/>
      <w:ind w:hanging="180" w:left="2160"/>
      <w:jc w:val="left"/>
      <w:outlineLvl w:val="2"/>
    </w:pPr>
    <w:rPr>
      <w:b/>
    </w:rPr>
  </w:style>
  <w:style w:type="paragraph" w:styleId="PlainText">
    <w:name w:val="Plain Text"/>
    <w:basedOn w:val="Normal"/>
    <w:link w:val="Style12"/>
    <w:uiPriority w:val="99"/>
    <w:semiHidden/>
    <w:unhideWhenUsed/>
    <w:qFormat/>
    <w:rsid w:val="00c07584"/>
    <w:pPr>
      <w:spacing w:lineRule="auto" w:line="240" w:before="0" w:after="0"/>
    </w:pPr>
    <w:rPr>
      <w:rFonts w:ascii="Calibri" w:hAnsi="Calibri" w:eastAsia="Calibri" w:cs="Times New Roman" w:eastAsiaTheme="minorHAnsi"/>
      <w:lang w:eastAsia="en-US"/>
    </w:rPr>
  </w:style>
  <w:style w:type="paragraph" w:styleId="12" w:customStyle="1">
    <w:name w:val="РГ_Глава_1"/>
    <w:basedOn w:val="Normal"/>
    <w:qFormat/>
    <w:rsid w:val="00534d4e"/>
    <w:pPr>
      <w:keepNext w:val="true"/>
      <w:keepLines/>
      <w:numPr>
        <w:ilvl w:val="0"/>
        <w:numId w:val="5"/>
      </w:numPr>
      <w:tabs>
        <w:tab w:val="clear" w:pos="708"/>
        <w:tab w:val="left" w:pos="1985" w:leader="none"/>
      </w:tabs>
      <w:suppressAutoHyphens w:val="true"/>
      <w:spacing w:lineRule="auto" w:line="240" w:before="0" w:after="0"/>
      <w:jc w:val="center"/>
      <w:outlineLvl w:val="1"/>
    </w:pPr>
    <w:rPr>
      <w:rFonts w:ascii="Times New Roman" w:hAnsi="Times New Roman" w:eastAsia="Times New Roman" w:cs="Times New Roman"/>
      <w:caps/>
      <w:sz w:val="28"/>
      <w:szCs w:val="28"/>
    </w:rPr>
  </w:style>
  <w:style w:type="paragraph" w:styleId="112" w:customStyle="1">
    <w:name w:val="РГ_1.1._2"/>
    <w:basedOn w:val="Normal"/>
    <w:qFormat/>
    <w:rsid w:val="00534d4e"/>
    <w:pPr>
      <w:widowControl w:val="false"/>
      <w:numPr>
        <w:ilvl w:val="1"/>
        <w:numId w:val="5"/>
      </w:numPr>
      <w:spacing w:lineRule="auto" w:line="240" w:before="120" w:after="0"/>
      <w:jc w:val="both"/>
      <w:outlineLvl w:val="0"/>
    </w:pPr>
    <w:rPr>
      <w:rFonts w:eastAsia="Times New Roman" w:cs="Calibri" w:cstheme="minorHAnsi"/>
      <w:sz w:val="28"/>
      <w:szCs w:val="28"/>
    </w:rPr>
  </w:style>
  <w:style w:type="paragraph" w:styleId="1113" w:customStyle="1">
    <w:name w:val="РГ_1.1.1_3"/>
    <w:basedOn w:val="Normal"/>
    <w:qFormat/>
    <w:rsid w:val="00534d4e"/>
    <w:pPr>
      <w:widowControl w:val="false"/>
      <w:numPr>
        <w:ilvl w:val="2"/>
        <w:numId w:val="5"/>
      </w:numPr>
      <w:spacing w:lineRule="auto" w:line="240" w:before="120" w:after="120"/>
      <w:jc w:val="both"/>
    </w:pPr>
    <w:rPr>
      <w:rFonts w:ascii="Times New Roman" w:hAnsi="Times New Roman" w:eastAsia="Times New Roman" w:cs="Times New Roman"/>
      <w:sz w:val="28"/>
      <w:szCs w:val="28"/>
    </w:rPr>
  </w:style>
  <w:style w:type="paragraph" w:styleId="111141" w:customStyle="1">
    <w:name w:val="РГ_1.1.1.1._4"/>
    <w:basedOn w:val="1113"/>
    <w:link w:val="11114"/>
    <w:qFormat/>
    <w:rsid w:val="00534d4e"/>
    <w:pPr/>
    <w:rPr/>
  </w:style>
  <w:style w:type="paragraph" w:styleId="5" w:customStyle="1">
    <w:name w:val="РГ_а)_5"/>
    <w:basedOn w:val="Normal"/>
    <w:qFormat/>
    <w:rsid w:val="00534d4e"/>
    <w:pPr>
      <w:numPr>
        <w:ilvl w:val="5"/>
        <w:numId w:val="5"/>
      </w:numPr>
      <w:spacing w:lineRule="auto" w:line="240" w:before="0" w:after="0"/>
      <w:jc w:val="both"/>
    </w:pPr>
    <w:rPr>
      <w:rFonts w:ascii="Times New Roman" w:hAnsi="Times New Roman" w:eastAsia="Times New Roman" w:cs="Times New Roman"/>
      <w:sz w:val="28"/>
      <w:szCs w:val="28"/>
    </w:rPr>
  </w:style>
  <w:style w:type="paragraph" w:styleId="151" w:customStyle="1">
    <w:name w:val="РГ_1)___5"/>
    <w:basedOn w:val="111141"/>
    <w:link w:val="15"/>
    <w:qFormat/>
    <w:rsid w:val="00534d4e"/>
    <w:pPr>
      <w:tabs>
        <w:tab w:val="clear" w:pos="708"/>
        <w:tab w:val="left" w:pos="1134" w:leader="none"/>
      </w:tabs>
      <w:ind w:hanging="0" w:left="851"/>
    </w:pPr>
    <w:rPr/>
  </w:style>
  <w:style w:type="paragraph" w:styleId="Style18" w:customStyle="1">
    <w:name w:val="маркированный"/>
    <w:basedOn w:val="Normal"/>
    <w:semiHidden/>
    <w:qFormat/>
    <w:rsid w:val="00670849"/>
    <w:pPr>
      <w:numPr>
        <w:ilvl w:val="0"/>
        <w:numId w:val="6"/>
      </w:numPr>
      <w:spacing w:lineRule="auto" w:line="360" w:before="0" w:after="0"/>
      <w:jc w:val="both"/>
    </w:pPr>
    <w:rPr>
      <w:rFonts w:ascii="Times New Roman" w:hAnsi="Times New Roman" w:eastAsia="Times New Roman" w:cs="Times New Roman"/>
      <w:sz w:val="28"/>
      <w:szCs w:val="20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6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tender.lot-online.ru/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33F009-33AE-4FB7-98D1-EB01620253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639</TotalTime>
  <Application>AlterOffice/2026.2.0.0$Linux_X86_64 LibreOffice_project/bc4ef1adf80b36c7a6365f8ed6cbf29021361edd</Application>
  <AppVersion>15.0000</AppVersion>
  <Pages>1</Pages>
  <Words>242</Words>
  <Characters>1766</Characters>
  <CharactersWithSpaces>1993</CharactersWithSpaces>
  <Paragraphs>13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</dc:creator>
  <dc:description/>
  <dc:language>ru-RU</dc:language>
  <cp:lastModifiedBy>bezmaternyheb@corp.gidroogk.com</cp:lastModifiedBy>
  <dcterms:modified xsi:type="dcterms:W3CDTF">2026-10-26T15:25:38Z</dcterms:modified>
  <cp:revision>81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