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6804" w:hanging="0"/>
        <w:jc w:val="right"/>
        <w:rPr>
          <w:rFonts w:ascii="Liberation Serif" w:hAnsi="Liberation Serif" w:cs="Times New Roman"/>
          <w:i/>
          <w:i/>
          <w:sz w:val="18"/>
          <w:szCs w:val="18"/>
        </w:rPr>
      </w:pPr>
      <w:r>
        <w:rPr>
          <w:rFonts w:cs="Times New Roman" w:ascii="Liberation Serif" w:hAnsi="Liberation Serif"/>
          <w:i/>
          <w:sz w:val="18"/>
          <w:szCs w:val="18"/>
        </w:rPr>
        <w:t>Приложение №2 к извещению</w:t>
      </w:r>
    </w:p>
    <w:p>
      <w:pPr>
        <w:pStyle w:val="Normal"/>
        <w:tabs>
          <w:tab w:val="clear" w:pos="708"/>
          <w:tab w:val="left" w:pos="142" w:leader="none"/>
        </w:tabs>
        <w:ind w:left="142" w:hanging="0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 xml:space="preserve">Описание предмета закупки </w:t>
      </w:r>
    </w:p>
    <w:p>
      <w:pPr>
        <w:pStyle w:val="Normal"/>
        <w:tabs>
          <w:tab w:val="clear" w:pos="708"/>
          <w:tab w:val="left" w:pos="142" w:leader="none"/>
        </w:tabs>
        <w:ind w:left="142" w:hanging="0"/>
        <w:jc w:val="both"/>
        <w:rPr>
          <w:rFonts w:ascii="Liberation Serif" w:hAnsi="Liberation Serif" w:cs="Liberation Serif"/>
          <w:b/>
          <w:b/>
          <w:sz w:val="18"/>
          <w:szCs w:val="18"/>
        </w:rPr>
      </w:pPr>
      <w:r>
        <w:rPr>
          <w:rFonts w:cs="Liberation Serif" w:ascii="Liberation Serif" w:hAnsi="Liberation Serif"/>
          <w:b/>
          <w:sz w:val="18"/>
          <w:szCs w:val="18"/>
        </w:rPr>
        <w:t xml:space="preserve">Раздел </w:t>
      </w:r>
      <w:r>
        <w:rPr>
          <w:rFonts w:cs="Liberation Serif" w:ascii="Liberation Serif" w:hAnsi="Liberation Serif"/>
          <w:b/>
          <w:sz w:val="18"/>
          <w:szCs w:val="18"/>
          <w:lang w:val="en-US"/>
        </w:rPr>
        <w:t>I</w:t>
      </w:r>
      <w:r>
        <w:rPr>
          <w:rFonts w:cs="Liberation Serif" w:ascii="Liberation Serif" w:hAnsi="Liberation Serif"/>
          <w:b/>
          <w:sz w:val="18"/>
          <w:szCs w:val="18"/>
        </w:rPr>
        <w:t>. Требования к функциональным характеристикам (потребительским свойствам), техническим и качественным характеристикам, количественным характеристикам предмета закупки:</w:t>
      </w:r>
    </w:p>
    <w:tbl>
      <w:tblPr>
        <w:tblW w:w="15955" w:type="dxa"/>
        <w:jc w:val="left"/>
        <w:tblInd w:w="96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46"/>
        <w:gridCol w:w="1775"/>
        <w:gridCol w:w="2269"/>
        <w:gridCol w:w="2409"/>
        <w:gridCol w:w="1135"/>
        <w:gridCol w:w="946"/>
        <w:gridCol w:w="2881"/>
        <w:gridCol w:w="943"/>
        <w:gridCol w:w="1176"/>
        <w:gridCol w:w="1773"/>
      </w:tblGrid>
      <w:tr>
        <w:trPr>
          <w:trHeight w:val="765" w:hRule="atLeast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77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2269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показателя (характеристик)</w:t>
            </w:r>
          </w:p>
        </w:tc>
        <w:tc>
          <w:tcPr>
            <w:tcW w:w="2409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Содержание (значение) показателя</w:t>
            </w:r>
          </w:p>
        </w:tc>
        <w:tc>
          <w:tcPr>
            <w:tcW w:w="113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4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 xml:space="preserve">Количество </w:t>
            </w:r>
          </w:p>
        </w:tc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Инструкция по заполнению заявки</w:t>
            </w:r>
          </w:p>
        </w:tc>
        <w:tc>
          <w:tcPr>
            <w:tcW w:w="943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 xml:space="preserve">Код ОКВЭД2 </w:t>
            </w:r>
          </w:p>
        </w:tc>
        <w:tc>
          <w:tcPr>
            <w:tcW w:w="117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код ОКПД2</w:t>
            </w:r>
          </w:p>
        </w:tc>
        <w:tc>
          <w:tcPr>
            <w:tcW w:w="1773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val="000000"/>
                <w:sz w:val="18"/>
                <w:szCs w:val="18"/>
                <w:lang w:eastAsia="ru-RU"/>
              </w:rPr>
              <w:t>Позиция, приложение ППРФ 1875</w:t>
            </w:r>
          </w:p>
        </w:tc>
      </w:tr>
      <w:tr>
        <w:trPr>
          <w:trHeight w:val="288" w:hRule="atLeast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7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73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>
        <w:trPr>
          <w:trHeight w:val="684" w:hRule="atLeast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Сахар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Вид сахара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Свекловичный</w:t>
            </w:r>
          </w:p>
        </w:tc>
        <w:tc>
          <w:tcPr>
            <w:tcW w:w="1135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6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10.81.11.</w:t>
            </w:r>
          </w:p>
        </w:tc>
        <w:tc>
          <w:tcPr>
            <w:tcW w:w="117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10.81.12.110</w:t>
            </w:r>
          </w:p>
        </w:tc>
        <w:tc>
          <w:tcPr>
            <w:tcW w:w="1773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ОГРАНИЧЕНИЕ приложение №2 к ПП № 1875, пункт</w:t>
            </w:r>
          </w:p>
        </w:tc>
      </w:tr>
      <w:tr>
        <w:trPr>
          <w:trHeight w:val="456" w:hRule="atLeast"/>
        </w:trPr>
        <w:tc>
          <w:tcPr>
            <w:tcW w:w="646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5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 xml:space="preserve">Категория сахара 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ТС2</w:t>
            </w:r>
          </w:p>
        </w:tc>
        <w:tc>
          <w:tcPr>
            <w:tcW w:w="113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6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6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3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457</w:t>
            </w:r>
          </w:p>
        </w:tc>
      </w:tr>
      <w:tr>
        <w:trPr>
          <w:trHeight w:val="664" w:hRule="atLeast"/>
        </w:trPr>
        <w:tc>
          <w:tcPr>
            <w:tcW w:w="646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5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Способ производства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Кристаллический</w:t>
            </w:r>
          </w:p>
        </w:tc>
        <w:tc>
          <w:tcPr>
            <w:tcW w:w="113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6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6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456" w:hRule="atLeast"/>
        </w:trPr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Область применения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Для приготовления блюд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76" w:hRule="atLeast"/>
        </w:trPr>
        <w:tc>
          <w:tcPr>
            <w:tcW w:w="6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  <w:t>2</w:t>
            </w:r>
          </w:p>
        </w:tc>
        <w:tc>
          <w:tcPr>
            <w:tcW w:w="17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Соль пищевая</w:t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</w:pPr>
            <w:r>
              <w:rPr>
                <w:rFonts w:cs="Liberation Serif;Times New Roman"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Вид соли по способу производства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left"/>
              <w:rPr>
                <w:rFonts w:ascii="Liberation Serif" w:hAnsi="Liberation Serif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" w:hAnsi="Liberation Serif"/>
                <w:sz w:val="18"/>
                <w:szCs w:val="18"/>
              </w:rPr>
              <w:t>Молотая</w:t>
            </w:r>
          </w:p>
        </w:tc>
        <w:tc>
          <w:tcPr>
            <w:tcW w:w="1135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кг</w:t>
            </w:r>
          </w:p>
        </w:tc>
        <w:tc>
          <w:tcPr>
            <w:tcW w:w="94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250</w:t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vMerge w:val="restart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10.84</w:t>
            </w:r>
          </w:p>
        </w:tc>
        <w:tc>
          <w:tcPr>
            <w:tcW w:w="117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10.84.30.130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 xml:space="preserve">ОГРАНИЧЕНИЕ приложение №2 к ПП № 1875, пункт </w:t>
            </w: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  <w:t>440</w:t>
            </w:r>
          </w:p>
        </w:tc>
      </w:tr>
      <w:tr>
        <w:trPr>
          <w:trHeight w:val="76" w:hRule="atLeast"/>
        </w:trPr>
        <w:tc>
          <w:tcPr>
            <w:tcW w:w="6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;Times New Roman" w:hAnsi="Liberation Serif;Times New Roman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Сорт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left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Экстра или высший</w:t>
            </w:r>
          </w:p>
        </w:tc>
        <w:tc>
          <w:tcPr>
            <w:tcW w:w="113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4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 xml:space="preserve">Участник закупки указывает в заявке </w:t>
            </w:r>
            <w:r>
              <w:rPr>
                <w:rFonts w:eastAsia="Times New Roman" w:cs="Liberation Serif" w:ascii="Liberation Serif" w:hAnsi="Liberation Serif"/>
                <w:b/>
                <w:bCs/>
                <w:sz w:val="18"/>
                <w:szCs w:val="18"/>
                <w:lang w:eastAsia="ru-RU"/>
              </w:rPr>
              <w:t xml:space="preserve">только одно </w:t>
            </w: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</w:t>
            </w:r>
          </w:p>
        </w:tc>
        <w:tc>
          <w:tcPr>
            <w:tcW w:w="943" w:type="dxa"/>
            <w:vMerge w:val="continue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76" w:hRule="atLeast"/>
        </w:trPr>
        <w:tc>
          <w:tcPr>
            <w:tcW w:w="6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eastAsia="Calibri" w:cs="Liberation Serif;Times New Roman"/>
                <w:sz w:val="18"/>
                <w:szCs w:val="18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sz w:val="18"/>
                <w:szCs w:val="18"/>
              </w:rPr>
              <w:t>Помол соли пищевой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/>
            </w:pPr>
            <w:r>
              <w:rPr>
                <w:rFonts w:eastAsia="Calibri" w:cs="Liberation Serif;Times New Roman" w:ascii="Liberation Serif;Times New Roman" w:hAnsi="Liberation Serif;Times New Roman"/>
                <w:sz w:val="18"/>
                <w:szCs w:val="18"/>
              </w:rPr>
              <w:t>№</w:t>
            </w:r>
            <w:r>
              <w:rPr>
                <w:rFonts w:eastAsia="Calibri" w:cs="Liberation Serif;Times New Roman" w:ascii="Liberation Serif;Times New Roman" w:hAnsi="Liberation Serif;Times New Roman"/>
                <w:sz w:val="18"/>
                <w:szCs w:val="18"/>
              </w:rPr>
              <w:t>1</w:t>
            </w:r>
          </w:p>
        </w:tc>
        <w:tc>
          <w:tcPr>
            <w:tcW w:w="113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4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vMerge w:val="continue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76" w:hRule="atLeast"/>
        </w:trPr>
        <w:tc>
          <w:tcPr>
            <w:tcW w:w="6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;Times New Roman" w:hAnsi="Liberation Serif;Times New Roman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Соль йодированная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200"/>
              <w:jc w:val="left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Да</w:t>
            </w:r>
          </w:p>
        </w:tc>
        <w:tc>
          <w:tcPr>
            <w:tcW w:w="113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4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vMerge w:val="continue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76" w:hRule="atLeast"/>
        </w:trPr>
        <w:tc>
          <w:tcPr>
            <w:tcW w:w="6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;Times New Roman" w:hAnsi="Liberation Serif;Times New Roman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Фасовка, г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autoSpaceDE w:val="false"/>
              <w:spacing w:lineRule="auto" w:line="240" w:before="0" w:after="0"/>
              <w:jc w:val="left"/>
              <w:rPr/>
            </w:pPr>
            <w:r>
              <w:rPr>
                <w:rFonts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≤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 xml:space="preserve"> </w:t>
            </w:r>
            <w:r>
              <w:rPr>
                <w:rFonts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1000</w:t>
            </w:r>
          </w:p>
        </w:tc>
        <w:tc>
          <w:tcPr>
            <w:tcW w:w="113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4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 xml:space="preserve">Участник закупки указывает в заявке </w:t>
            </w:r>
            <w:r>
              <w:rPr>
                <w:rFonts w:eastAsia="Times New Roman" w:cs="Liberation Serif" w:ascii="Liberation Serif" w:hAnsi="Liberation Serif"/>
                <w:b/>
                <w:sz w:val="18"/>
                <w:szCs w:val="18"/>
                <w:lang w:eastAsia="ru-RU"/>
              </w:rPr>
              <w:t>конкретное</w:t>
            </w: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 xml:space="preserve"> значение характеристики</w:t>
            </w:r>
          </w:p>
        </w:tc>
        <w:tc>
          <w:tcPr>
            <w:tcW w:w="943" w:type="dxa"/>
            <w:vMerge w:val="continue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76" w:hRule="atLeast"/>
        </w:trPr>
        <w:tc>
          <w:tcPr>
            <w:tcW w:w="6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;Times New Roman" w:hAnsi="Liberation Serif;Times New Roman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8"/>
                <w:szCs w:val="18"/>
                <w:u w:val="none"/>
                <w:em w:val="none"/>
              </w:rPr>
              <w:t>Область применения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autoSpaceDE w:val="false"/>
              <w:spacing w:lineRule="auto" w:line="240" w:before="0" w:after="0"/>
              <w:jc w:val="left"/>
              <w:rPr>
                <w:rFonts w:ascii="Liberation Serif;Times New Roman" w:hAnsi="Liberation Serif;Times New Roman" w:eastAsia="Times New Roman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  <w:lang w:eastAsia="ru-RU"/>
              </w:rPr>
              <w:t>Для приготовления блюд</w:t>
            </w:r>
          </w:p>
        </w:tc>
        <w:tc>
          <w:tcPr>
            <w:tcW w:w="113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4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28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43" w:type="dxa"/>
            <w:vMerge w:val="continue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sz w:val="18"/>
                <w:szCs w:val="18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left" w:pos="142" w:leader="none"/>
        </w:tabs>
        <w:spacing w:before="0" w:after="0"/>
        <w:ind w:left="142" w:hanging="0"/>
        <w:rPr>
          <w:rFonts w:ascii="Liberation Serif" w:hAnsi="Liberation Serif" w:cs="Liberation Serif"/>
          <w:b/>
          <w:b/>
          <w:sz w:val="18"/>
          <w:szCs w:val="18"/>
        </w:rPr>
      </w:pPr>
      <w:r>
        <w:rPr>
          <w:rFonts w:cs="Liberation Serif" w:ascii="Liberation Serif" w:hAnsi="Liberation Serif"/>
          <w:b/>
          <w:sz w:val="18"/>
          <w:szCs w:val="18"/>
        </w:rPr>
        <w:t>Раздел II. Требования к безопасности, качеству товара, размерам, упаковке, отгрузке товара:</w:t>
      </w:r>
    </w:p>
    <w:p>
      <w:pPr>
        <w:pStyle w:val="Normal"/>
        <w:tabs>
          <w:tab w:val="clear" w:pos="708"/>
          <w:tab w:val="left" w:pos="426" w:leader="none"/>
        </w:tabs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 xml:space="preserve">   </w:t>
      </w:r>
      <w:r>
        <w:rPr>
          <w:rFonts w:cs="Liberation Serif" w:ascii="Liberation Serif" w:hAnsi="Liberation Serif"/>
          <w:sz w:val="18"/>
          <w:szCs w:val="18"/>
        </w:rPr>
        <w:t xml:space="preserve">Остаточный срок годности на момент поставки товара не менее 10 месяцев.  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Liberation Serif" w:hAnsi="Liberation Serif" w:cs="Liberation Serif"/>
          <w:sz w:val="18"/>
          <w:szCs w:val="18"/>
        </w:rPr>
      </w:pPr>
      <w:r>
        <w:rPr>
          <w:rFonts w:eastAsia="Times New Roman" w:cs="Liberation Serif" w:ascii="Liberation Serif" w:hAnsi="Liberation Serif"/>
          <w:b/>
          <w:bCs/>
          <w:color w:val="000000"/>
          <w:sz w:val="20"/>
          <w:szCs w:val="20"/>
          <w:lang w:eastAsia="ru-RU"/>
        </w:rPr>
        <w:t>Количество товара, единица измерения и места поставки товара</w:t>
      </w:r>
    </w:p>
    <w:tbl>
      <w:tblPr>
        <w:tblW w:w="13500" w:type="dxa"/>
        <w:jc w:val="left"/>
        <w:tblInd w:w="5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2565"/>
        <w:gridCol w:w="957"/>
        <w:gridCol w:w="750"/>
        <w:gridCol w:w="4365"/>
        <w:gridCol w:w="4140"/>
      </w:tblGrid>
      <w:tr>
        <w:trPr>
          <w:trHeight w:val="1109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18"/>
                <w:szCs w:val="18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sz w:val="18"/>
                <w:szCs w:val="18"/>
              </w:rPr>
              <w:t>п/п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/>
                <w:bCs/>
                <w:color w:val="000000"/>
                <w:sz w:val="18"/>
                <w:szCs w:val="18"/>
                <w:lang w:eastAsia="ru-RU"/>
              </w:rPr>
              <w:t>Ед.  измер.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113" w:right="0" w:hanging="0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color w:val="000000"/>
                <w:sz w:val="18"/>
                <w:szCs w:val="18"/>
                <w:highlight w:val="white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18"/>
                <w:szCs w:val="18"/>
                <w:shd w:fill="FFFFFF" w:val="clear"/>
              </w:rPr>
              <w:t>Российская Федерация, обл Свердловская, г.о. Каменск-Уральский, г Каменск-Уральский, ул Абрамова, дом 2а, в продовольственный склад пищеблока на стеллажи, 623414, ГАУЗ СО «СОКПБ» филиал «Южная психиатрическая больница»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color w:val="000000"/>
                <w:sz w:val="18"/>
                <w:szCs w:val="18"/>
                <w:highlight w:val="white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18"/>
                <w:szCs w:val="18"/>
                <w:shd w:fill="FFFFFF" w:val="clear"/>
              </w:rPr>
              <w:t>Российская Федерация, обл Свердловская, м.о. Асбестовский, г Асбест, ул Больничный Городок, дом 6, в продовольственный склад пищеблока на стеллажи, 624264, ГАУЗ СО «СОКПБ» филиал «Южная психиатрическая больница»</w:t>
            </w:r>
            <w:bookmarkStart w:id="0" w:name="_GoBack3"/>
            <w:bookmarkEnd w:id="0"/>
          </w:p>
        </w:tc>
      </w:tr>
      <w:tr>
        <w:trPr>
          <w:trHeight w:val="315" w:hRule="atLeast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8"/>
                <w:szCs w:val="24"/>
                <w:u w:val="none"/>
                <w:em w:val="none"/>
                <w:lang w:val="ru-RU" w:eastAsia="zh-CN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8"/>
                <w:szCs w:val="24"/>
                <w:u w:val="none"/>
                <w:em w:val="none"/>
                <w:lang w:val="ru-RU" w:eastAsia="zh-CN" w:bidi="ar-SA"/>
              </w:rPr>
              <w:t>Сахар белый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кг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1450</w:t>
            </w: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580</w:t>
            </w:r>
          </w:p>
        </w:tc>
      </w:tr>
      <w:tr>
        <w:trPr>
          <w:trHeight w:val="315" w:hRule="atLeast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8"/>
                <w:szCs w:val="24"/>
                <w:u w:val="none"/>
                <w:em w:val="none"/>
                <w:lang w:val="ru-RU" w:eastAsia="zh-CN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8"/>
                <w:szCs w:val="24"/>
                <w:u w:val="none"/>
                <w:em w:val="none"/>
                <w:lang w:val="ru-RU" w:eastAsia="zh-CN" w:bidi="ar-SA"/>
              </w:rPr>
              <w:t>Соль пищевая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кг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eastAsia="Times New Roman" w:cs="Liberation Serif;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180</w:t>
            </w: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8"/>
                <w:szCs w:val="18"/>
              </w:rPr>
            </w:pPr>
            <w:r>
              <w:rPr>
                <w:rFonts w:cs="Liberation Serif;Times New Roman" w:ascii="Liberation Serif;Times New Roman" w:hAnsi="Liberation Serif;Times New Roman"/>
                <w:sz w:val="18"/>
                <w:szCs w:val="18"/>
              </w:rPr>
              <w:t>70</w:t>
            </w:r>
          </w:p>
        </w:tc>
      </w:tr>
    </w:tbl>
    <w:p>
      <w:pPr>
        <w:pStyle w:val="Normal"/>
        <w:tabs>
          <w:tab w:val="clear" w:pos="708"/>
          <w:tab w:val="left" w:pos="1134" w:leader="none"/>
        </w:tabs>
        <w:bidi w:val="0"/>
        <w:jc w:val="left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;Times New Roman" w:ascii="Liberation Serif;Times New Roman" w:hAnsi="Liberation Serif;Times New Roman"/>
          <w:sz w:val="18"/>
          <w:szCs w:val="18"/>
        </w:rPr>
      </w:r>
    </w:p>
    <w:p>
      <w:pPr>
        <w:pStyle w:val="Normal"/>
        <w:tabs>
          <w:tab w:val="clear" w:pos="708"/>
          <w:tab w:val="left" w:pos="426" w:leader="none"/>
        </w:tabs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</w:r>
    </w:p>
    <w:p>
      <w:pPr>
        <w:pStyle w:val="Normal"/>
        <w:tabs>
          <w:tab w:val="clear" w:pos="708"/>
          <w:tab w:val="left" w:pos="426" w:leader="none"/>
        </w:tabs>
        <w:spacing w:before="0" w:after="200"/>
        <w:rPr>
          <w:rFonts w:ascii="Liberation Serif" w:hAnsi="Liberation Serif" w:cs="Liberation Serif"/>
          <w:sz w:val="18"/>
          <w:szCs w:val="18"/>
        </w:rPr>
      </w:pPr>
      <w:r>
        <w:rPr/>
      </w:r>
    </w:p>
    <w:sectPr>
      <w:type w:val="nextPage"/>
      <w:pgSz w:orient="landscape" w:w="16838" w:h="11906"/>
      <w:pgMar w:left="567" w:right="536" w:header="0" w:top="426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cc"/>
    <w:family w:val="modern"/>
    <w:pitch w:val="default"/>
  </w:font>
  <w:font w:name="Liberation Serif">
    <w:altName w:val="Times New Roman"/>
    <w:charset w:val="01"/>
    <w:family w:val="roman"/>
    <w:pitch w:val="default"/>
  </w:font>
  <w:font w:name="Liberation Serif">
    <w:altName w:val="Times New Roman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c630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  <w:spacing w:lineRule="auto" w:line="276" w:before="0" w:after="200"/>
      <w:jc w:val="left"/>
      <w:textAlignment w:val="baseline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LibreOffice/6.4.7.2$Linux_X86_64 LibreOffice_project/40$Build-2</Application>
  <Pages>2</Pages>
  <Words>306</Words>
  <Characters>2029</Characters>
  <CharactersWithSpaces>2273</CharactersWithSpaces>
  <Paragraphs>108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2026-01-21T10:13:00Z</dcterms:created>
  <dc:creator>shain_ia</dc:creator>
  <dc:description/>
  <dc:language>ru-RU</dc:language>
  <cp:lastModifiedBy/>
  <dcterms:modified xsi:type="dcterms:W3CDTF">2026-10-26T15:24:11Z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