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276" w:before="0" w:after="120"/>
        <w:rPr/>
      </w:pPr>
      <w:r>
        <w:rPr>
          <w:sz w:val="24"/>
        </w:rPr>
        <w:t>Договор поставки № -Чеб/пос-26</w:t>
      </w:r>
    </w:p>
    <w:p>
      <w:pPr>
        <w:pStyle w:val="Normal"/>
        <w:shd w:val="clear" w:color="auto" w:fill="FFFFFF"/>
        <w:tabs>
          <w:tab w:val="clear" w:pos="720"/>
          <w:tab w:val="left" w:pos="6804" w:leader="none"/>
        </w:tabs>
        <w:spacing w:lineRule="auto" w:line="276" w:before="0" w:after="120"/>
        <w:jc w:val="center"/>
        <w:rPr/>
      </w:pPr>
      <w:r>
        <w:rPr>
          <w:sz w:val="24"/>
          <w:szCs w:val="24"/>
        </w:rPr>
        <w:t>г. Заволжье</w:t>
        <w:tab/>
        <w:t>«____»</w:t>
      </w:r>
      <w:r>
        <w:rPr>
          <w:bCs/>
          <w:color w:val="000000"/>
          <w:sz w:val="24"/>
          <w:szCs w:val="24"/>
        </w:rPr>
        <w:t xml:space="preserve"> ____ </w:t>
      </w:r>
      <w:r>
        <w:rPr>
          <w:sz w:val="24"/>
          <w:szCs w:val="24"/>
        </w:rPr>
        <w:t>2026г.</w:t>
      </w:r>
    </w:p>
    <w:p>
      <w:pPr>
        <w:pStyle w:val="Normal"/>
        <w:shd w:val="clear" w:color="auto" w:fill="FFFFFF"/>
        <w:tabs>
          <w:tab w:val="clear" w:pos="720"/>
          <w:tab w:val="left" w:pos="6804" w:leader="none"/>
        </w:tabs>
        <w:spacing w:lineRule="auto" w:line="276" w:before="0" w:after="120"/>
        <w:jc w:val="center"/>
        <w:rPr>
          <w:sz w:val="24"/>
          <w:szCs w:val="24"/>
        </w:rPr>
      </w:pPr>
      <w:r>
        <w:rPr>
          <w:sz w:val="24"/>
          <w:szCs w:val="24"/>
        </w:rPr>
      </w:r>
    </w:p>
    <w:p>
      <w:pPr>
        <w:pStyle w:val="Normal"/>
        <w:spacing w:lineRule="auto" w:line="276"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действующего на основании доверенности № ___ от ___.__.2026г., с одной стороны, и _________</w:t>
      </w:r>
      <w:r>
        <w:rPr>
          <w:b/>
          <w:sz w:val="24"/>
          <w:szCs w:val="24"/>
        </w:rPr>
        <w:t xml:space="preserve"> (______)</w:t>
      </w:r>
      <w:r>
        <w:rPr>
          <w:sz w:val="24"/>
          <w:szCs w:val="24"/>
        </w:rPr>
        <w:t>, именуемое в дальнейшем</w:t>
      </w:r>
      <w:r>
        <w:rPr>
          <w:b/>
          <w:sz w:val="24"/>
          <w:szCs w:val="24"/>
        </w:rPr>
        <w:t xml:space="preserve"> «Поставщик», </w:t>
      </w:r>
      <w:r>
        <w:rPr>
          <w:sz w:val="24"/>
          <w:szCs w:val="24"/>
        </w:rPr>
        <w:t>в лице ______, действующего на основании ______, с другой стороны, совместно в дальнейшем именуемые «Стороны», а по отдельности – «Сторона»,</w:t>
      </w:r>
    </w:p>
    <w:p>
      <w:pPr>
        <w:pStyle w:val="Normal"/>
        <w:spacing w:lineRule="auto" w:line="276" w:before="0" w:after="120"/>
        <w:ind w:firstLine="567"/>
        <w:jc w:val="both"/>
        <w:rPr>
          <w:sz w:val="24"/>
          <w:szCs w:val="24"/>
        </w:rPr>
      </w:pPr>
      <w:r>
        <w:rPr>
          <w:bCs/>
          <w:sz w:val="24"/>
          <w:szCs w:val="24"/>
        </w:rPr>
        <w:t>по результатам нерегламентированной закупки</w:t>
      </w:r>
      <w:r>
        <w:rPr>
          <w:sz w:val="24"/>
          <w:szCs w:val="24"/>
        </w:rPr>
        <w:t xml:space="preserve"> (Лот №___</w:t>
      </w:r>
      <w:r>
        <w:rPr>
          <w:rFonts w:eastAsia="Calibri"/>
          <w:color w:val="000000"/>
          <w:sz w:val="24"/>
          <w:szCs w:val="24"/>
        </w:rPr>
        <w:t xml:space="preserve"> «____» </w:t>
      </w:r>
      <w:r>
        <w:rPr>
          <w:sz w:val="24"/>
          <w:szCs w:val="24"/>
        </w:rPr>
        <w:t>) в соответствии с Аналитической запиской №___ от «___»______ 2026г., заключили настоящий Договор (далее – «Договор») о нижеследующем:</w:t>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bCs/>
          <w:sz w:val="24"/>
          <w:szCs w:val="24"/>
        </w:rPr>
      </w:pPr>
      <w:r>
        <w:rPr>
          <w:b/>
          <w:bCs/>
          <w:sz w:val="24"/>
          <w:szCs w:val="24"/>
        </w:rPr>
        <w:t>Предмет Договора</w:t>
      </w:r>
    </w:p>
    <w:p>
      <w:pPr>
        <w:pStyle w:val="Title"/>
        <w:numPr>
          <w:ilvl w:val="1"/>
          <w:numId w:val="4"/>
        </w:numPr>
        <w:tabs>
          <w:tab w:val="clear" w:pos="720"/>
          <w:tab w:val="left" w:pos="567" w:leader="none"/>
        </w:tabs>
        <w:spacing w:lineRule="auto" w:line="276" w:before="0" w:after="120"/>
        <w:ind w:firstLine="567" w:left="0"/>
        <w:jc w:val="both"/>
        <w:rPr>
          <w:sz w:val="24"/>
        </w:rPr>
      </w:pPr>
      <w:r>
        <w:rPr>
          <w:b w:val="false"/>
          <w:sz w:val="24"/>
        </w:rPr>
        <w:t xml:space="preserve">Поставщик обязуется передать Покупателю </w:t>
      </w:r>
      <w:r>
        <w:rPr>
          <w:b w:val="false"/>
          <w:sz w:val="24"/>
        </w:rPr>
        <w:t>электроустановочные изделия</w:t>
      </w:r>
      <w:r>
        <w:rPr>
          <w:b w:val="false"/>
          <w:sz w:val="24"/>
        </w:rPr>
        <w:t xml:space="preserve"> (далее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ListParagraph"/>
        <w:numPr>
          <w:ilvl w:val="1"/>
          <w:numId w:val="4"/>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bCs/>
          <w:sz w:val="24"/>
          <w:szCs w:val="24"/>
        </w:rPr>
        <w:t>Поставка осуществляется одной партией.</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Поставка по Договору выполняется для нужд Обособленного подразделения АО «Гидроремонт-ВКК» Нижегородский производственный участок.</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Место поставки: 606520, РФ, Нижегородская обл., Городецкий м.о., г. Заволжье, Привокзальная 14.</w:t>
      </w:r>
    </w:p>
    <w:p>
      <w:pPr>
        <w:pStyle w:val="ListParagraph"/>
        <w:numPr>
          <w:ilvl w:val="1"/>
          <w:numId w:val="4"/>
        </w:numPr>
        <w:tabs>
          <w:tab w:val="clear" w:pos="720"/>
          <w:tab w:val="left" w:pos="993" w:leader="none"/>
        </w:tabs>
        <w:ind w:firstLine="567" w:left="0"/>
        <w:jc w:val="both"/>
        <w:rPr>
          <w:sz w:val="24"/>
          <w:szCs w:val="24"/>
        </w:rPr>
      </w:pPr>
      <w:r>
        <w:rPr>
          <w:sz w:val="24"/>
          <w:szCs w:val="24"/>
        </w:rPr>
        <w:t>Срок начала поставки Продукции по договору:</w:t>
      </w:r>
      <w:bookmarkStart w:id="0" w:name="_Hlk124318262"/>
      <w:bookmarkEnd w:id="0"/>
      <w:r>
        <w:rPr>
          <w:sz w:val="24"/>
          <w:szCs w:val="24"/>
        </w:rPr>
        <w:t xml:space="preserve"> в течение 5 (Пят</w:t>
      </w:r>
      <w:r>
        <w:rPr>
          <w:sz w:val="24"/>
          <w:szCs w:val="24"/>
        </w:rPr>
        <w:t>и</w:t>
      </w:r>
      <w:r>
        <w:rPr>
          <w:sz w:val="24"/>
          <w:szCs w:val="24"/>
        </w:rPr>
        <w:t xml:space="preserve">) </w:t>
      </w:r>
      <w:r>
        <w:rPr>
          <w:sz w:val="24"/>
          <w:szCs w:val="24"/>
        </w:rPr>
        <w:t>календарных</w:t>
      </w:r>
      <w:r>
        <w:rPr>
          <w:sz w:val="24"/>
          <w:szCs w:val="24"/>
        </w:rPr>
        <w:t xml:space="preserve"> дней c даты подписания договора.</w:t>
      </w:r>
    </w:p>
    <w:p>
      <w:pPr>
        <w:pStyle w:val="ListParagraph"/>
        <w:ind w:left="1425"/>
        <w:rPr>
          <w:sz w:val="24"/>
          <w:szCs w:val="24"/>
        </w:rPr>
      </w:pPr>
      <w:r>
        <w:rPr>
          <w:sz w:val="24"/>
          <w:szCs w:val="24"/>
        </w:rPr>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Цена Договора и порядок оплаты</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Твёрдая стоимость Продукции (далее – «Цена Договора») по Договору составляет ____ (________) рублей __ копеек, в том числе НДС (22 %) в размере __________ (______) рублей __ копеек.</w:t>
      </w:r>
    </w:p>
    <w:p>
      <w:pPr>
        <w:pStyle w:val="ListParagraph"/>
        <w:numPr>
          <w:ilvl w:val="1"/>
          <w:numId w:val="4"/>
        </w:numPr>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Цена Договора включает в себя: </w:t>
      </w:r>
    </w:p>
    <w:p>
      <w:pPr>
        <w:pStyle w:val="Normal"/>
        <w:tabs>
          <w:tab w:val="clear" w:pos="720"/>
          <w:tab w:val="left" w:pos="0" w:leader="none"/>
          <w:tab w:val="left" w:pos="851" w:leader="none"/>
        </w:tabs>
        <w:spacing w:lineRule="auto" w:line="276"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единицы Продукции определяется Спецификацией (Приложение № 1).</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Оплата в соответствии с Договором осуществляется следующим образом: </w:t>
      </w:r>
    </w:p>
    <w:p>
      <w:pPr>
        <w:pStyle w:val="ListParagraph"/>
        <w:numPr>
          <w:ilvl w:val="2"/>
          <w:numId w:val="4"/>
        </w:numPr>
        <w:shd w:val="clear" w:color="auto" w:fill="FFFFFF"/>
        <w:tabs>
          <w:tab w:val="clear" w:pos="720"/>
          <w:tab w:val="left" w:pos="567" w:leader="none"/>
          <w:tab w:val="left" w:pos="1440" w:leader="none"/>
        </w:tabs>
        <w:spacing w:lineRule="auto" w:line="276" w:before="0" w:after="120"/>
        <w:ind w:firstLine="567" w:left="0"/>
        <w:contextualSpacing/>
        <w:jc w:val="both"/>
        <w:rPr>
          <w:sz w:val="24"/>
          <w:szCs w:val="24"/>
          <w:shd w:fill="FFFFFF" w:val="clear"/>
        </w:rPr>
      </w:pPr>
      <w:r>
        <w:rPr>
          <w:rFonts w:cs="Times New Roman"/>
          <w:color w:val="000000"/>
          <w:sz w:val="24"/>
          <w:szCs w:val="24"/>
          <w:shd w:fill="FFFFFF" w:val="clear"/>
        </w:rPr>
        <w:t xml:space="preserve">Платеж в размере 100% от стоимости поставленной Продукции, согласно Спецификации (Приложение № 1), производится Покупателем в </w:t>
      </w:r>
      <w:r>
        <w:rPr>
          <w:rFonts w:cs="Times New Roman"/>
          <w:b w:val="false"/>
          <w:bCs w:val="false"/>
          <w:color w:val="000000"/>
          <w:sz w:val="24"/>
          <w:szCs w:val="24"/>
          <w:shd w:fill="FFFFFF" w:val="clear"/>
        </w:rPr>
        <w:t>течение 30 (Тридцати) календарных дней / в течение 7 (семи) рабочих дней</w:t>
      </w:r>
      <w:r>
        <w:rPr>
          <w:rFonts w:cs="Times New Roman"/>
          <w:color w:val="000000"/>
          <w:sz w:val="24"/>
          <w:szCs w:val="24"/>
          <w:shd w:fill="FFFFFF" w:val="clear"/>
        </w:rPr>
        <w:t xml:space="preserve"> с даты подписания Товарной накладной по форме ТОРГ-12 или Универсального передаточного документа (УПД) Продукции, при условии получении счета, выставленного Поставщиком с учетом п. 2.6 Договора.</w:t>
      </w:r>
    </w:p>
    <w:p>
      <w:pPr>
        <w:pStyle w:val="Normal"/>
        <w:shd w:val="clear" w:color="auto" w:fill="FFFFFF"/>
        <w:tabs>
          <w:tab w:val="clear" w:pos="720"/>
          <w:tab w:val="left" w:pos="0" w:leader="none"/>
          <w:tab w:val="left" w:pos="567" w:leader="none"/>
        </w:tabs>
        <w:spacing w:lineRule="auto" w:line="276" w:before="0" w:after="120"/>
        <w:ind w:firstLine="567"/>
        <w:jc w:val="both"/>
        <w:rPr>
          <w:sz w:val="24"/>
          <w:szCs w:val="24"/>
        </w:rPr>
      </w:pPr>
      <w:r>
        <w:rPr>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10"/>
        </w:numPr>
        <w:shd w:val="clear" w:color="auto" w:fill="FFFFFF"/>
        <w:spacing w:lineRule="auto" w:line="276" w:before="0" w:after="120"/>
        <w:ind w:firstLine="567" w:left="0"/>
        <w:contextualSpacing/>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0"/>
        </w:numPr>
        <w:shd w:val="clear" w:color="auto" w:fill="FFFFFF"/>
        <w:tabs>
          <w:tab w:val="clear" w:pos="720"/>
          <w:tab w:val="left" w:pos="480" w:leader="none"/>
          <w:tab w:val="left" w:pos="851" w:leader="none"/>
          <w:tab w:val="left" w:pos="1425" w:leader="none"/>
        </w:tabs>
        <w:spacing w:lineRule="auto" w:line="276" w:before="0" w:after="120"/>
        <w:ind w:firstLine="567" w:left="0"/>
        <w:contextualSpacing/>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0"/>
        </w:numPr>
        <w:shd w:val="clear" w:color="auto" w:fill="FFFFFF"/>
        <w:tabs>
          <w:tab w:val="clear" w:pos="720"/>
          <w:tab w:val="left" w:pos="1283" w:leader="none"/>
        </w:tabs>
        <w:spacing w:lineRule="auto" w:line="276" w:before="0" w:after="120"/>
        <w:ind w:firstLine="567"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Индексация Цены Договора не допускается.</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ListParagraph"/>
        <w:numPr>
          <w:ilvl w:val="0"/>
          <w:numId w:val="2"/>
        </w:numPr>
        <w:shd w:val="clear" w:color="auto" w:fill="FFFFFF"/>
        <w:spacing w:lineRule="auto" w:line="276" w:before="0" w:after="120"/>
        <w:ind w:firstLine="2334" w:left="0"/>
        <w:contextualSpacing/>
        <w:rPr>
          <w:b/>
          <w:sz w:val="24"/>
          <w:szCs w:val="24"/>
        </w:rPr>
      </w:pPr>
      <w:r>
        <w:rPr>
          <w:b/>
          <w:sz w:val="24"/>
          <w:szCs w:val="24"/>
        </w:rPr>
        <w:t xml:space="preserve">   </w:t>
      </w:r>
      <w:r>
        <w:rPr>
          <w:b/>
          <w:sz w:val="24"/>
          <w:szCs w:val="24"/>
        </w:rPr>
        <w:t>Качество, количество и комплектность</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Сертификат качества в 1 экз.;</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Технический паспорт на русском языке в 1 экз.;</w:t>
      </w:r>
    </w:p>
    <w:p>
      <w:pPr>
        <w:pStyle w:val="ListParagraph"/>
        <w:numPr>
          <w:ilvl w:val="0"/>
          <w:numId w:val="1"/>
        </w:numPr>
        <w:tabs>
          <w:tab w:val="clear" w:pos="720"/>
          <w:tab w:val="left" w:pos="786" w:leader="none"/>
        </w:tabs>
        <w:spacing w:lineRule="auto" w:line="276" w:before="0" w:after="120"/>
        <w:ind w:hanging="219" w:left="0"/>
        <w:contextualSpacing/>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1"/>
        </w:numPr>
        <w:shd w:val="clear" w:color="auto" w:fill="FFFFFF"/>
        <w:tabs>
          <w:tab w:val="clear" w:pos="720"/>
          <w:tab w:val="left" w:pos="851" w:leader="none"/>
        </w:tabs>
        <w:spacing w:lineRule="auto" w:line="276" w:before="0" w:after="120"/>
        <w:ind w:firstLine="567"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1"/>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ТОРГ-12 или Универсального передаточного документа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ListParagraph"/>
        <w:numPr>
          <w:ilvl w:val="0"/>
          <w:numId w:val="2"/>
        </w:numPr>
        <w:shd w:val="clear" w:color="auto" w:fill="FFFFFF"/>
        <w:spacing w:lineRule="auto" w:line="276" w:before="0" w:after="120"/>
        <w:ind w:firstLine="2192" w:left="0"/>
        <w:contextualSpacing/>
        <w:rPr>
          <w:b/>
          <w:sz w:val="24"/>
          <w:szCs w:val="24"/>
        </w:rPr>
      </w:pPr>
      <w:r>
        <w:rPr>
          <w:b/>
          <w:sz w:val="24"/>
          <w:szCs w:val="24"/>
        </w:rPr>
        <w:t>Тара, упаковка, маркировка</w:t>
      </w:r>
    </w:p>
    <w:p>
      <w:pPr>
        <w:pStyle w:val="ListParagraph"/>
        <w:numPr>
          <w:ilvl w:val="1"/>
          <w:numId w:val="11"/>
        </w:numPr>
        <w:shd w:val="clear" w:color="auto" w:fill="FFFFFF"/>
        <w:tabs>
          <w:tab w:val="clear" w:pos="720"/>
          <w:tab w:val="left" w:pos="1276" w:leader="none"/>
          <w:tab w:val="left" w:pos="1418" w:leader="none"/>
        </w:tabs>
        <w:spacing w:lineRule="auto" w:line="276" w:before="0" w:after="120"/>
        <w:ind w:firstLine="567" w:left="0"/>
        <w:contextualSpacing/>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Продукции;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центр тяжести;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условия хранения;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11"/>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Ответственность по Договору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6.4. В отношении Договоров, предусматривающих поставку нескольких партий товара, в случае нарушения Поставщиком обязательств по поставке партии товара (нарушение срока поставки, недопоставка), а также несвоевременного устранения выявленных недостатков товара, Покупатель вправе потребовать уплаты Поставщиком:</w:t>
      </w:r>
    </w:p>
    <w:p>
      <w:pPr>
        <w:pStyle w:val="Normal"/>
        <w:widowControl w:val="false"/>
        <w:shd w:val="clear" w:color="auto" w:fill="FFFFFF"/>
        <w:spacing w:lineRule="auto" w:line="276" w:before="0" w:after="120"/>
        <w:jc w:val="both"/>
        <w:rPr>
          <w:sz w:val="24"/>
          <w:szCs w:val="24"/>
        </w:rPr>
      </w:pPr>
      <w:r>
        <w:rPr>
          <w:sz w:val="24"/>
          <w:szCs w:val="24"/>
        </w:rPr>
        <w:tab/>
        <w:t>- неустойки в размере 0,1 (ноль целых и одна десятая) процента от цены партии товара, за каждый день просрочки поставки товара;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товара;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неустойки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6.5.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6.6.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6.7.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6.8.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6.9.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6.10.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 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6.11.1. Для всех юридических лиц, созданных и действующих в соответствии с законодательством Российской Федерации: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выписка из Единого государственного реестра юридических лиц, после изменений, указанных в п. 6.11 Договора, а также: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6.11.2. для юридических лиц, зарегистрированных в форме акционерных обществ: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список владельцев ценных бумаг;</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список аффилированных лиц на последнюю отчетную дату;</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ежеквартальный отчет на последнюю отчетную дату.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6.11.3. для юридических лиц, зарегистрированных в форме обществ с ограниченной ответственностью:</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учредительный договор/договор об учреждении (создании)/решение единственного учредителя о создании;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(протокол) о приеме новых участников;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устав.</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6.11.4. для юридических лиц, зарегистрированных в форме общественных или религиозных организаций (объединений):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учредительный договор или положение;</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о создании.</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6.11.5. для юридических лиц, зарегистрированных в форме фонда: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документ о выборе (назначении) попечительского совета фонда;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о создании.</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6.11.6. для юридических лиц, зарегистрированных в форме некоммерческого партнерства:</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решение и договор о создании.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6.11.8. Для всех организаций, созданных и действующих в соответствии с законодательством иностранных государств: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выписка из торгового реестра страны инкорпорации;</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shd w:val="clear" w:color="auto" w:fill="FFFFFF"/>
        <w:spacing w:lineRule="auto" w:line="276" w:before="0" w:after="120"/>
        <w:jc w:val="both"/>
        <w:rPr>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shd w:val="clear" w:color="auto" w:fill="FFFFFF"/>
        <w:spacing w:lineRule="auto" w:line="276" w:before="0" w:after="120"/>
        <w:jc w:val="both"/>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shd w:val="clear" w:color="auto" w:fill="FFFFFF"/>
        <w:spacing w:lineRule="auto" w:line="276" w:before="0" w:after="120"/>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shd w:val="clear" w:color="auto" w:fill="FFFFFF"/>
        <w:spacing w:lineRule="auto" w:line="276" w:before="0" w:after="120"/>
        <w:jc w:val="both"/>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shd w:val="clear" w:color="auto" w:fill="FFFFFF"/>
        <w:spacing w:lineRule="auto" w:line="276" w:before="0" w:after="120"/>
        <w:jc w:val="both"/>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spacing w:lineRule="auto" w:line="276" w:before="0" w:after="120"/>
        <w:jc w:val="both"/>
        <w:rPr>
          <w:sz w:val="24"/>
          <w:szCs w:val="24"/>
        </w:rPr>
      </w:pPr>
      <w:r>
        <w:rPr>
          <w:sz w:val="24"/>
          <w:szCs w:val="24"/>
        </w:rPr>
        <w:t xml:space="preserve">Каналы связи Линия доверия Группы РусГидро: </w:t>
      </w:r>
    </w:p>
    <w:p>
      <w:pPr>
        <w:pStyle w:val="Normal"/>
        <w:widowControl w:val="false"/>
        <w:shd w:val="clear" w:color="auto" w:fill="FFFFFF"/>
        <w:spacing w:lineRule="auto" w:line="276" w:before="0" w:after="120"/>
        <w:jc w:val="both"/>
        <w:rPr>
          <w:sz w:val="24"/>
          <w:szCs w:val="24"/>
        </w:rPr>
      </w:pPr>
      <w:r>
        <w:rPr>
          <w:sz w:val="24"/>
          <w:szCs w:val="24"/>
        </w:rPr>
        <w:t>Электронная почта: ld@rushydro.ru.</w:t>
      </w:r>
    </w:p>
    <w:p>
      <w:pPr>
        <w:pStyle w:val="Normal"/>
        <w:widowControl w:val="false"/>
        <w:shd w:val="clear" w:color="auto" w:fill="FFFFFF"/>
        <w:spacing w:lineRule="auto" w:line="276" w:before="0" w:after="12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spacing w:lineRule="auto" w:line="276" w:before="0" w:after="1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1"/>
        </w:numPr>
        <w:shd w:val="clear" w:color="auto" w:fill="FFFFFF"/>
        <w:tabs>
          <w:tab w:val="clear" w:pos="720"/>
          <w:tab w:val="left" w:pos="1276" w:leader="none"/>
          <w:tab w:val="left" w:pos="5321" w:leader="none"/>
        </w:tabs>
        <w:spacing w:lineRule="auto" w:line="276" w:before="0" w:after="120"/>
        <w:ind w:hanging="0" w:left="0"/>
        <w:jc w:val="center"/>
        <w:rPr>
          <w:b/>
          <w:bCs/>
          <w:sz w:val="24"/>
          <w:szCs w:val="24"/>
        </w:rPr>
      </w:pPr>
      <w:r>
        <w:rPr>
          <w:b/>
          <w:bCs/>
          <w:sz w:val="24"/>
          <w:szCs w:val="24"/>
        </w:rPr>
        <w:t>Особые положения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12"/>
            <w:sz w:val="24"/>
            <w:szCs w:val="24"/>
          </w:rPr>
          <w:t>№ 18162/09</w:t>
        </w:r>
      </w:hyperlink>
      <w:r>
        <w:rPr>
          <w:sz w:val="24"/>
          <w:szCs w:val="24"/>
        </w:rPr>
        <w:t xml:space="preserve"> и от 25.05.2010 </w:t>
      </w:r>
      <w:hyperlink r:id="rId3">
        <w:r>
          <w:rPr>
            <w:rStyle w:val="12"/>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12"/>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lineRule="auto" w:line="276"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11"/>
        </w:numPr>
        <w:shd w:val="clear" w:color="auto" w:fill="FFFFFF"/>
        <w:spacing w:lineRule="auto" w:line="276"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1"/>
        </w:numPr>
        <w:shd w:val="clear" w:color="auto" w:fill="FFFFFF"/>
        <w:tabs>
          <w:tab w:val="clear" w:pos="720"/>
          <w:tab w:val="left" w:pos="1418" w:leader="none"/>
        </w:tabs>
        <w:spacing w:lineRule="auto" w:line="276" w:before="0" w:after="120"/>
        <w:ind w:hanging="0" w:left="0"/>
        <w:jc w:val="center"/>
        <w:rPr>
          <w:b/>
          <w:bCs/>
          <w:sz w:val="24"/>
          <w:szCs w:val="24"/>
        </w:rPr>
      </w:pPr>
      <w:r>
        <w:rPr>
          <w:b/>
          <w:sz w:val="24"/>
          <w:szCs w:val="24"/>
        </w:rPr>
        <w:t>Конфиденциальность</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финансовую отчетность;</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учетные регистры бухгалтерского учета;</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бизнес-планы;</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Инсайдерская оговорка</w:t>
      </w:r>
    </w:p>
    <w:p>
      <w:pPr>
        <w:pStyle w:val="Normal"/>
        <w:widowControl w:val="false"/>
        <w:shd w:val="clear" w:color="auto" w:fill="FFFFFF"/>
        <w:tabs>
          <w:tab w:val="clear" w:pos="720"/>
          <w:tab w:val="left" w:pos="993" w:leader="none"/>
        </w:tabs>
        <w:spacing w:lineRule="auto" w:line="276" w:before="0" w:after="120"/>
        <w:rPr>
          <w:sz w:val="24"/>
          <w:szCs w:val="24"/>
        </w:rPr>
      </w:pPr>
      <w:r>
        <w:rPr>
          <w:sz w:val="24"/>
          <w:szCs w:val="24"/>
        </w:rPr>
        <w:t xml:space="preserve">        </w:t>
      </w:r>
      <w:r>
        <w:rPr>
          <w:sz w:val="24"/>
          <w:szCs w:val="24"/>
        </w:rPr>
        <w:t>10.1. Поставщик также обязуется:</w:t>
      </w:r>
    </w:p>
    <w:p>
      <w:pPr>
        <w:pStyle w:val="Normal"/>
        <w:widowControl w:val="false"/>
        <w:shd w:val="clear" w:color="auto" w:fill="FFFFFF"/>
        <w:tabs>
          <w:tab w:val="clear" w:pos="720"/>
          <w:tab w:val="left" w:pos="993" w:leader="none"/>
        </w:tabs>
        <w:spacing w:lineRule="auto" w:line="276" w:before="0" w:after="120"/>
        <w:jc w:val="both"/>
        <w:rPr>
          <w:sz w:val="24"/>
          <w:szCs w:val="24"/>
        </w:rPr>
      </w:pPr>
      <w:r>
        <w:rPr>
          <w:sz w:val="24"/>
          <w:szCs w:val="24"/>
        </w:rPr>
        <w:t xml:space="preserve">            </w:t>
      </w:r>
      <w:r>
        <w:rPr>
          <w:sz w:val="24"/>
          <w:szCs w:val="24"/>
        </w:rPr>
        <w:t>10.1.1. 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Normal"/>
        <w:widowControl w:val="false"/>
        <w:shd w:val="clear" w:color="auto" w:fill="FFFFFF"/>
        <w:tabs>
          <w:tab w:val="clear" w:pos="720"/>
          <w:tab w:val="left" w:pos="993" w:leader="none"/>
        </w:tabs>
        <w:spacing w:lineRule="auto" w:line="276" w:before="0" w:after="120"/>
        <w:jc w:val="both"/>
        <w:rPr>
          <w:sz w:val="24"/>
          <w:szCs w:val="24"/>
        </w:rPr>
      </w:pPr>
      <w:r>
        <w:rPr>
          <w:sz w:val="24"/>
          <w:szCs w:val="24"/>
        </w:rPr>
        <w:t xml:space="preserve">            </w:t>
      </w:r>
      <w:r>
        <w:rPr>
          <w:sz w:val="24"/>
          <w:szCs w:val="24"/>
        </w:rPr>
        <w:t>10.1.2. ознакомить</w:t>
      </w:r>
      <w:bookmarkStart w:id="3" w:name="_GoBack"/>
      <w:bookmarkEnd w:id="3"/>
      <w:r>
        <w:rPr>
          <w:sz w:val="24"/>
          <w:szCs w:val="24"/>
        </w:rPr>
        <w:t>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Разрешение споров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bookmarkStart w:id="4" w:name="Par2"/>
      <w:bookmarkEnd w:id="4"/>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1"/>
        </w:numPr>
        <w:shd w:val="clear" w:color="auto" w:fill="FFFFFF"/>
        <w:spacing w:lineRule="auto" w:line="276"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1"/>
        </w:numPr>
        <w:shd w:val="clear" w:color="auto" w:fill="FFFFFF"/>
        <w:tabs>
          <w:tab w:val="clear" w:pos="720"/>
          <w:tab w:val="left" w:pos="567" w:leader="none"/>
        </w:tabs>
        <w:spacing w:lineRule="auto" w:line="276"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spacing w:lineRule="auto" w:line="276" w:before="0" w:after="120"/>
        <w:ind w:firstLine="567" w:left="0"/>
        <w:contextualSpacing/>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sz w:val="24"/>
          <w:szCs w:val="24"/>
        </w:rPr>
      </w:pPr>
      <w:r>
        <w:rPr>
          <w:b/>
          <w:sz w:val="24"/>
          <w:szCs w:val="24"/>
        </w:rPr>
        <w:t>Заключительные положения</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11"/>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Приложения к Договору</w:t>
      </w:r>
    </w:p>
    <w:p>
      <w:pPr>
        <w:pStyle w:val="Heading3"/>
        <w:keepNext w:val="false"/>
        <w:spacing w:lineRule="auto" w:line="276" w:before="0" w:after="120"/>
        <w:jc w:val="both"/>
        <w:textAlignment w:val="baseline"/>
        <w:rPr>
          <w:b w:val="false"/>
          <w:sz w:val="24"/>
          <w:szCs w:val="24"/>
        </w:rPr>
      </w:pPr>
      <w:r>
        <w:rPr>
          <w:b w:val="false"/>
          <w:sz w:val="24"/>
          <w:szCs w:val="24"/>
        </w:rPr>
        <w:t xml:space="preserve">- Приложение № 1 – Спецификация. </w:t>
      </w:r>
    </w:p>
    <w:p>
      <w:pPr>
        <w:pStyle w:val="Normal"/>
        <w:spacing w:before="0" w:after="120"/>
        <w:jc w:val="both"/>
        <w:textAlignment w:val="baseline"/>
        <w:rPr>
          <w:sz w:val="24"/>
          <w:szCs w:val="24"/>
          <w:lang w:val="en-US"/>
        </w:rPr>
      </w:pPr>
      <w:r>
        <w:rPr>
          <w:sz w:val="24"/>
          <w:szCs w:val="24"/>
          <w:lang w:val="en-US"/>
        </w:rPr>
        <w:t>- Приложение №2 – Технические требования.</w:t>
      </w:r>
    </w:p>
    <w:p>
      <w:pPr>
        <w:pStyle w:val="Normal"/>
        <w:widowControl w:val="false"/>
        <w:numPr>
          <w:ilvl w:val="0"/>
          <w:numId w:val="11"/>
        </w:numPr>
        <w:shd w:val="clear" w:color="auto" w:fill="FFFFFF"/>
        <w:tabs>
          <w:tab w:val="clear" w:pos="720"/>
          <w:tab w:val="left" w:pos="709" w:leader="none"/>
        </w:tabs>
        <w:spacing w:lineRule="auto" w:line="276" w:before="0" w:after="120"/>
        <w:ind w:hanging="0" w:left="0"/>
        <w:jc w:val="center"/>
        <w:rPr>
          <w:b/>
          <w:sz w:val="24"/>
          <w:szCs w:val="24"/>
        </w:rPr>
      </w:pPr>
      <w:bookmarkStart w:id="5" w:name="sub_1"/>
      <w:bookmarkEnd w:id="5"/>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shd w:color="auto" w:fill="auto" w:val="clear"/>
          </w:tcPr>
          <w:p>
            <w:pPr>
              <w:pStyle w:val="Normal"/>
              <w:widowControl w:val="false"/>
              <w:spacing w:lineRule="auto" w:line="276"/>
              <w:rPr>
                <w:b/>
                <w:sz w:val="24"/>
                <w:szCs w:val="24"/>
                <w:u w:val="single"/>
              </w:rPr>
            </w:pPr>
            <w:r>
              <w:rPr>
                <w:b/>
                <w:sz w:val="24"/>
                <w:szCs w:val="24"/>
                <w:u w:val="single"/>
              </w:rPr>
              <w:t>Покупатель:</w:t>
            </w:r>
          </w:p>
        </w:tc>
        <w:tc>
          <w:tcPr>
            <w:tcW w:w="4786" w:type="dxa"/>
            <w:tcBorders/>
            <w:shd w:color="auto" w:fill="auto" w:val="clear"/>
          </w:tcPr>
          <w:p>
            <w:pPr>
              <w:pStyle w:val="Normal"/>
              <w:widowControl w:val="false"/>
              <w:spacing w:lineRule="auto" w:line="276"/>
              <w:rPr>
                <w:b/>
                <w:sz w:val="24"/>
                <w:szCs w:val="24"/>
                <w:u w:val="single"/>
              </w:rPr>
            </w:pPr>
            <w:r>
              <w:rPr>
                <w:b/>
                <w:sz w:val="24"/>
                <w:szCs w:val="24"/>
                <w:u w:val="single"/>
              </w:rPr>
              <w:t>Поставщик:</w:t>
            </w:r>
          </w:p>
        </w:tc>
      </w:tr>
      <w:tr>
        <w:trPr/>
        <w:tc>
          <w:tcPr>
            <w:tcW w:w="4927" w:type="dxa"/>
            <w:tcBorders/>
            <w:shd w:color="auto" w:fill="auto" w:val="clear"/>
          </w:tcPr>
          <w:p>
            <w:pPr>
              <w:pStyle w:val="Normal"/>
              <w:widowControl w:val="false"/>
              <w:spacing w:lineRule="auto" w:line="276"/>
              <w:rPr>
                <w:b/>
                <w:sz w:val="24"/>
                <w:szCs w:val="24"/>
              </w:rPr>
            </w:pPr>
            <w:r>
              <w:rPr>
                <w:b/>
                <w:sz w:val="24"/>
                <w:szCs w:val="24"/>
              </w:rPr>
              <w:t>Акционерное общество «Гидроремонт-ВКК» (АО «Гидроремонт-ВКК»)</w:t>
            </w:r>
          </w:p>
          <w:p>
            <w:pPr>
              <w:pStyle w:val="Normal"/>
              <w:widowControl w:val="false"/>
              <w:spacing w:lineRule="auto" w:line="276"/>
              <w:rPr>
                <w:sz w:val="24"/>
                <w:szCs w:val="24"/>
              </w:rPr>
            </w:pPr>
            <w:r>
              <w:rPr>
                <w:sz w:val="24"/>
                <w:szCs w:val="24"/>
              </w:rPr>
              <w:t xml:space="preserve">Юридический адрес: </w:t>
            </w:r>
            <w:r>
              <w:rPr>
                <w:sz w:val="26"/>
                <w:szCs w:val="26"/>
              </w:rPr>
              <w:t>603140, Нижегородская обл., г.о. город Нижний Новгород, г. Нижний Новгород, пер. Мотальный, д.8 помещ. ВП31, офис С1А</w:t>
            </w:r>
          </w:p>
          <w:p>
            <w:pPr>
              <w:pStyle w:val="Normal"/>
              <w:widowControl w:val="false"/>
              <w:spacing w:lineRule="auto" w:line="276"/>
              <w:rPr>
                <w:sz w:val="24"/>
                <w:szCs w:val="24"/>
              </w:rPr>
            </w:pPr>
            <w:r>
              <w:rPr>
                <w:sz w:val="24"/>
                <w:szCs w:val="24"/>
              </w:rPr>
              <w:t>Почтовый адрес:</w:t>
            </w:r>
          </w:p>
          <w:p>
            <w:pPr>
              <w:pStyle w:val="Normal"/>
              <w:widowControl w:val="false"/>
              <w:spacing w:lineRule="auto" w:line="276"/>
              <w:rPr>
                <w:sz w:val="24"/>
                <w:szCs w:val="24"/>
              </w:rPr>
            </w:pPr>
            <w:r>
              <w:rPr>
                <w:sz w:val="24"/>
                <w:szCs w:val="24"/>
              </w:rPr>
              <w:t>606520, Нижегородская обл.,</w:t>
            </w:r>
          </w:p>
          <w:p>
            <w:pPr>
              <w:pStyle w:val="Normal"/>
              <w:widowControl w:val="false"/>
              <w:spacing w:lineRule="auto" w:line="276"/>
              <w:rPr>
                <w:sz w:val="24"/>
                <w:szCs w:val="24"/>
              </w:rPr>
            </w:pPr>
            <w:r>
              <w:rPr>
                <w:sz w:val="24"/>
                <w:szCs w:val="24"/>
              </w:rPr>
              <w:t>г. Заволжье, ул. Привокзальная, д. 14.</w:t>
            </w:r>
          </w:p>
          <w:p>
            <w:pPr>
              <w:pStyle w:val="Normal"/>
              <w:widowControl w:val="false"/>
              <w:spacing w:lineRule="auto" w:line="276"/>
              <w:rPr>
                <w:b/>
                <w:sz w:val="24"/>
                <w:szCs w:val="24"/>
              </w:rPr>
            </w:pPr>
            <w:r>
              <w:rPr>
                <w:b/>
                <w:sz w:val="24"/>
                <w:szCs w:val="24"/>
              </w:rPr>
              <w:t>Грузополучатель:</w:t>
            </w:r>
          </w:p>
          <w:p>
            <w:pPr>
              <w:pStyle w:val="Normal"/>
              <w:widowControl w:val="false"/>
              <w:spacing w:lineRule="auto" w:line="276"/>
              <w:rPr/>
            </w:pPr>
            <w:r>
              <w:rPr>
                <w:sz w:val="24"/>
                <w:szCs w:val="24"/>
              </w:rPr>
              <w:t>Обособленное подразделение АО «Гидроремонт-ВКК» Нижегородский производственный участок</w:t>
            </w:r>
          </w:p>
          <w:p>
            <w:pPr>
              <w:pStyle w:val="Normal"/>
              <w:widowControl w:val="false"/>
              <w:spacing w:lineRule="auto" w:line="276"/>
              <w:rPr>
                <w:sz w:val="24"/>
                <w:szCs w:val="24"/>
              </w:rPr>
            </w:pPr>
            <w:r>
              <w:rPr>
                <w:sz w:val="24"/>
                <w:szCs w:val="24"/>
              </w:rPr>
              <w:t>606520, РФ, Нижегородская обл., г. Заволжье ул. Привокзальная, д. 14.</w:t>
            </w:r>
          </w:p>
          <w:p>
            <w:pPr>
              <w:pStyle w:val="Normal"/>
              <w:widowControl w:val="false"/>
              <w:spacing w:lineRule="auto" w:line="276"/>
              <w:rPr>
                <w:sz w:val="24"/>
                <w:szCs w:val="24"/>
              </w:rPr>
            </w:pPr>
            <w:r>
              <w:rPr>
                <w:sz w:val="24"/>
                <w:szCs w:val="24"/>
              </w:rPr>
              <w:t>ИНН/КПП 6345012488/524845002</w:t>
            </w:r>
          </w:p>
          <w:p>
            <w:pPr>
              <w:pStyle w:val="Normal"/>
              <w:widowControl w:val="false"/>
              <w:spacing w:lineRule="auto" w:line="276"/>
              <w:rPr>
                <w:sz w:val="24"/>
                <w:szCs w:val="24"/>
              </w:rPr>
            </w:pPr>
            <w:r>
              <w:rPr>
                <w:b/>
                <w:sz w:val="24"/>
                <w:szCs w:val="24"/>
              </w:rPr>
              <w:t>Плательщик:</w:t>
            </w:r>
            <w:r>
              <w:rPr>
                <w:sz w:val="24"/>
                <w:szCs w:val="24"/>
              </w:rPr>
              <w:t xml:space="preserve"> Чебоксарский филиал</w:t>
            </w:r>
          </w:p>
          <w:p>
            <w:pPr>
              <w:pStyle w:val="Normal"/>
              <w:widowControl w:val="false"/>
              <w:spacing w:lineRule="auto" w:line="276"/>
              <w:rPr>
                <w:sz w:val="24"/>
                <w:szCs w:val="24"/>
              </w:rPr>
            </w:pPr>
            <w:r>
              <w:rPr>
                <w:sz w:val="24"/>
                <w:szCs w:val="24"/>
              </w:rPr>
              <w:t>АО «Гидроремонт-ВКК» в г. Новочебоксарск</w:t>
            </w:r>
          </w:p>
          <w:p>
            <w:pPr>
              <w:pStyle w:val="Normal"/>
              <w:widowControl w:val="false"/>
              <w:spacing w:lineRule="auto" w:line="276"/>
              <w:rPr>
                <w:sz w:val="24"/>
                <w:szCs w:val="24"/>
              </w:rPr>
            </w:pPr>
            <w:r>
              <w:rPr>
                <w:sz w:val="24"/>
                <w:szCs w:val="24"/>
              </w:rPr>
              <w:t>ИНН / КПП плательщика:</w:t>
            </w:r>
          </w:p>
          <w:p>
            <w:pPr>
              <w:pStyle w:val="Normal"/>
              <w:widowControl w:val="false"/>
              <w:spacing w:lineRule="auto" w:line="276"/>
              <w:rPr>
                <w:sz w:val="24"/>
                <w:szCs w:val="24"/>
              </w:rPr>
            </w:pPr>
            <w:r>
              <w:rPr>
                <w:sz w:val="24"/>
                <w:szCs w:val="24"/>
              </w:rPr>
              <w:t>6345012488 / 212443001</w:t>
            </w:r>
          </w:p>
          <w:p>
            <w:pPr>
              <w:pStyle w:val="Normal"/>
              <w:widowControl w:val="false"/>
              <w:spacing w:lineRule="auto" w:line="276"/>
              <w:rPr>
                <w:sz w:val="24"/>
                <w:szCs w:val="24"/>
              </w:rPr>
            </w:pPr>
            <w:r>
              <w:rPr>
                <w:sz w:val="24"/>
                <w:szCs w:val="24"/>
              </w:rPr>
              <w:t>Наименование банка:</w:t>
            </w:r>
          </w:p>
          <w:p>
            <w:pPr>
              <w:pStyle w:val="Normal"/>
              <w:widowControl w:val="false"/>
              <w:spacing w:lineRule="auto" w:line="276"/>
              <w:rPr>
                <w:sz w:val="24"/>
                <w:szCs w:val="22"/>
              </w:rPr>
            </w:pPr>
            <w:r>
              <w:rPr>
                <w:sz w:val="24"/>
                <w:szCs w:val="22"/>
              </w:rPr>
              <w:t>Банк ГПБ (АО), г. Москва</w:t>
            </w:r>
          </w:p>
          <w:p>
            <w:pPr>
              <w:pStyle w:val="Normal"/>
              <w:widowControl w:val="false"/>
              <w:spacing w:lineRule="auto" w:line="276"/>
              <w:rPr>
                <w:sz w:val="24"/>
                <w:szCs w:val="22"/>
              </w:rPr>
            </w:pPr>
            <w:r>
              <w:rPr>
                <w:sz w:val="24"/>
                <w:szCs w:val="22"/>
              </w:rPr>
              <w:t>р/сч: 40702810600000050082</w:t>
            </w:r>
          </w:p>
          <w:p>
            <w:pPr>
              <w:pStyle w:val="Normal"/>
              <w:widowControl w:val="false"/>
              <w:spacing w:lineRule="auto" w:line="276"/>
              <w:rPr>
                <w:sz w:val="24"/>
                <w:szCs w:val="22"/>
              </w:rPr>
            </w:pPr>
            <w:r>
              <w:rPr>
                <w:sz w:val="24"/>
                <w:szCs w:val="22"/>
              </w:rPr>
              <w:t>к/сч: 30101810200000000823</w:t>
            </w:r>
          </w:p>
          <w:p>
            <w:pPr>
              <w:pStyle w:val="Normal"/>
              <w:widowControl w:val="false"/>
              <w:spacing w:lineRule="auto" w:line="276"/>
              <w:rPr>
                <w:sz w:val="24"/>
                <w:szCs w:val="22"/>
              </w:rPr>
            </w:pPr>
            <w:r>
              <w:rPr>
                <w:sz w:val="24"/>
                <w:szCs w:val="22"/>
              </w:rPr>
              <w:t>БИК: 044525823</w:t>
            </w:r>
          </w:p>
          <w:p>
            <w:pPr>
              <w:pStyle w:val="Normal"/>
              <w:widowControl w:val="false"/>
              <w:spacing w:lineRule="auto" w:line="276"/>
              <w:rPr>
                <w:sz w:val="24"/>
                <w:szCs w:val="24"/>
              </w:rPr>
            </w:pPr>
            <w:r>
              <w:rPr>
                <w:sz w:val="24"/>
                <w:szCs w:val="24"/>
              </w:rPr>
              <w:t>Тел/факс (83161)79696</w:t>
            </w:r>
          </w:p>
          <w:p>
            <w:pPr>
              <w:pStyle w:val="Normal"/>
              <w:widowControl w:val="false"/>
              <w:spacing w:lineRule="auto" w:line="276"/>
              <w:rPr>
                <w:lang w:val="en-US"/>
              </w:rPr>
            </w:pPr>
            <w:r>
              <w:rPr>
                <w:sz w:val="24"/>
                <w:szCs w:val="24"/>
              </w:rPr>
              <w:t>Е</w:t>
            </w:r>
            <w:r>
              <w:rPr>
                <w:sz w:val="24"/>
                <w:szCs w:val="24"/>
                <w:lang w:val="en-US"/>
              </w:rPr>
              <w:t xml:space="preserve">-mail: </w:t>
            </w:r>
            <w:hyperlink r:id="rId5">
              <w:r>
                <w:rPr>
                  <w:rStyle w:val="12"/>
                  <w:sz w:val="24"/>
                  <w:szCs w:val="24"/>
                  <w:lang w:val="en-US"/>
                </w:rPr>
                <w:t>zavolzhje@rushydro.ru</w:t>
              </w:r>
            </w:hyperlink>
          </w:p>
        </w:tc>
        <w:tc>
          <w:tcPr>
            <w:tcW w:w="4786" w:type="dxa"/>
            <w:tcBorders/>
            <w:shd w:color="auto" w:fill="auto" w:val="clear"/>
          </w:tcPr>
          <w:p>
            <w:pPr>
              <w:pStyle w:val="Normal"/>
              <w:widowControl w:val="false"/>
              <w:rPr>
                <w:sz w:val="24"/>
                <w:szCs w:val="24"/>
                <w:lang w:val="en-US"/>
              </w:rPr>
            </w:pPr>
            <w:r>
              <w:rPr>
                <w:sz w:val="24"/>
                <w:szCs w:val="24"/>
                <w:lang w:val="en-US"/>
              </w:rPr>
            </w:r>
          </w:p>
        </w:tc>
      </w:tr>
      <w:tr>
        <w:trPr/>
        <w:tc>
          <w:tcPr>
            <w:tcW w:w="4927" w:type="dxa"/>
            <w:tcBorders/>
            <w:shd w:color="auto" w:fill="auto" w:val="clear"/>
          </w:tcPr>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rPr>
            </w:pPr>
            <w:r>
              <w:rPr>
                <w:sz w:val="24"/>
                <w:szCs w:val="24"/>
              </w:rPr>
              <w:t>_______________ / _________ /</w:t>
            </w:r>
          </w:p>
          <w:p>
            <w:pPr>
              <w:pStyle w:val="Normal"/>
              <w:widowControl w:val="false"/>
              <w:spacing w:lineRule="auto" w:line="276"/>
              <w:rPr>
                <w:sz w:val="24"/>
                <w:szCs w:val="24"/>
              </w:rPr>
            </w:pPr>
            <w:r>
              <w:rPr>
                <w:sz w:val="24"/>
                <w:szCs w:val="24"/>
              </w:rPr>
              <w:t>м.п.</w:t>
            </w:r>
          </w:p>
        </w:tc>
        <w:tc>
          <w:tcPr>
            <w:tcW w:w="4786" w:type="dxa"/>
            <w:tcBorders/>
            <w:shd w:color="auto" w:fill="auto" w:val="clear"/>
          </w:tcPr>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___________ / _________ /</w:t>
            </w:r>
          </w:p>
          <w:p>
            <w:pPr>
              <w:pStyle w:val="Normal"/>
              <w:widowControl w:val="false"/>
              <w:spacing w:lineRule="auto" w:line="276"/>
              <w:rPr>
                <w:sz w:val="22"/>
                <w:szCs w:val="22"/>
                <w:highlight w:val="yellow"/>
              </w:rPr>
            </w:pPr>
            <w:r>
              <w:rPr>
                <w:sz w:val="24"/>
                <w:szCs w:val="24"/>
              </w:rPr>
              <w:t>м.п.</w:t>
            </w:r>
          </w:p>
        </w:tc>
      </w:tr>
    </w:tbl>
    <w:p>
      <w:pPr>
        <w:sectPr>
          <w:footerReference w:type="default" r:id="rId6"/>
          <w:type w:val="nextPage"/>
          <w:pgSz w:w="11906" w:h="16838"/>
          <w:pgMar w:left="1701" w:right="849" w:gutter="0" w:header="0" w:top="1134" w:footer="720" w:bottom="1134"/>
          <w:pgNumType w:fmt="decimal"/>
          <w:formProt w:val="false"/>
          <w:textDirection w:val="lrTb"/>
          <w:docGrid w:type="default" w:linePitch="280" w:charSpace="50790"/>
        </w:sectPr>
      </w:pPr>
    </w:p>
    <w:p>
      <w:pPr>
        <w:pStyle w:val="BodyText"/>
        <w:jc w:val="right"/>
        <w:rPr>
          <w:b/>
          <w:bCs/>
          <w:szCs w:val="22"/>
        </w:rPr>
      </w:pPr>
      <w:r>
        <w:rPr/>
        <w:br/>
      </w:r>
      <w:r>
        <w:rPr>
          <w:b/>
          <w:bCs/>
          <w:sz w:val="24"/>
          <w:szCs w:val="24"/>
        </w:rPr>
        <w:t>Приложение № 1</w:t>
      </w:r>
    </w:p>
    <w:p>
      <w:pPr>
        <w:pStyle w:val="Normal"/>
        <w:suppressAutoHyphens w:val="false"/>
        <w:spacing w:before="0" w:after="120"/>
        <w:ind w:firstLine="567"/>
        <w:jc w:val="right"/>
        <w:rPr>
          <w:bCs/>
          <w:sz w:val="24"/>
          <w:szCs w:val="24"/>
        </w:rPr>
      </w:pPr>
      <w:r>
        <w:rPr>
          <w:bCs/>
          <w:sz w:val="24"/>
          <w:szCs w:val="24"/>
        </w:rPr>
        <w:t xml:space="preserve">к договору поставки </w:t>
      </w:r>
    </w:p>
    <w:p>
      <w:pPr>
        <w:pStyle w:val="Normal"/>
        <w:suppressAutoHyphens w:val="false"/>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sz w:val="24"/>
          <w:szCs w:val="24"/>
        </w:rPr>
      </w:pPr>
      <w:r>
        <w:rPr>
          <w:b/>
          <w:sz w:val="24"/>
          <w:szCs w:val="24"/>
        </w:rPr>
        <w:t>Спецификация №__</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r>
    </w:p>
    <w:tbl>
      <w:tblPr>
        <w:tblW w:w="10349" w:type="dxa"/>
        <w:jc w:val="left"/>
        <w:tblInd w:w="-63" w:type="dxa"/>
        <w:tblLayout w:type="fixed"/>
        <w:tblCellMar>
          <w:top w:w="0" w:type="dxa"/>
          <w:left w:w="108" w:type="dxa"/>
          <w:bottom w:w="0" w:type="dxa"/>
          <w:right w:w="108" w:type="dxa"/>
        </w:tblCellMar>
        <w:tblLook w:val="04a0" w:noHBand="0" w:noVBand="1" w:firstColumn="1" w:lastRow="0" w:lastColumn="0" w:firstRow="1"/>
      </w:tblPr>
      <w:tblGrid>
        <w:gridCol w:w="993"/>
        <w:gridCol w:w="1704"/>
        <w:gridCol w:w="1678"/>
        <w:gridCol w:w="878"/>
        <w:gridCol w:w="704"/>
        <w:gridCol w:w="1010"/>
        <w:gridCol w:w="1862"/>
        <w:gridCol w:w="1518"/>
      </w:tblGrid>
      <w:tr>
        <w:trPr>
          <w:trHeight w:val="510"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Характеристики продукции</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Страна происхождения товара</w:t>
            </w:r>
          </w:p>
        </w:tc>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Количество</w:t>
            </w:r>
          </w:p>
        </w:tc>
        <w:tc>
          <w:tcPr>
            <w:tcW w:w="18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Цена  за единицу (руб., с НДС __%/ без НДС)</w:t>
            </w:r>
          </w:p>
        </w:tc>
        <w:tc>
          <w:tcPr>
            <w:tcW w:w="15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Сумма (руб., с НДС __%/ без НДС)</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8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w:t>
            </w:r>
          </w:p>
        </w:tc>
        <w:tc>
          <w:tcPr>
            <w:tcW w:w="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w:t>
            </w:r>
          </w:p>
        </w:tc>
        <w:tc>
          <w:tcPr>
            <w:tcW w:w="18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w:t>
            </w:r>
          </w:p>
        </w:tc>
        <w:tc>
          <w:tcPr>
            <w:tcW w:w="1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8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w:t>
            </w:r>
          </w:p>
        </w:tc>
        <w:tc>
          <w:tcPr>
            <w:tcW w:w="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w:t>
            </w:r>
          </w:p>
        </w:tc>
        <w:tc>
          <w:tcPr>
            <w:tcW w:w="186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w:t>
            </w:r>
          </w:p>
        </w:tc>
        <w:tc>
          <w:tcPr>
            <w:tcW w:w="1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w:t>
            </w:r>
          </w:p>
        </w:tc>
      </w:tr>
      <w:tr>
        <w:trPr>
          <w:trHeight w:val="255" w:hRule="atLeast"/>
        </w:trPr>
        <w:tc>
          <w:tcPr>
            <w:tcW w:w="8829"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b/>
                <w:sz w:val="22"/>
                <w:szCs w:val="24"/>
              </w:rPr>
              <w:t>ИТОГО*</w:t>
            </w:r>
          </w:p>
        </w:tc>
        <w:tc>
          <w:tcPr>
            <w:tcW w:w="1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r>
        <w:trPr>
          <w:trHeight w:val="255" w:hRule="atLeast"/>
        </w:trPr>
        <w:tc>
          <w:tcPr>
            <w:tcW w:w="8829"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bl>
    <w:p>
      <w:pPr>
        <w:pStyle w:val="Normal"/>
        <w:suppressAutoHyphens w:val="false"/>
        <w:spacing w:before="0" w:after="120"/>
        <w:ind w:firstLine="567"/>
        <w:jc w:val="both"/>
        <w:rPr>
          <w:b/>
          <w:bCs/>
          <w:i/>
          <w:i/>
          <w:sz w:val="24"/>
          <w:szCs w:val="24"/>
        </w:rPr>
      </w:pPr>
      <w:r>
        <w:rPr>
          <w:b/>
          <w:bCs/>
          <w:i/>
          <w:sz w:val="24"/>
          <w:szCs w:val="24"/>
        </w:rPr>
      </w:r>
    </w:p>
    <w:p>
      <w:pPr>
        <w:pStyle w:val="Normal"/>
        <w:suppressAutoHyphens w:val="false"/>
        <w:spacing w:before="0" w:after="120"/>
        <w:ind w:firstLine="567"/>
        <w:jc w:val="both"/>
        <w:rPr>
          <w:b/>
          <w:bCs/>
          <w:i/>
          <w:i/>
          <w:sz w:val="24"/>
          <w:szCs w:val="24"/>
        </w:rPr>
      </w:pPr>
      <w:r>
        <w:rPr>
          <w:b/>
          <w:bCs/>
          <w:i/>
          <w:sz w:val="24"/>
          <w:szCs w:val="24"/>
        </w:rPr>
        <w:t>Условия поставки:</w:t>
      </w:r>
    </w:p>
    <w:p>
      <w:pPr>
        <w:pStyle w:val="Normal"/>
        <w:widowControl w:val="false"/>
        <w:numPr>
          <w:ilvl w:val="0"/>
          <w:numId w:val="18"/>
        </w:numPr>
        <w:tabs>
          <w:tab w:val="left" w:pos="720" w:leader="none"/>
        </w:tabs>
        <w:suppressAutoHyphens w:val="false"/>
        <w:spacing w:before="0" w:after="120"/>
        <w:ind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9"/>
        </w:numPr>
        <w:tabs>
          <w:tab w:val="left" w:pos="720" w:leader="none"/>
        </w:tabs>
        <w:suppressAutoHyphens w:val="false"/>
        <w:spacing w:before="0" w:after="120"/>
        <w:ind w:firstLine="284" w:left="0"/>
        <w:jc w:val="both"/>
        <w:rPr>
          <w:sz w:val="24"/>
          <w:szCs w:val="24"/>
        </w:rPr>
      </w:pPr>
      <w:r>
        <w:rPr>
          <w:sz w:val="24"/>
          <w:szCs w:val="24"/>
        </w:rPr>
        <w:t>Страна изготовления: __________________________________:</w:t>
      </w:r>
    </w:p>
    <w:p>
      <w:pPr>
        <w:pStyle w:val="Normal"/>
        <w:widowControl w:val="false"/>
        <w:numPr>
          <w:ilvl w:val="0"/>
          <w:numId w:val="20"/>
        </w:numPr>
        <w:tabs>
          <w:tab w:val="left" w:pos="720" w:leader="none"/>
        </w:tabs>
        <w:suppressAutoHyphens w:val="false"/>
        <w:spacing w:before="0" w:after="120"/>
        <w:ind w:firstLine="284" w:left="0"/>
        <w:jc w:val="both"/>
        <w:rPr>
          <w:sz w:val="24"/>
          <w:szCs w:val="24"/>
        </w:rPr>
      </w:pPr>
      <w:r>
        <w:rPr>
          <w:sz w:val="24"/>
          <w:szCs w:val="24"/>
        </w:rPr>
        <w:t>Наименование производителя: ______________________;</w:t>
      </w:r>
    </w:p>
    <w:p>
      <w:pPr>
        <w:pStyle w:val="Normal"/>
        <w:widowControl w:val="false"/>
        <w:numPr>
          <w:ilvl w:val="0"/>
          <w:numId w:val="21"/>
        </w:numPr>
        <w:tabs>
          <w:tab w:val="left" w:pos="720" w:leader="none"/>
        </w:tabs>
        <w:suppressAutoHyphens w:val="false"/>
        <w:spacing w:before="0" w:after="120"/>
        <w:ind w:firstLine="284" w:left="0"/>
        <w:jc w:val="both"/>
        <w:rPr>
          <w:sz w:val="24"/>
          <w:szCs w:val="24"/>
        </w:rPr>
      </w:pPr>
      <w:r>
        <w:rPr>
          <w:sz w:val="24"/>
          <w:szCs w:val="24"/>
        </w:rPr>
        <w:t>Срок поставки Продукции: _______________________.</w:t>
      </w:r>
    </w:p>
    <w:p>
      <w:pPr>
        <w:pStyle w:val="Normal"/>
        <w:widowControl w:val="false"/>
        <w:numPr>
          <w:ilvl w:val="0"/>
          <w:numId w:val="22"/>
        </w:numPr>
        <w:tabs>
          <w:tab w:val="left" w:pos="720" w:leader="none"/>
        </w:tabs>
        <w:suppressAutoHyphens w:val="false"/>
        <w:spacing w:before="0" w:after="120"/>
        <w:ind w:firstLine="284" w:left="0"/>
        <w:jc w:val="both"/>
        <w:rPr>
          <w:sz w:val="24"/>
          <w:szCs w:val="24"/>
        </w:rPr>
      </w:pPr>
      <w:r>
        <w:rPr>
          <w:sz w:val="24"/>
          <w:szCs w:val="24"/>
        </w:rPr>
        <w:t>Иные условия, предусмотренные техническими требованиями:_________________.</w:t>
      </w:r>
    </w:p>
    <w:p>
      <w:pPr>
        <w:pStyle w:val="Normal"/>
        <w:suppressAutoHyphens w:val="false"/>
        <w:spacing w:before="0"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uppressAutoHyphens w:val="false"/>
        <w:spacing w:before="0" w:after="120"/>
        <w:jc w:val="both"/>
        <w:rPr>
          <w:color w:val="1F497D"/>
          <w:sz w:val="24"/>
          <w:szCs w:val="24"/>
        </w:rPr>
      </w:pPr>
      <w:r>
        <w:rPr>
          <w:color w:val="1F497D"/>
          <w:sz w:val="24"/>
          <w:szCs w:val="24"/>
        </w:rPr>
      </w:r>
    </w:p>
    <w:p>
      <w:pPr>
        <w:pStyle w:val="Normal"/>
        <w:suppressAutoHyphens w:val="false"/>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uppressAutoHyphens w:val="false"/>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uppressAutoHyphens w:val="false"/>
        <w:spacing w:before="0" w:after="120"/>
        <w:jc w:val="both"/>
        <w:rPr>
          <w:sz w:val="24"/>
          <w:szCs w:val="24"/>
        </w:rPr>
      </w:pPr>
      <w:r>
        <w:rPr>
          <w:sz w:val="24"/>
          <w:szCs w:val="24"/>
        </w:rPr>
      </w:r>
    </w:p>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BodyText"/>
        <w:jc w:val="right"/>
        <w:rPr>
          <w:b/>
          <w:bCs/>
          <w:szCs w:val="22"/>
        </w:rPr>
      </w:pPr>
      <w:r>
        <w:rPr>
          <w:b/>
          <w:bCs/>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numPr>
          <w:ilvl w:val="0"/>
          <w:numId w:val="0"/>
        </w:numPr>
        <w:spacing w:before="0" w:after="120"/>
        <w:ind w:firstLine="567" w:left="0"/>
        <w:jc w:val="right"/>
        <w:outlineLvl w:val="0"/>
        <w:rPr>
          <w:bCs/>
          <w:sz w:val="24"/>
          <w:szCs w:val="24"/>
        </w:rPr>
      </w:pPr>
      <w:r>
        <w:rPr>
          <w:bCs/>
          <w:sz w:val="24"/>
          <w:szCs w:val="24"/>
        </w:rPr>
        <w:t>к договору поставки №______</w:t>
      </w:r>
    </w:p>
    <w:p>
      <w:pPr>
        <w:pStyle w:val="BodyText"/>
        <w:numPr>
          <w:ilvl w:val="0"/>
          <w:numId w:val="0"/>
        </w:numPr>
        <w:spacing w:before="0" w:after="120"/>
        <w:ind w:firstLine="567" w:left="0"/>
        <w:jc w:val="right"/>
        <w:outlineLvl w:val="0"/>
        <w:rPr>
          <w:bCs/>
          <w:sz w:val="24"/>
          <w:szCs w:val="24"/>
        </w:rPr>
      </w:pPr>
      <w:r>
        <w:rPr>
          <w:bCs/>
          <w:sz w:val="24"/>
          <w:szCs w:val="24"/>
        </w:rPr>
        <w:t>от «__» _____ 2026 г.</w:t>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center"/>
        <w:outlineLvl w:val="0"/>
        <w:rPr>
          <w:b/>
          <w:bCs/>
          <w:sz w:val="24"/>
          <w:szCs w:val="24"/>
        </w:rPr>
      </w:pPr>
      <w:r>
        <w:rPr>
          <w:b/>
          <w:bCs/>
          <w:sz w:val="24"/>
          <w:szCs w:val="24"/>
        </w:rPr>
        <w:t>Технические требования</w:t>
      </w:r>
    </w:p>
    <w:p>
      <w:pPr>
        <w:pStyle w:val="Normal"/>
        <w:keepLines/>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p>
          <w:p>
            <w:pPr>
              <w:pStyle w:val="Normal"/>
              <w:widowControl w:val="false"/>
              <w:suppressAutoHyphens w:val="false"/>
              <w:spacing w:before="0" w:after="120"/>
              <w:ind w:firstLine="567"/>
              <w:rPr>
                <w:sz w:val="22"/>
                <w:szCs w:val="24"/>
                <w:lang w:eastAsia="en-US"/>
              </w:rPr>
            </w:pPr>
            <w:r>
              <w:rPr>
                <w:sz w:val="22"/>
                <w:szCs w:val="24"/>
                <w:lang w:eastAsia="en-US"/>
              </w:rPr>
            </w:r>
          </w:p>
        </w:tc>
      </w:tr>
      <w:tr>
        <w:trPr/>
        <w:tc>
          <w:tcPr>
            <w:tcW w:w="4785" w:type="dxa"/>
            <w:tcBorders/>
            <w:shd w:color="auto" w:fill="FFFFFF" w:themeFill="background1" w:val="clear"/>
          </w:tcPr>
          <w:p>
            <w:pPr>
              <w:pStyle w:val="Normal"/>
              <w:widowControl w:val="false"/>
              <w:suppressAutoHyphens w:val="false"/>
              <w:spacing w:before="0" w:after="120"/>
              <w:rPr>
                <w:sz w:val="24"/>
                <w:szCs w:val="24"/>
                <w:lang w:eastAsia="en-US"/>
              </w:rPr>
            </w:pPr>
            <w:r>
              <w:rPr>
                <w:sz w:val="24"/>
                <w:szCs w:val="24"/>
                <w:lang w:eastAsia="en-US"/>
              </w:rPr>
              <w:t>_______________ / ________ /</w:t>
            </w:r>
          </w:p>
          <w:p>
            <w:pPr>
              <w:pStyle w:val="Normal"/>
              <w:widowControl w:val="false"/>
              <w:suppressAutoHyphens w:val="false"/>
              <w:spacing w:before="0" w:after="120"/>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numPr>
          <w:ilvl w:val="0"/>
          <w:numId w:val="0"/>
        </w:numPr>
        <w:spacing w:before="0" w:after="120"/>
        <w:ind w:firstLine="567" w:left="0"/>
        <w:jc w:val="center"/>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sectPr>
      <w:headerReference w:type="default" r:id="rId7"/>
      <w:footerReference w:type="default" r:id="rId8"/>
      <w:footerReference w:type="first" r:id="rId9"/>
      <w:type w:val="nextPage"/>
      <w:pgSz w:w="11906" w:h="16838"/>
      <w:pgMar w:left="1134" w:right="1418" w:gutter="0" w:header="720" w:top="1134" w:footer="720" w:bottom="1134"/>
      <w:pgNumType w:fmt="decimal"/>
      <w:formProt w:val="false"/>
      <w:textDirection w:val="lrTb"/>
      <w:docGrid w:type="default" w:linePitch="280" w:charSpace="507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9540"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19</w:t>
                          </w:r>
                          <w: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19</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9540"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22</w:t>
                          </w:r>
                          <w:r>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4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22</w:t>
                    </w:r>
                    <w: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3">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360" w:hanging="360"/>
      </w:pPr>
      <w:rPr/>
    </w:lvl>
    <w:lvl w:ilvl="1">
      <w:start w:val="7"/>
      <w:numFmt w:val="decimal"/>
      <w:lvlText w:val="%1.%2"/>
      <w:lvlJc w:val="left"/>
      <w:pPr>
        <w:tabs>
          <w:tab w:val="num" w:pos="0"/>
        </w:tabs>
        <w:ind w:left="1123" w:hanging="360"/>
      </w:pPr>
      <w:rPr/>
    </w:lvl>
    <w:lvl w:ilvl="2">
      <w:start w:val="1"/>
      <w:numFmt w:val="decimal"/>
      <w:lvlText w:val="%1.%2.%3"/>
      <w:lvlJc w:val="left"/>
      <w:pPr>
        <w:tabs>
          <w:tab w:val="num" w:pos="0"/>
        </w:tabs>
        <w:ind w:left="2246" w:hanging="720"/>
      </w:pPr>
      <w:rPr/>
    </w:lvl>
    <w:lvl w:ilvl="3">
      <w:start w:val="1"/>
      <w:numFmt w:val="decimal"/>
      <w:lvlText w:val="%1.%2.%3.%4"/>
      <w:lvlJc w:val="left"/>
      <w:pPr>
        <w:tabs>
          <w:tab w:val="num" w:pos="0"/>
        </w:tabs>
        <w:ind w:left="3009" w:hanging="720"/>
      </w:pPr>
      <w:rPr/>
    </w:lvl>
    <w:lvl w:ilvl="4">
      <w:start w:val="1"/>
      <w:numFmt w:val="decimal"/>
      <w:lvlText w:val="%1.%2.%3.%4.%5"/>
      <w:lvlJc w:val="left"/>
      <w:pPr>
        <w:tabs>
          <w:tab w:val="num" w:pos="0"/>
        </w:tabs>
        <w:ind w:left="4132" w:hanging="1080"/>
      </w:pPr>
      <w:rPr/>
    </w:lvl>
    <w:lvl w:ilvl="5">
      <w:start w:val="1"/>
      <w:numFmt w:val="decimal"/>
      <w:lvlText w:val="%1.%2.%3.%4.%5.%6"/>
      <w:lvlJc w:val="left"/>
      <w:pPr>
        <w:tabs>
          <w:tab w:val="num" w:pos="0"/>
        </w:tabs>
        <w:ind w:left="4895" w:hanging="1080"/>
      </w:pPr>
      <w:rPr/>
    </w:lvl>
    <w:lvl w:ilvl="6">
      <w:start w:val="1"/>
      <w:numFmt w:val="decimal"/>
      <w:lvlText w:val="%1.%2.%3.%4.%5.%6.%7"/>
      <w:lvlJc w:val="left"/>
      <w:pPr>
        <w:tabs>
          <w:tab w:val="num" w:pos="0"/>
        </w:tabs>
        <w:ind w:left="6018" w:hanging="1440"/>
      </w:pPr>
      <w:rPr/>
    </w:lvl>
    <w:lvl w:ilvl="7">
      <w:start w:val="1"/>
      <w:numFmt w:val="decimal"/>
      <w:lvlText w:val="%1.%2.%3.%4.%5.%6.%7.%8"/>
      <w:lvlJc w:val="left"/>
      <w:pPr>
        <w:tabs>
          <w:tab w:val="num" w:pos="0"/>
        </w:tabs>
        <w:ind w:left="6781" w:hanging="1440"/>
      </w:pPr>
      <w:rPr/>
    </w:lvl>
    <w:lvl w:ilvl="8">
      <w:start w:val="1"/>
      <w:numFmt w:val="decimal"/>
      <w:lvlText w:val="%1.%2.%3.%4.%5.%6.%7.%8.%9"/>
      <w:lvlJc w:val="left"/>
      <w:pPr>
        <w:tabs>
          <w:tab w:val="num" w:pos="0"/>
        </w:tabs>
        <w:ind w:left="7904"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3">
    <w:lvl w:ilvl="0">
      <w:start w:val="1"/>
      <w:numFmt w:val="decimal"/>
      <w:suff w:val="nothing"/>
      <w:lvlText w:val="%1."/>
      <w:lvlJc w:val="left"/>
      <w:pPr>
        <w:tabs>
          <w:tab w:val="num" w:pos="0"/>
        </w:tabs>
        <w:ind w:left="360" w:hanging="360"/>
      </w:pPr>
      <w:rPr/>
    </w:lvl>
    <w:lvl w:ilvl="1">
      <w:start w:val="1"/>
      <w:numFmt w:val="decimal"/>
      <w:suff w:val="nothing"/>
      <w:lvlText w:val="%1.%2."/>
      <w:lvlJc w:val="left"/>
      <w:pPr>
        <w:tabs>
          <w:tab w:val="num" w:pos="0"/>
        </w:tabs>
        <w:ind w:left="792" w:hanging="432"/>
      </w:pPr>
      <w:rPr/>
    </w:lvl>
    <w:lvl w:ilvl="2">
      <w:start w:val="1"/>
      <w:numFmt w:val="decimal"/>
      <w:suff w:val="nothing"/>
      <w:lvlText w:val="%1.%2.%3."/>
      <w:lvlJc w:val="left"/>
      <w:pPr>
        <w:tabs>
          <w:tab w:val="num" w:pos="0"/>
        </w:tabs>
        <w:ind w:left="1224" w:hanging="504"/>
      </w:pPr>
      <w:rPr/>
    </w:lvl>
    <w:lvl w:ilvl="3">
      <w:start w:val="1"/>
      <w:numFmt w:val="decimal"/>
      <w:suff w:val="nothing"/>
      <w:lvlText w:val="%1.%2.%3.%4."/>
      <w:lvlJc w:val="left"/>
      <w:pPr>
        <w:tabs>
          <w:tab w:val="num" w:pos="0"/>
        </w:tabs>
        <w:ind w:left="1728" w:hanging="648"/>
      </w:pPr>
      <w:rPr/>
    </w:lvl>
    <w:lvl w:ilvl="4">
      <w:start w:val="1"/>
      <w:numFmt w:val="decimal"/>
      <w:suff w:val="nothing"/>
      <w:lvlText w:val="%1.%2.%3.%4.%5."/>
      <w:lvlJc w:val="left"/>
      <w:pPr>
        <w:tabs>
          <w:tab w:val="num" w:pos="0"/>
        </w:tabs>
        <w:ind w:left="2232" w:hanging="792"/>
      </w:pPr>
      <w:rPr/>
    </w:lvl>
    <w:lvl w:ilvl="5">
      <w:start w:val="1"/>
      <w:numFmt w:val="decimal"/>
      <w:suff w:val="nothing"/>
      <w:lvlText w:val="%1.%2.%3.%4.%5.%6."/>
      <w:lvlJc w:val="left"/>
      <w:pPr>
        <w:tabs>
          <w:tab w:val="num" w:pos="0"/>
        </w:tabs>
        <w:ind w:left="2736" w:hanging="936"/>
      </w:pPr>
      <w:rPr/>
    </w:lvl>
    <w:lvl w:ilvl="6">
      <w:start w:val="1"/>
      <w:numFmt w:val="decimal"/>
      <w:suff w:val="nothing"/>
      <w:lvlText w:val="%1.%2.%3.%4.%5.%6.%7."/>
      <w:lvlJc w:val="left"/>
      <w:pPr>
        <w:tabs>
          <w:tab w:val="num" w:pos="0"/>
        </w:tabs>
        <w:ind w:left="3240" w:hanging="1080"/>
      </w:pPr>
      <w:rPr/>
    </w:lvl>
    <w:lvl w:ilvl="7">
      <w:start w:val="1"/>
      <w:numFmt w:val="decimal"/>
      <w:suff w:val="nothing"/>
      <w:lvlText w:val="%1.%2.%3.%4.%5.%6.%7.%8."/>
      <w:lvlJc w:val="left"/>
      <w:pPr>
        <w:tabs>
          <w:tab w:val="num" w:pos="0"/>
        </w:tabs>
        <w:ind w:left="3744" w:hanging="1224"/>
      </w:pPr>
      <w:rPr/>
    </w:lvl>
    <w:lvl w:ilvl="8">
      <w:start w:val="1"/>
      <w:numFmt w:val="decimal"/>
      <w:suff w:val="nothing"/>
      <w:lvlText w:val="%1.%2.%3.%4.%5.%6.%7.%8.%9."/>
      <w:lvlJc w:val="left"/>
      <w:pPr>
        <w:tabs>
          <w:tab w:val="num" w:pos="0"/>
        </w:tabs>
        <w:ind w:left="4320" w:hanging="1440"/>
      </w:pPr>
      <w:rPr/>
    </w:lvl>
  </w:abstractNum>
  <w:abstractNum w:abstractNumId="14">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5">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2"/>
    <w:lvlOverride w:ilvl="0">
      <w:startOverride w:val="1"/>
    </w:lvlOverride>
  </w:num>
  <w:num w:numId="19">
    <w:abstractNumId w:val="12"/>
    <w:lvlOverride w:ilvl="0">
      <w:lvl w:ilvl="0">
        <w:start w:val="1"/>
        <w:numFmt w:val="decimal"/>
        <w:suff w:val="nothing"/>
        <w:lvlText w:val="%1."/>
        <w:lvlJc w:val="left"/>
        <w:pPr>
          <w:tabs>
            <w:tab w:val="num" w:pos="0"/>
          </w:tabs>
          <w:ind w:left="360" w:hanging="360"/>
        </w:pPr>
        <w:rPr/>
      </w:lvl>
      <w:startOverride w:val="1"/>
    </w:lvlOverride>
    <w:lvlOverride w:ilvl="0">
      <w:startOverride w:val="1"/>
    </w:lvlOverride>
    <w:lvlOverride w:ilvl="1">
      <w:lvl w:ilvl="1">
        <w:start w:val="1"/>
        <w:numFmt w:val="decimal"/>
        <w:suff w:val="nothing"/>
        <w:lvlText w:val="%1.%2."/>
        <w:lvlJc w:val="left"/>
        <w:pPr>
          <w:tabs>
            <w:tab w:val="num" w:pos="0"/>
          </w:tabs>
          <w:ind w:left="792" w:hanging="432"/>
        </w:pPr>
        <w:rPr/>
      </w:lvl>
    </w:lvlOverride>
    <w:lvlOverride w:ilvl="1">
      <w:startOverride w:val="1"/>
    </w:lvlOverride>
    <w:lvlOverride w:ilvl="2">
      <w:lvl w:ilvl="2">
        <w:start w:val="1"/>
        <w:numFmt w:val="decimal"/>
        <w:suff w:val="nothing"/>
        <w:lvlText w:val="%1.%2.%3."/>
        <w:lvlJc w:val="left"/>
        <w:pPr>
          <w:tabs>
            <w:tab w:val="num" w:pos="0"/>
          </w:tabs>
          <w:ind w:left="1224" w:hanging="504"/>
        </w:pPr>
        <w:rPr/>
      </w:lvl>
    </w:lvlOverride>
    <w:lvlOverride w:ilvl="2">
      <w:startOverride w:val="1"/>
    </w:lvlOverride>
    <w:lvlOverride w:ilvl="3">
      <w:lvl w:ilvl="3">
        <w:start w:val="1"/>
        <w:numFmt w:val="decimal"/>
        <w:suff w:val="nothing"/>
        <w:lvlText w:val="%1.%2.%3.%4."/>
        <w:lvlJc w:val="left"/>
        <w:pPr>
          <w:tabs>
            <w:tab w:val="num" w:pos="0"/>
          </w:tabs>
          <w:ind w:left="1728" w:hanging="648"/>
        </w:pPr>
        <w:rPr/>
      </w:lvl>
    </w:lvlOverride>
    <w:lvlOverride w:ilvl="3">
      <w:startOverride w:val="1"/>
    </w:lvlOverride>
    <w:lvlOverride w:ilvl="4">
      <w:lvl w:ilvl="4">
        <w:start w:val="1"/>
        <w:numFmt w:val="decimal"/>
        <w:suff w:val="nothing"/>
        <w:lvlText w:val="%1.%2.%3.%4.%5."/>
        <w:lvlJc w:val="left"/>
        <w:pPr>
          <w:tabs>
            <w:tab w:val="num" w:pos="0"/>
          </w:tabs>
          <w:ind w:left="2232" w:hanging="792"/>
        </w:pPr>
        <w:rPr/>
      </w:lvl>
    </w:lvlOverride>
    <w:lvlOverride w:ilvl="4">
      <w:startOverride w:val="1"/>
    </w:lvlOverride>
    <w:lvlOverride w:ilvl="5">
      <w:lvl w:ilvl="5">
        <w:start w:val="1"/>
        <w:numFmt w:val="decimal"/>
        <w:suff w:val="nothing"/>
        <w:lvlText w:val="%1.%2.%3.%4.%5.%6."/>
        <w:lvlJc w:val="left"/>
        <w:pPr>
          <w:tabs>
            <w:tab w:val="num" w:pos="0"/>
          </w:tabs>
          <w:ind w:left="2736" w:hanging="936"/>
        </w:pPr>
        <w:rPr/>
      </w:lvl>
    </w:lvlOverride>
    <w:lvlOverride w:ilvl="5">
      <w:startOverride w:val="1"/>
    </w:lvlOverride>
    <w:lvlOverride w:ilvl="6">
      <w:lvl w:ilvl="6">
        <w:start w:val="1"/>
        <w:numFmt w:val="decimal"/>
        <w:suff w:val="nothing"/>
        <w:lvlText w:val="%1.%2.%3.%4.%5.%6.%7."/>
        <w:lvlJc w:val="left"/>
        <w:pPr>
          <w:tabs>
            <w:tab w:val="num" w:pos="0"/>
          </w:tabs>
          <w:ind w:left="3240" w:hanging="1080"/>
        </w:pPr>
        <w:rPr/>
      </w:lvl>
    </w:lvlOverride>
    <w:lvlOverride w:ilvl="6">
      <w:startOverride w:val="1"/>
    </w:lvlOverride>
    <w:lvlOverride w:ilvl="7">
      <w:lvl w:ilvl="7">
        <w:start w:val="1"/>
        <w:numFmt w:val="decimal"/>
        <w:suff w:val="nothing"/>
        <w:lvlText w:val="%1.%2.%3.%4.%5.%6.%7.%8."/>
        <w:lvlJc w:val="left"/>
        <w:pPr>
          <w:tabs>
            <w:tab w:val="num" w:pos="0"/>
          </w:tabs>
          <w:ind w:left="3744" w:hanging="1224"/>
        </w:pPr>
        <w:rPr/>
      </w:lvl>
    </w:lvlOverride>
    <w:lvlOverride w:ilvl="7">
      <w:startOverride w:val="1"/>
    </w:lvlOverride>
    <w:lvlOverride w:ilvl="8">
      <w:lvl w:ilvl="8">
        <w:start w:val="1"/>
        <w:numFmt w:val="decimal"/>
        <w:suff w:val="nothing"/>
        <w:lvlText w:val="%1.%2.%3.%4.%5.%6.%7.%8.%9."/>
        <w:lvlJc w:val="left"/>
        <w:pPr>
          <w:tabs>
            <w:tab w:val="num" w:pos="0"/>
          </w:tabs>
          <w:ind w:left="4320" w:hanging="1440"/>
        </w:pPr>
        <w:rPr/>
      </w:lvl>
    </w:lvlOverride>
  </w:num>
  <w:num w:numId="20">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1">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2">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w="http://schemas.openxmlformats.org/wordprocessingml/2006/main">
  <w:zoom w:percent="137"/>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23d3b"/>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rsid w:val="00e42745"/>
    <w:pPr>
      <w:keepNext w:val="true"/>
      <w:outlineLvl w:val="0"/>
    </w:pPr>
    <w:rPr>
      <w:b/>
    </w:rPr>
  </w:style>
  <w:style w:type="paragraph" w:styleId="Heading2">
    <w:name w:val="Heading 2"/>
    <w:basedOn w:val="Normal"/>
    <w:qFormat/>
    <w:rsid w:val="00e42745"/>
    <w:pPr>
      <w:keepNext w:val="true"/>
      <w:jc w:val="both"/>
      <w:outlineLvl w:val="1"/>
    </w:pPr>
    <w:rPr>
      <w:b/>
    </w:rPr>
  </w:style>
  <w:style w:type="paragraph" w:styleId="Heading3">
    <w:name w:val="Heading 3"/>
    <w:basedOn w:val="Normal"/>
    <w:qFormat/>
    <w:rsid w:val="00e42745"/>
    <w:pPr>
      <w:keepNext w:val="true"/>
      <w:tabs>
        <w:tab w:val="clear" w:pos="720"/>
        <w:tab w:val="left" w:pos="0" w:leader="none"/>
      </w:tabs>
      <w:jc w:val="center"/>
      <w:outlineLvl w:val="2"/>
    </w:pPr>
    <w:rPr>
      <w:b/>
    </w:rPr>
  </w:style>
  <w:style w:type="paragraph" w:styleId="Heading4">
    <w:name w:val="Heading 4"/>
    <w:basedOn w:val="Normal"/>
    <w:qFormat/>
    <w:rsid w:val="00e42745"/>
    <w:pPr>
      <w:keepNext w:val="true"/>
      <w:ind w:left="3119"/>
      <w:outlineLvl w:val="3"/>
    </w:pPr>
    <w:rPr>
      <w:b/>
    </w:rPr>
  </w:style>
  <w:style w:type="paragraph" w:styleId="Heading5">
    <w:name w:val="Heading 5"/>
    <w:basedOn w:val="Normal"/>
    <w:qFormat/>
    <w:rsid w:val="00e42745"/>
    <w:pPr>
      <w:keepNext w:val="true"/>
      <w:jc w:val="center"/>
      <w:outlineLvl w:val="4"/>
    </w:pPr>
    <w:rPr>
      <w:b/>
    </w:rPr>
  </w:style>
  <w:style w:type="paragraph" w:styleId="Heading6">
    <w:name w:val="Heading 6"/>
    <w:basedOn w:val="Normal"/>
    <w:qFormat/>
    <w:rsid w:val="00e42745"/>
    <w:pPr>
      <w:keepNext w:val="true"/>
      <w:jc w:val="center"/>
      <w:outlineLvl w:val="5"/>
    </w:pPr>
    <w:rPr>
      <w:sz w:val="28"/>
    </w:rPr>
  </w:style>
  <w:style w:type="paragraph" w:styleId="Heading7">
    <w:name w:val="Heading 7"/>
    <w:basedOn w:val="Normal"/>
    <w:qFormat/>
    <w:rsid w:val="00e42745"/>
    <w:pPr>
      <w:keepNext w:val="true"/>
      <w:jc w:val="center"/>
      <w:outlineLvl w:val="6"/>
    </w:pPr>
    <w:rPr>
      <w:bCs/>
      <w:sz w:val="24"/>
    </w:rPr>
  </w:style>
  <w:style w:type="paragraph" w:styleId="Heading8">
    <w:name w:val="Heading 8"/>
    <w:basedOn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Основной текст с отступом Знак"/>
    <w:uiPriority w:val="99"/>
    <w:qFormat/>
    <w:rsid w:val="00ba4a00"/>
    <w:rPr>
      <w:b/>
      <w:bCs/>
      <w:sz w:val="28"/>
      <w:szCs w:val="24"/>
    </w:rPr>
  </w:style>
  <w:style w:type="character" w:styleId="2" w:customStyle="1">
    <w:name w:val="Основной текст с отступом 2 Знак"/>
    <w:qFormat/>
    <w:rsid w:val="0066561f"/>
    <w:rPr>
      <w:sz w:val="24"/>
    </w:rPr>
  </w:style>
  <w:style w:type="character" w:styleId="Style2" w:customStyle="1">
    <w:name w:val="Текст выноски Знак"/>
    <w:qFormat/>
    <w:rsid w:val="0066561f"/>
    <w:rPr>
      <w:rFonts w:ascii="Tahoma" w:hAnsi="Tahoma" w:cs="Tahoma"/>
      <w:sz w:val="16"/>
      <w:szCs w:val="16"/>
    </w:rPr>
  </w:style>
  <w:style w:type="character" w:styleId="1" w:customStyle="1">
    <w:name w:val="Текст сноски Знак1"/>
    <w:qFormat/>
    <w:rsid w:val="0066561f"/>
    <w:rPr>
      <w:sz w:val="22"/>
    </w:rPr>
  </w:style>
  <w:style w:type="character" w:styleId="3" w:customStyle="1">
    <w:name w:val="Основной текст 3 Знак"/>
    <w:qFormat/>
    <w:rsid w:val="0066561f"/>
    <w:rPr>
      <w:sz w:val="28"/>
    </w:rPr>
  </w:style>
  <w:style w:type="character" w:styleId="Annotationreference">
    <w:name w:val="annotation reference"/>
    <w:qFormat/>
    <w:rsid w:val="0066561f"/>
    <w:rPr>
      <w:sz w:val="16"/>
      <w:szCs w:val="16"/>
    </w:rPr>
  </w:style>
  <w:style w:type="character" w:styleId="Style3" w:customStyle="1">
    <w:name w:val="Текст примечания Знак"/>
    <w:basedOn w:val="DefaultParagraphFont"/>
    <w:qFormat/>
    <w:rsid w:val="0066561f"/>
    <w:rPr/>
  </w:style>
  <w:style w:type="character" w:styleId="Style4" w:customStyle="1">
    <w:name w:val="Тема примечания Знак"/>
    <w:qFormat/>
    <w:rsid w:val="0066561f"/>
    <w:rPr>
      <w:b/>
      <w:bCs/>
    </w:rPr>
  </w:style>
  <w:style w:type="character" w:styleId="31" w:customStyle="1">
    <w:name w:val="Заголовок 3 Знак"/>
    <w:qFormat/>
    <w:rsid w:val="0066561f"/>
    <w:rPr>
      <w:b/>
    </w:rPr>
  </w:style>
  <w:style w:type="character" w:styleId="11" w:customStyle="1">
    <w:name w:val="Верхний колонтитул Знак1"/>
    <w:qFormat/>
    <w:rsid w:val="0066561f"/>
    <w:rPr>
      <w:sz w:val="22"/>
      <w:shd w:fill="FFFFFF" w:val="clear"/>
    </w:rPr>
  </w:style>
  <w:style w:type="character" w:styleId="Style5" w:customStyle="1">
    <w:name w:val="комментарий"/>
    <w:uiPriority w:val="99"/>
    <w:qFormat/>
    <w:rsid w:val="0066561f"/>
    <w:rPr>
      <w:rFonts w:cs="Times New Roman"/>
      <w:i/>
      <w:iCs/>
      <w:shd w:fill="FFFF99" w:val="clear"/>
    </w:rPr>
  </w:style>
  <w:style w:type="character" w:styleId="Style6" w:customStyle="1">
    <w:name w:val="Текст сноски Знак"/>
    <w:basedOn w:val="DefaultParagraphFont"/>
    <w:uiPriority w:val="99"/>
    <w:qFormat/>
    <w:rsid w:val="0066561f"/>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Style8" w:customStyle="1">
    <w:name w:val="Схема документа Знак"/>
    <w:qFormat/>
    <w:rsid w:val="0066561f"/>
    <w:rPr>
      <w:rFonts w:ascii="Tahoma" w:hAnsi="Tahoma" w:cs="Tahoma"/>
      <w:shd w:fill="000080" w:val="clear"/>
    </w:rPr>
  </w:style>
  <w:style w:type="character" w:styleId="Style9" w:customStyle="1">
    <w:name w:val="Верхний колонтитул Знак"/>
    <w:basedOn w:val="DefaultParagraphFont"/>
    <w:qFormat/>
    <w:rsid w:val="0066561f"/>
    <w:rPr/>
  </w:style>
  <w:style w:type="character" w:styleId="12" w:customStyle="1">
    <w:name w:val="Гиперссылка1"/>
    <w:basedOn w:val="DefaultParagraphFont"/>
    <w:uiPriority w:val="99"/>
    <w:unhideWhenUsed/>
    <w:qFormat/>
    <w:rsid w:val="0066722e"/>
    <w:rPr>
      <w:color w:val="0000FF" w:themeColor="hyperlink"/>
      <w:u w:val="single"/>
    </w:rPr>
  </w:style>
  <w:style w:type="character" w:styleId="Style10" w:customStyle="1">
    <w:name w:val="Абзац списка Знак"/>
    <w:uiPriority w:val="99"/>
    <w:qFormat/>
    <w:locked/>
    <w:rsid w:val="00b11d27"/>
    <w:rPr/>
  </w:style>
  <w:style w:type="character" w:styleId="13" w:customStyle="1">
    <w:name w:val="1. Статья Знак"/>
    <w:link w:val="14"/>
    <w:qFormat/>
    <w:rsid w:val="00b11d27"/>
    <w:rPr>
      <w:sz w:val="24"/>
      <w:szCs w:val="24"/>
      <w:lang w:val="x-none" w:eastAsia="x-none"/>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Символы концевой сноски"/>
    <w:qFormat/>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uiPriority w:val="99"/>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4" w:customStyle="1">
    <w:name w:val="Текст1"/>
    <w:basedOn w:val="Normal"/>
    <w:link w:val="13"/>
    <w:qFormat/>
    <w:rsid w:val="00e42745"/>
    <w:pPr>
      <w:spacing w:before="0" w:after="120"/>
      <w:jc w:val="both"/>
    </w:pPr>
    <w:rPr>
      <w:rFonts w:ascii="Courier New" w:hAnsi="Courier New"/>
      <w:sz w:val="22"/>
      <w:lang w:eastAsia="en-US"/>
    </w:rPr>
  </w:style>
  <w:style w:type="paragraph" w:styleId="BodyText3">
    <w:name w:val="Body Text 3"/>
    <w:basedOn w:val="Normal"/>
    <w:qFormat/>
    <w:rsid w:val="00e42745"/>
    <w:pPr>
      <w:jc w:val="both"/>
    </w:pPr>
    <w:rPr>
      <w:sz w:val="28"/>
    </w:rPr>
  </w:style>
  <w:style w:type="paragraph" w:styleId="BodyTextIndent">
    <w:name w:val="Body Text Indent"/>
    <w:basedOn w:val="Normal"/>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qFormat/>
    <w:rsid w:val="0066561f"/>
    <w:pPr>
      <w:widowControl w:val="false"/>
      <w:jc w:val="both"/>
    </w:pPr>
    <w:rPr>
      <w:rFonts w:ascii="Courier New" w:hAnsi="Courier New" w:cs="Courier New"/>
    </w:rPr>
  </w:style>
  <w:style w:type="paragraph" w:styleId="BodyTextIndent2">
    <w:name w:val="Body Text Indent 2"/>
    <w:basedOn w:val="Normal"/>
    <w:qFormat/>
    <w:rsid w:val="0066561f"/>
    <w:pPr>
      <w:widowControl w:val="false"/>
      <w:ind w:left="1843"/>
      <w:jc w:val="both"/>
    </w:pPr>
    <w:rPr>
      <w:sz w:val="24"/>
    </w:rPr>
  </w:style>
  <w:style w:type="paragraph" w:styleId="BalloonText">
    <w:name w:val="Balloon Text"/>
    <w:basedOn w:val="Normal"/>
    <w:qFormat/>
    <w:rsid w:val="0066561f"/>
    <w:pPr>
      <w:widowControl w:val="false"/>
    </w:pPr>
    <w:rPr>
      <w:rFonts w:ascii="Tahoma" w:hAnsi="Tahoma" w:cs="Tahoma"/>
      <w:sz w:val="16"/>
      <w:szCs w:val="16"/>
    </w:rPr>
  </w:style>
  <w:style w:type="paragraph" w:styleId="Annotationtext">
    <w:name w:val="annotation text"/>
    <w:basedOn w:val="Normal"/>
    <w:qFormat/>
    <w:rsid w:val="0066561f"/>
    <w:pPr>
      <w:widowControl w:val="false"/>
    </w:pPr>
    <w:rPr/>
  </w:style>
  <w:style w:type="paragraph" w:styleId="Annotationsubject">
    <w:name w:val="annotation subject"/>
    <w:basedOn w:val="Annotationtext"/>
    <w:qFormat/>
    <w:rsid w:val="0066561f"/>
    <w:pPr/>
    <w:rPr>
      <w:b/>
      <w:bCs/>
    </w:rPr>
  </w:style>
  <w:style w:type="paragraph" w:styleId="ListParagraph">
    <w:name w:val="List Paragraph"/>
    <w:basedOn w:val="Normal"/>
    <w:uiPriority w:val="99"/>
    <w:qFormat/>
    <w:rsid w:val="0066561f"/>
    <w:pPr>
      <w:widowControl w:val="false"/>
      <w:spacing w:before="0" w:after="0"/>
      <w:ind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1"/>
    <w:uiPriority w:val="99"/>
    <w:qFormat/>
    <w:rsid w:val="0066561f"/>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link w:val="11"/>
    <w:rsid w:val="0066561f"/>
    <w:pPr>
      <w:widowControl w:val="false"/>
      <w:tabs>
        <w:tab w:val="clear" w:pos="720"/>
        <w:tab w:val="center" w:pos="4677" w:leader="none"/>
        <w:tab w:val="right" w:pos="9355" w:leader="none"/>
      </w:tabs>
    </w:pPr>
    <w:rPr/>
  </w:style>
  <w:style w:type="paragraph" w:styleId="15" w:customStyle="1">
    <w:name w:val="Заголовок 1 Знак"/>
    <w:basedOn w:val="Heading3"/>
    <w:qFormat/>
    <w:rsid w:val="00b11d27"/>
    <w:pPr>
      <w:keepNext w:val="false"/>
      <w:widowControl w:val="false"/>
      <w:tabs>
        <w:tab w:val="left" w:pos="0" w:leader="none"/>
        <w:tab w:val="left" w:pos="2340" w:leader="none"/>
      </w:tabs>
      <w:ind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tabs>
        <w:tab w:val="left" w:pos="0" w:leader="none"/>
        <w:tab w:val="left" w:pos="1620" w:leader="none"/>
      </w:tabs>
      <w:jc w:val="both"/>
      <w:textAlignment w:val="baseline"/>
    </w:pPr>
    <w:rPr>
      <w:bCs/>
      <w:sz w:val="24"/>
      <w:szCs w:val="24"/>
      <w:lang w:val="x-none" w:eastAsia="x-none"/>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avolzhje@rushydro.ru"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7DA4-5F90-4707-9FE5-FA121E5C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3496</TotalTime>
  <Application>AlterOffice/2026.2.0.0$Linux_X86_64 LibreOffice_project/bc4ef1adf80b36c7a6365f8ed6cbf29021361edd</Application>
  <AppVersion>15.0000</AppVersion>
  <Pages>22</Pages>
  <Words>6557</Words>
  <Characters>46293</Characters>
  <CharactersWithSpaces>52644</CharactersWithSpaces>
  <Paragraphs>318</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
  <cp:lastPrinted>2017-11-07T14:48:00Z</cp:lastPrinted>
  <dcterms:modified xsi:type="dcterms:W3CDTF">2026-10-26T15:32:10Z</dcterms:modified>
  <cp:revision>181</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