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426"/>
        <w:jc w:val="center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 xml:space="preserve">РАЗДЕЛ </w:t>
      </w:r>
      <w:r>
        <w:rPr>
          <w:rFonts w:eastAsia="Times New Roman" w:cs="Times New Roman" w:ascii="Times New Roman" w:hAnsi="Times New Roman"/>
          <w:sz w:val="28"/>
          <w:szCs w:val="28"/>
          <w:lang w:val="en-US" w:eastAsia="ar-SA"/>
        </w:rPr>
        <w:t>II</w:t>
      </w: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. ТЕХНИЧЕСКОЕ ЗАДАНИЕ//ОПИСАНИЕ ОБЪЕКТА ЗАКУПКИ</w:t>
      </w:r>
    </w:p>
    <w:p>
      <w:pPr>
        <w:pStyle w:val="Normal"/>
        <w:spacing w:lineRule="auto" w:line="240" w:before="0" w:after="0"/>
        <w:ind w:left="426"/>
        <w:jc w:val="both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1. Технические характеристики поставляемого товара/выполняемой работы/оказываемой услуги: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206" w:type="dxa"/>
        <w:jc w:val="left"/>
        <w:tblInd w:w="-57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511"/>
        <w:gridCol w:w="2401"/>
        <w:gridCol w:w="4515"/>
        <w:gridCol w:w="858"/>
        <w:gridCol w:w="850"/>
        <w:gridCol w:w="1070"/>
      </w:tblGrid>
      <w:tr>
        <w:trPr>
          <w:trHeight w:val="744" w:hRule="atLeast"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5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Описание,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5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Остаточный срок годности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Единица измерения (кг)</w:t>
            </w:r>
          </w:p>
        </w:tc>
        <w:tc>
          <w:tcPr>
            <w:tcW w:w="107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255" w:hRule="atLeast"/>
        </w:trPr>
        <w:tc>
          <w:tcPr>
            <w:tcW w:w="511" w:type="dxa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4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34"/>
              <w:jc w:val="center"/>
              <w:rPr>
                <w:rFonts w:ascii="Liberation Serif;Times New Roma" w:hAnsi="Liberation Serif;Times New Roma" w:cs="Liberation Serif;Times New Roma"/>
                <w:b w:val="false"/>
                <w:bCs w:val="false"/>
                <w:sz w:val="20"/>
                <w:szCs w:val="20"/>
              </w:rPr>
            </w:pPr>
            <w:r>
              <w:rPr>
                <w:rFonts w:cs="Liberation Serif;Times New Roma" w:ascii="Liberation Serif;Times New Roma" w:hAnsi="Liberation Serif;Times New Roma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34"/>
              <w:jc w:val="center"/>
              <w:rPr>
                <w:b w:val="false"/>
                <w:bCs w:val="false"/>
              </w:rPr>
            </w:pPr>
            <w:r>
              <w:rPr>
                <w:rFonts w:cs="Liberation Serif;Times New Roma" w:ascii="Liberation Serif;Times New Roma" w:hAnsi="Liberation Serif;Times New Roma"/>
                <w:b w:val="false"/>
                <w:bCs w:val="false"/>
                <w:sz w:val="20"/>
                <w:szCs w:val="20"/>
                <w:lang w:eastAsia="ar-SA"/>
              </w:rPr>
              <w:t>Хлеб «Чусовой» подовый.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/>
              <w:jc w:val="center"/>
              <w:rPr>
                <w:b w:val="false"/>
                <w:bCs w:val="false"/>
              </w:rPr>
            </w:pPr>
            <w:r>
              <w:rPr>
                <w:rFonts w:cs="Liberation Serif;Times New Roma" w:ascii="Liberation Serif;Times New Roma" w:hAnsi="Liberation Serif;Times New Roma"/>
                <w:b w:val="false"/>
                <w:bCs w:val="false"/>
                <w:sz w:val="20"/>
                <w:szCs w:val="20"/>
                <w:lang w:eastAsia="ar-SA"/>
              </w:rPr>
              <w:t>ОКПД2 10.71.11.112</w:t>
            </w:r>
          </w:p>
        </w:tc>
        <w:tc>
          <w:tcPr>
            <w:tcW w:w="45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before="0" w:after="0"/>
              <w:rPr>
                <w:rStyle w:val="Bodytext2"/>
                <w:rFonts w:eastAsia="Calibri" w:eastAsiaTheme="minorHAnsi"/>
                <w:sz w:val="20"/>
                <w:szCs w:val="20"/>
              </w:rPr>
            </w:pPr>
            <w:r>
              <w:rPr>
                <w:rStyle w:val="Bodytext2"/>
                <w:rFonts w:eastAsia="Calibri" w:eastAsiaTheme="minorHAnsi"/>
                <w:bCs/>
                <w:sz w:val="20"/>
                <w:szCs w:val="20"/>
                <w:lang w:eastAsia="ar-SA"/>
              </w:rPr>
              <w:t>Товар соответствует требованиям ГОСТ 31807-18 «Изделия хлебобулочные из смеси ржаной и пшеничной муки» Изготовлен из смеси ржаной обдирной муки и пшеничной хлебопекарной муки первого сорта. Без допустимых дефектов, хорошегог товарного вида. Упаковка без допустимых дефектов. Вес изделия 0,6 кг.</w:t>
            </w:r>
          </w:p>
        </w:tc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0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cs="Times New Roman" w:ascii="Liberation Serif" w:hAnsi="Liberation Serif"/>
                <w:sz w:val="24"/>
                <w:szCs w:val="24"/>
              </w:rPr>
              <w:t>450,00</w:t>
            </w:r>
          </w:p>
          <w:p>
            <w:pPr>
              <w:pStyle w:val="Normal"/>
              <w:widowControl w:val="false"/>
              <w:spacing w:before="0" w:after="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sz w:val="24"/>
                <w:szCs w:val="24"/>
              </w:rPr>
            </w:r>
          </w:p>
        </w:tc>
      </w:tr>
      <w:tr>
        <w:trPr>
          <w:trHeight w:val="255" w:hRule="atLeast"/>
        </w:trPr>
        <w:tc>
          <w:tcPr>
            <w:tcW w:w="511" w:type="dxa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24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34"/>
              <w:jc w:val="center"/>
              <w:rPr>
                <w:b w:val="false"/>
                <w:bCs w:val="false"/>
              </w:rPr>
            </w:pPr>
            <w:r>
              <w:rPr>
                <w:rFonts w:cs="Liberation Serif;Times New Roma" w:ascii="Liberation Serif;Times New Roma" w:hAnsi="Liberation Serif;Times New Roma"/>
                <w:b w:val="false"/>
                <w:bCs w:val="false"/>
                <w:sz w:val="20"/>
                <w:szCs w:val="20"/>
              </w:rPr>
              <w:t>Хлеб «Крестьянский» из пшеничной муки 1с., обогащенный витаминно-минеральной смесью «Валетек-8»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ОКПД2 10.71.11.111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515" w:type="dxa"/>
            <w:tcBorders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before="0" w:after="0"/>
              <w:rPr>
                <w:rStyle w:val="Bodytext2"/>
                <w:rFonts w:ascii="Liberation Serif" w:hAnsi="Liberation Serif" w:eastAsia="Calibri" w:eastAsiaTheme="minorHAnsi"/>
                <w:sz w:val="20"/>
                <w:szCs w:val="20"/>
              </w:rPr>
            </w:pPr>
            <w:r>
              <w:rPr>
                <w:rStyle w:val="Bodytext2"/>
                <w:rFonts w:eastAsia="Calibri" w:ascii="Liberation Serif" w:hAnsi="Liberation Serif" w:eastAsiaTheme="minorHAnsi"/>
                <w:sz w:val="20"/>
                <w:szCs w:val="20"/>
              </w:rPr>
              <w:t xml:space="preserve">Товар соответствует требованиям ГОСТ 31805-2018 «Изделия хлебобулочные из пшеничной муки. Изготовлен из муки пшеничной хлебопекарной первого или высшего сорта, формовой. Без допустимых дефектов, хорошего товарного вида, </w:t>
            </w:r>
            <w:r>
              <w:rPr>
                <w:rStyle w:val="Bodytext2"/>
                <w:rFonts w:eastAsia="Calibri" w:cs="Liberation Serif;Times New Roma" w:ascii="Liberation Serif;Times New Roma" w:hAnsi="Liberation Serif;Times New Roma" w:eastAsiaTheme="minorHAnsi"/>
                <w:b w:val="false"/>
                <w:bCs w:val="false"/>
                <w:sz w:val="20"/>
                <w:szCs w:val="20"/>
              </w:rPr>
              <w:t>обогащенный витаминно-минеральной смесью «Валетек-8».</w:t>
            </w:r>
            <w:r>
              <w:rPr>
                <w:rStyle w:val="Bodytext2"/>
                <w:rFonts w:eastAsia="Calibri" w:ascii="Liberation Serif" w:hAnsi="Liberation Serif" w:eastAsiaTheme="minorHAnsi"/>
                <w:sz w:val="20"/>
                <w:szCs w:val="20"/>
              </w:rPr>
              <w:t xml:space="preserve"> Упаковка без допустимых дефектов. Вес изделия 0,6 кг.</w:t>
            </w:r>
          </w:p>
        </w:tc>
        <w:tc>
          <w:tcPr>
            <w:tcW w:w="858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</w:rPr>
              <w:t>кг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</w:rPr>
            </w:r>
          </w:p>
        </w:tc>
        <w:tc>
          <w:tcPr>
            <w:tcW w:w="1070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</w:rPr>
              <w:t>763,20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2. Требования, которым должен отвечать, согласно действующему законодательству, участник закупки на поставку товара, указанных в договоре и заявке: Участник закупки должен соответствовать требованиям, установленным законодательством Российской Федерации и иметь необходимые документы, устанавливающие качество на данный вид Товара.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3.Место поставки товара: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- 624740, Свердловская область г. Нижняя Салда, ул.Советская, 56. ГАУ «СРЦН города Нижняя Салда» (пищеблок). Время поставки: с 8 часов 00 минут до 15 часов 00 минут (местного времени) дня следующего за днем подачи заявки Заказчиком.</w:t>
      </w:r>
    </w:p>
    <w:p>
      <w:pPr>
        <w:pStyle w:val="Normal"/>
        <w:spacing w:lineRule="auto" w:line="240" w:before="0" w:after="0"/>
        <w:ind w:firstLine="567" w:left="-567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4. Условия поставки товара: Поставка товара осуществляется отдельными партиями по устной или письменной заявке Заказчика не позднее дня следующего за днем подачи заявки.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Поставка товара осуществляется специально предназначенным или специально оборудованным транспортным средством для перевозки пищевых продуктов в соответствии с требованиями действующего законодательства. Транспорт, используемый для перевозки пищевых продуктов, должен быть чистым, в исправном состоянии. Дезинфекция транспорта осуществляется в соответствии с требованиями действующего санитарно-эпидемиологического законодательства. Шофер-экспедитор (экспедитор) обязан иметь при себе личную медицинскую книжку установленного образца и соблюдать правила личной гигиены и правила транспортировки пищевых продуктов. 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Поставка и разгрузка товара осуществляется силами Поставщика и за счет Поставщика.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 день поставки Товара по адресам получения, указанным в настоящем договоре, Поставщик обязан передать Заказчику подписанные со своей стороны товарную накладную в 2 (двух) экземплярах (по 1 (одному) экземпляру для каждой из Сторон), счет-фактуру (при наличии) и счет.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 день доставки Товара Заказчик осуществляет приемку Товара по количеству упаковок Товара, комплекту, явным видимым повреждениям упаковки и качеству Товара.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5. Качество «Товара»: Поставщик гарантирует безопасность Товара в соответствии с техническими регламентами, санитарно-эпидемиологическими требованиями и иными нормативными правовыми актами Российской Федерации, устанавливающими требования к качеству Товара.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Товар должен соответствовать действующим государственным стандартам либо техническим условиям и подтверждаться сертификатами или декларациями соответствия качества (безопасности) или иными документами, определяющими качество «Товара», выданными в установленном порядке в соответствии с действующим законодательством российской Федерации.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Поставка «Товара» должна сопровождаться документами, подтверждающими их качество и безопасность: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а) сертификаты и (или) декларации о соответствии качества (безопасности) на Товары, подлежащие обязательной сертификации или декларированию, оформленные в соответствии с требованиями действующего законодательства Российской Федерации, заверенные в установленном порядке;</w:t>
      </w:r>
    </w:p>
    <w:p>
      <w:pPr>
        <w:pStyle w:val="Normal"/>
        <w:spacing w:lineRule="auto" w:line="240" w:before="0" w:after="0"/>
        <w:ind w:firstLine="510" w:left="-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б) ветеринарные справки (свидетельства) на поставляемые продукты животного происхождения и рыбопродукты, оформленные в соответствии с требованиями действующего законодательства Российской Федерации;</w:t>
      </w:r>
    </w:p>
    <w:p>
      <w:pPr>
        <w:pStyle w:val="Normal"/>
        <w:spacing w:lineRule="auto" w:line="240" w:before="0" w:after="0"/>
        <w:ind w:firstLine="510" w:left="-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в) иные документы, подтверждающие качество и безопасность товаров соответствии с требованиями действующего законодательства Российской Федерации.</w:t>
      </w:r>
    </w:p>
    <w:p>
      <w:pPr>
        <w:pStyle w:val="Normal"/>
        <w:spacing w:lineRule="auto" w:line="240" w:before="0" w:after="0"/>
        <w:ind w:firstLine="510" w:left="-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Поставляемый «Товар» не должен содержать генетически модифицированных организмов (ГМО), химических пищевых красителей и консервантов.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6. Упаковка: 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Упаковка Товара, имеющая внешние дефекты, которые не позволяют использовать ее для обеспечения сохранности Товара при транспортировке и хранении, возвращается Поставщику вместе с Товаром, находящимся в ней.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Поставщик несет ответственность перед Заказчиком за повреждение Товара вследствие его ненадлежащей упаковки.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На упаковке должна быть маркировка, содержащая информацию согласно статьи 4 технического регламента Таможенного союза "Пищевая продукция в части ее маркировки", утвержденного решением Комиссии Таможенного союза от 9 декабря 2011 г. N 881, а также информацию согласно иным техническим регламентам на отдельные виды Товара.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Поставщик обязан обеспечить в соответствии с требованиями законодательства Российской Федерации надлежащие условия хранения и перевозки, установленные изготовителем Товара, необходимые для сохранения качества и безопасности Товара.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7. Источники финансирования: </w:t>
      </w:r>
      <w:r>
        <w:rPr>
          <w:rFonts w:eastAsia="Times New Roman" w:cs="Times New Roman" w:ascii="Times New Roman" w:hAnsi="Times New Roman"/>
          <w:sz w:val="24"/>
          <w:szCs w:val="24"/>
        </w:rPr>
        <w:t>30015009940</w:t>
      </w:r>
      <w:r>
        <w:rPr>
          <w:rFonts w:eastAsia="Times New Roman" w:cs="Times New Roman" w:ascii="Times New Roman" w:hAnsi="Times New Roman"/>
          <w:sz w:val="24"/>
          <w:szCs w:val="24"/>
          <w:highlight w:val="yellow"/>
          <w:lang w:eastAsia="ar-SA"/>
        </w:rPr>
        <w:t>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8. Форма, сроки и порядок оплаты товара, работ, услуг: Оплата по настоящему договору осуществляется Заказчиком за партию «Товара», путем перечисления денежных средств на расчетный счет Поставщика на основании счета, товарной накладной, счет-фактуры, подписанной обеими Сторонами, в течение 7 календарных дней со дня получения товарной накладной Заказчиком.   Заказчик не несет ответственности за несвоевременную оплату поставки товара Поставщиком, обусловленную несвоевременным поступлением бюджетных денежных средств на свой счет для расчетов с Поставщиком.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9. Порядок формирования участниками размещения заказа цены договора: Цена за каждую единицу поставляемого по настоящему договору «Товара» указывается в рублях и не может изменяться в ходе исполнения настоящего договора.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В цену договора включены все расходы на погрузку, разгрузку, перевозку, страхование, уплату таможенных пошлин, налогов, сборов и других обязательных платежей. Заказчик, по согласованию с Поставщиком, имеет право изменить объем (предусмотренный настоящим договором), поставляемого товара не более чем на 30% в случае изменения потребности в товаре, на поставку которых заключен настоящий договор. Заказчик вправе расторгнуть настоящий договор в одностороннем порядке в случае несвоевременной поставки продукции. Также досрочное расторжение настоящего договора может иметь место по соглашению Сторон либо решению суда по основаниям, предусмотренным законодательством Российской Федерации.</w:t>
      </w:r>
    </w:p>
    <w:p>
      <w:pPr>
        <w:pStyle w:val="Normal"/>
        <w:spacing w:lineRule="auto" w:line="240" w:before="0" w:after="0"/>
        <w:ind w:firstLine="510" w:left="-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10. Остаточный срок годности на момент поставки «Товара» устанавливается Заказчиком в Спецификации.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PT Astra Serif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0582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semiHidden/>
    <w:unhideWhenUsed/>
    <w:qFormat/>
    <w:rsid w:val="00a438b7"/>
    <w:rPr>
      <w:color w:val="0000FF"/>
      <w:u w:val="single"/>
    </w:rPr>
  </w:style>
  <w:style w:type="character" w:styleId="Bodytext2">
    <w:name w:val="Body text (2)"/>
    <w:qFormat/>
    <w:rPr>
      <w:rFonts w:ascii="Times New Roman" w:hAnsi="Times New Roman" w:eastAsia="Times New Roman" w:cs="Times New Roman"/>
      <w:color w:val="000000"/>
      <w:spacing w:val="0"/>
      <w:w w:val="100"/>
      <w:sz w:val="22"/>
      <w:szCs w:val="22"/>
      <w:u w:val="none"/>
      <w:lang w:val="ru-RU" w:bidi="ru-RU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205828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Arial" w:cs="Arial"/>
      <w:color w:val="auto"/>
      <w:kern w:val="0"/>
      <w:sz w:val="20"/>
      <w:szCs w:val="20"/>
      <w:lang w:val="ru-RU" w:eastAsia="ar-SA" w:bidi="ar-SA"/>
    </w:rPr>
  </w:style>
  <w:style w:type="paragraph" w:styleId="Default" w:customStyle="1">
    <w:name w:val="Default"/>
    <w:qFormat/>
    <w:rsid w:val="00a620d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pPr>
      <w:spacing w:before="280" w:after="280"/>
    </w:pPr>
    <w:rPr/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Application>LibreOffice/24.2.4.2$Windows_X86_64 LibreOffice_project/51a6219feb6075d9a4c46691dcfe0cd9c4fff3c2</Application>
  <AppVersion>15.0000</AppVersion>
  <Pages>2</Pages>
  <Words>843</Words>
  <Characters>6295</Characters>
  <CharactersWithSpaces>7095</CharactersWithSpaces>
  <Paragraphs>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2025-11-23T09:22:00Z</dcterms:created>
  <dc:creator>user</dc:creator>
  <dc:description/>
  <dc:language>ru-RU</dc:language>
  <cp:lastModifiedBy/>
  <dcterms:modified xsi:type="dcterms:W3CDTF">2026-10-19T13:46:33Z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