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right="0" w:hanging="0"/>
        <w:contextualSpacing/>
        <w:jc w:val="center"/>
        <w:outlineLvl w:val="0"/>
        <w:rPr/>
      </w:pPr>
      <w:r>
        <w:rPr/>
        <w:drawing>
          <wp:inline distT="0" distB="0" distL="0" distR="0">
            <wp:extent cx="1499235" cy="54229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8" t="-133" r="-48" b="-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righ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 w:eastAsia="ru-RU"/>
        </w:rPr>
      </w:pPr>
      <w:r>
        <w:rPr>
          <w:rFonts w:eastAsia="Times New Roman" w:cs="Arial" w:ascii="Arial" w:hAnsi="Arial"/>
          <w:bCs/>
          <w:sz w:val="24"/>
          <w:szCs w:val="24"/>
          <w:lang w:val="en-US"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right="0" w:hanging="0"/>
        <w:contextualSpacing/>
        <w:jc w:val="center"/>
        <w:outlineLvl w:val="0"/>
        <w:rPr>
          <w:rFonts w:ascii="Arial" w:hAnsi="Arial" w:eastAsia="Times New Roman" w:cs="Arial"/>
          <w:b/>
          <w:bCs/>
          <w:sz w:val="24"/>
          <w:szCs w:val="24"/>
          <w:lang w:val="en-US" w:eastAsia="ru-RU"/>
        </w:rPr>
      </w:pPr>
      <w:r>
        <w:rPr>
          <w:rFonts w:eastAsia="Times New Roman" w:cs="Arial" w:ascii="Arial" w:hAnsi="Arial"/>
          <w:b/>
          <w:bCs/>
          <w:sz w:val="24"/>
          <w:szCs w:val="24"/>
          <w:lang w:val="en-US" w:eastAsia="ru-RU"/>
        </w:rPr>
        <w:t>АКЦИОНЕРНОЕ ОБЩЕСТВО «ДАЛЬНЕВОСТОЧНАЯ РАСПРЕДЕЛИТЕЛЬНАЯ СЕТЕВАЯ КОМПАНИЯ»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0" w:right="0" w:hanging="0"/>
        <w:contextualSpacing/>
        <w:jc w:val="center"/>
        <w:outlineLvl w:val="0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ascii="Liberation Serif" w:hAnsi="Liberation Serif"/>
          <w:sz w:val="20"/>
          <w:szCs w:val="20"/>
        </w:rPr>
      </w:pPr>
      <w:r>
        <w:rPr>
          <w:rFonts w:eastAsia="Calibri" w:ascii="Liberation Serif" w:hAnsi="Liberation Serif"/>
          <w:b/>
          <w:sz w:val="20"/>
          <w:szCs w:val="20"/>
        </w:rPr>
        <w:t>Технические требования на поставку МТР</w:t>
      </w:r>
    </w:p>
    <w:p>
      <w:pPr>
        <w:pStyle w:val="Normal"/>
        <w:jc w:val="center"/>
        <w:rPr>
          <w:rFonts w:ascii="Liberation Serif" w:hAnsi="Liberation Serif"/>
          <w:sz w:val="20"/>
          <w:szCs w:val="20"/>
        </w:rPr>
      </w:pPr>
      <w:r>
        <w:rPr>
          <w:rFonts w:eastAsia="Calibri" w:ascii="Liberation Serif" w:hAnsi="Liberation Serif"/>
          <w:b/>
          <w:sz w:val="20"/>
          <w:szCs w:val="20"/>
        </w:rPr>
        <w:t>Поставка канцелярских товаров для эксплуатационных нужд филиала АО «ДРСК» «Хабаровские электрические сети».</w:t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eastAsia="Calibri" w:ascii="Liberation Serif" w:hAnsi="Liberation Serif"/>
          <w:b/>
          <w:sz w:val="20"/>
          <w:szCs w:val="20"/>
        </w:rPr>
        <w:t xml:space="preserve">1. </w:t>
      </w:r>
      <w:r>
        <w:rPr>
          <w:rFonts w:ascii="Liberation Serif" w:hAnsi="Liberation Serif"/>
          <w:b/>
          <w:sz w:val="20"/>
          <w:szCs w:val="20"/>
        </w:rPr>
        <w:t>О</w:t>
      </w:r>
      <w:bookmarkStart w:id="0" w:name="_Toc75446566"/>
      <w:bookmarkStart w:id="1" w:name="_Toc51339692"/>
      <w:r>
        <w:rPr>
          <w:rFonts w:ascii="Liberation Serif" w:hAnsi="Liberation Serif"/>
          <w:b/>
          <w:sz w:val="20"/>
          <w:szCs w:val="20"/>
        </w:rPr>
        <w:t>бщие сведения</w:t>
      </w:r>
      <w:bookmarkEnd w:id="0"/>
      <w:bookmarkEnd w:id="1"/>
    </w:p>
    <w:p>
      <w:pPr>
        <w:pStyle w:val="Normal"/>
        <w:widowControl/>
        <w:bidi w:val="0"/>
        <w:spacing w:before="0" w:after="0"/>
        <w:ind w:left="0" w:right="0" w:hanging="0"/>
        <w:jc w:val="center"/>
        <w:rPr>
          <w:b/>
        </w:rPr>
      </w:pPr>
      <w:r>
        <w:rPr>
          <w:b/>
        </w:rPr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1.1. </w:t>
      </w:r>
      <w:bookmarkStart w:id="2" w:name="_Toc75446568"/>
      <w:bookmarkStart w:id="3" w:name="_Toc46743506"/>
      <w:r>
        <w:rPr>
          <w:rFonts w:ascii="Liberation Serif" w:hAnsi="Liberation Serif"/>
          <w:sz w:val="20"/>
          <w:szCs w:val="20"/>
        </w:rPr>
        <w:t>Наименование закупаемой продукции</w:t>
      </w:r>
      <w:bookmarkEnd w:id="2"/>
      <w:bookmarkEnd w:id="3"/>
      <w:r>
        <w:rPr>
          <w:rFonts w:ascii="Liberation Serif" w:hAnsi="Liberation Serif"/>
          <w:sz w:val="20"/>
          <w:szCs w:val="20"/>
        </w:rPr>
        <w:t xml:space="preserve">: </w:t>
      </w:r>
      <w:r>
        <w:rPr>
          <w:rFonts w:ascii="Liberation Serif" w:hAnsi="Liberation Serif"/>
          <w:sz w:val="20"/>
          <w:szCs w:val="20"/>
          <w:u w:val="single"/>
        </w:rPr>
        <w:t>Канцелярские товары</w:t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1.2. Участник в своих предложениях указывает стоимость каждого наименования товара. Цена за единицу продукции определяется спецификацией (Приложение к договору), является фиксированной в течение всего срока действия Договора. Конкретные объёмы необходимого товара определяются направлением заявки к заключенному договору за 15 рабочих дней до предполагаемой даты поставки товара. Поставщик в течение 1 (одного) рабочего дня с даты получения Заявки подтверждает поставку Товара (партии Товара), указанного Покупателем в Заявке, по электронной почте, указанной в договоре.</w:t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1.3. Для оценки заявок Участников (по ценовому критерию) настоящей закупки будет использоваться суммарная стоимость единичных расценок поставляемых канцелярских товаров в адреса указанных филиалов, согласно Таблицы № 2.1.1. настоящих Технических требований.</w:t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color w:val="000000"/>
          <w:sz w:val="20"/>
          <w:szCs w:val="20"/>
        </w:rPr>
        <w:t>1.4. В случае победы Участника, величины предложенных им единичных расценок, указанных в Протоколе договорной цены (Приложение 1 настоящих Технических требований), будут закреплены в Договорах.</w:t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b/>
          <w:color w:val="000000"/>
        </w:rPr>
      </w:pPr>
      <w:r>
        <w:rPr>
          <w:b/>
          <w:color w:val="000000"/>
        </w:rPr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/>
          <w:sz w:val="20"/>
          <w:szCs w:val="20"/>
        </w:rPr>
        <w:t xml:space="preserve">2. </w:t>
      </w:r>
      <w:bookmarkStart w:id="4" w:name="_Toc46743510"/>
      <w:bookmarkStart w:id="5" w:name="_Toc50125126"/>
      <w:bookmarkStart w:id="6" w:name="_Toc75446573"/>
      <w:bookmarkStart w:id="7" w:name="_Toc51339693"/>
      <w:r>
        <w:rPr>
          <w:rFonts w:ascii="Liberation Serif" w:hAnsi="Liberation Serif"/>
          <w:b/>
          <w:sz w:val="20"/>
          <w:szCs w:val="20"/>
        </w:rPr>
        <w:t>Требования к продукции</w:t>
      </w:r>
      <w:bookmarkEnd w:id="6"/>
      <w:bookmarkEnd w:id="7"/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b/>
        </w:rPr>
      </w:pPr>
      <w:r>
        <w:rPr>
          <w:b/>
        </w:rPr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/>
          <w:sz w:val="20"/>
          <w:szCs w:val="20"/>
        </w:rPr>
        <w:t xml:space="preserve">2.1. </w:t>
      </w:r>
      <w:bookmarkStart w:id="8" w:name="_Toc75446574"/>
      <w:r>
        <w:rPr>
          <w:rFonts w:ascii="Liberation Serif" w:hAnsi="Liberation Serif"/>
          <w:sz w:val="20"/>
          <w:szCs w:val="20"/>
        </w:rPr>
        <w:t>Требования к техническим и функциональным характеристикам, к конструкции изделия, материалам, объемам и срокам поставк</w:t>
      </w:r>
      <w:bookmarkEnd w:id="8"/>
      <w:r>
        <w:rPr>
          <w:rFonts w:ascii="Liberation Serif" w:hAnsi="Liberation Serif"/>
          <w:sz w:val="20"/>
          <w:szCs w:val="20"/>
        </w:rPr>
        <w:t>и</w:t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Перечень и объем закупаемой продукции, технические и функциональные характеристики, к конструкции изделия, материалам</w:t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bookmarkStart w:id="9" w:name="_Toc75446576"/>
      <w:bookmarkStart w:id="10" w:name="_Toc51339695"/>
      <w:r>
        <w:rPr>
          <w:rFonts w:ascii="Liberation Serif" w:hAnsi="Liberation Serif"/>
          <w:sz w:val="20"/>
          <w:szCs w:val="20"/>
        </w:rPr>
        <w:t xml:space="preserve">Таблица 1. Перечень </w:t>
      </w:r>
      <w:bookmarkEnd w:id="10"/>
      <w:r>
        <w:rPr>
          <w:rFonts w:ascii="Liberation Serif" w:hAnsi="Liberation Serif"/>
          <w:sz w:val="20"/>
          <w:szCs w:val="20"/>
        </w:rPr>
        <w:t>и объем закупаемой продукции</w:t>
      </w:r>
      <w:bookmarkEnd w:id="9"/>
      <w:r>
        <w:rPr>
          <w:rFonts w:ascii="Liberation Serif" w:hAnsi="Liberation Serif"/>
          <w:sz w:val="20"/>
          <w:szCs w:val="20"/>
        </w:rPr>
        <w:t>, технические и функциональные характеристики, к конструкции изделия, материалам</w:t>
      </w:r>
    </w:p>
    <w:tbl>
      <w:tblPr>
        <w:tblpPr w:bottomFromText="0" w:horzAnchor="text" w:leftFromText="180" w:rightFromText="180" w:tblpX="0" w:tblpY="1" w:topFromText="0" w:vertAnchor="text"/>
        <w:tblW w:w="5000" w:type="pct"/>
        <w:jc w:val="left"/>
        <w:tblInd w:w="-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593"/>
        <w:gridCol w:w="13518"/>
        <w:gridCol w:w="1593"/>
      </w:tblGrid>
      <w:tr>
        <w:trPr>
          <w:trHeight w:val="510" w:hRule="atLeast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i/>
                <w:color w:val="000000"/>
                <w:sz w:val="20"/>
                <w:szCs w:val="20"/>
              </w:rPr>
              <w:t>Требования Заказчика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i/>
                <w:color w:val="000000"/>
                <w:sz w:val="20"/>
                <w:szCs w:val="20"/>
              </w:rPr>
              <w:t>Объём закупаемой продукции</w:t>
            </w:r>
          </w:p>
        </w:tc>
      </w:tr>
      <w:tr>
        <w:trPr>
          <w:trHeight w:val="765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i/>
                <w:color w:val="000000"/>
                <w:sz w:val="20"/>
                <w:szCs w:val="20"/>
              </w:rPr>
              <w:t xml:space="preserve">№ </w:t>
            </w:r>
            <w:r>
              <w:rPr>
                <w:rFonts w:ascii="Liberation Serif" w:hAnsi="Liberation Serif"/>
                <w:b/>
                <w:i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i/>
                <w:color w:val="000000"/>
                <w:sz w:val="20"/>
                <w:szCs w:val="20"/>
              </w:rPr>
              <w:t>Наименование, марка</w:t>
            </w:r>
            <w:r>
              <w:rPr>
                <w:rStyle w:val="FootnoteReference"/>
                <w:rFonts w:ascii="Liberation Serif" w:hAnsi="Liberation Serif"/>
                <w:b/>
                <w:i/>
                <w:color w:val="000000"/>
                <w:sz w:val="20"/>
                <w:szCs w:val="20"/>
              </w:rPr>
              <w:footnoteReference w:customMarkFollows="1" w:id="2"/>
              <w:t>**</w:t>
            </w:r>
            <w:r>
              <w:rPr>
                <w:rFonts w:ascii="Liberation Serif" w:hAnsi="Liberation Serif"/>
                <w:b/>
                <w:i/>
                <w:color w:val="000000"/>
                <w:sz w:val="20"/>
                <w:szCs w:val="20"/>
              </w:rPr>
              <w:t>****************</w:t>
            </w:r>
            <w:r>
              <w:rPr>
                <w:rFonts w:ascii="Liberation Serif" w:hAnsi="Liberation Serif"/>
                <w:b/>
                <w:bCs/>
                <w:i/>
                <w:sz w:val="20"/>
                <w:szCs w:val="20"/>
              </w:rPr>
              <w:t>**, технические характеристики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i/>
                <w:color w:val="000000"/>
                <w:sz w:val="20"/>
                <w:szCs w:val="20"/>
              </w:rPr>
              <w:t>Ед. измер.</w:t>
            </w:r>
          </w:p>
        </w:tc>
      </w:tr>
      <w:tr>
        <w:trPr>
          <w:trHeight w:val="134" w:hRule="atLeast"/>
        </w:trPr>
        <w:tc>
          <w:tcPr>
            <w:tcW w:w="1570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pacing w:before="0" w:after="0"/>
              <w:ind w:left="720" w:hanging="0"/>
              <w:contextualSpacing w:val="false"/>
              <w:jc w:val="left"/>
              <w:rPr>
                <w:rFonts w:ascii="Liberation Serif" w:hAnsi="Liberation Serif"/>
                <w:sz w:val="20"/>
                <w:szCs w:val="20"/>
                <w:highlight w:val="none"/>
                <w:shd w:fill="FFFF00" w:val="clear"/>
              </w:rPr>
            </w:pPr>
            <w:r>
              <w:rPr>
                <w:rFonts w:ascii="Liberation Serif" w:hAnsi="Liberation Serif"/>
                <w:b/>
                <w:i/>
                <w:color w:val="000000"/>
                <w:sz w:val="20"/>
                <w:szCs w:val="20"/>
                <w:shd w:fill="FFFF00" w:val="clear"/>
              </w:rPr>
              <w:t xml:space="preserve">1.1. для СП «Центральные электрические сети» филиала АО «ДРСК» «Хабаровские электрические сети» </w:t>
            </w:r>
          </w:p>
          <w:p>
            <w:pPr>
              <w:pStyle w:val="ListParagraph"/>
              <w:widowControl w:val="false"/>
              <w:spacing w:before="0" w:after="0"/>
              <w:ind w:left="720" w:hanging="0"/>
              <w:contextualSpacing w:val="false"/>
              <w:jc w:val="left"/>
              <w:rPr>
                <w:rFonts w:ascii="Liberation Serif" w:hAnsi="Liberation Serif"/>
                <w:sz w:val="20"/>
                <w:szCs w:val="20"/>
                <w:highlight w:val="none"/>
                <w:shd w:fill="FFFF00" w:val="clear"/>
              </w:rPr>
            </w:pPr>
            <w:r>
              <w:rPr>
                <w:rFonts w:ascii="Liberation Serif" w:hAnsi="Liberation Serif"/>
                <w:b/>
                <w:i/>
                <w:color w:val="000000"/>
                <w:sz w:val="20"/>
                <w:szCs w:val="20"/>
                <w:shd w:fill="FFFF00" w:val="clear"/>
              </w:rPr>
              <w:t>Адрес склада: 680009, Хабаровский край, г. Хабаровск, ул. Промышленная, 13</w:t>
            </w:r>
          </w:p>
        </w:tc>
      </w:tr>
      <w:tr>
        <w:trPr>
          <w:trHeight w:val="273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Антистеплер металлический корпус с пластиковым держателем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311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Бейдж 60х90 мм, корпус пластиковый с металлическим держателем, кол-во 20 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73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Блок 90x90 мм; бумага ассорти - офсет, 80 г/м2; высота блока - 50 мм; непроклеенный в термопленке, запасной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5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Блокнот формат А5, крепление- на гребне (на пружине), блок- офсетная бумага, клетка, обложка – лакированный картон, подложка из жесткого картона, 80 листов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58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Брелок для ключей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Бумага для записи с клеевым краем, размер 38х51; блок-100 листов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0"/>
                <w:szCs w:val="20"/>
                <w:lang w:val="ru-RU" w:eastAsia="ru-RU" w:bidi="ar-SA"/>
              </w:rPr>
              <w:t>Бумага копировальная А4 100шт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Выделитель текста цвет - в ассортименте; с флуоресцентными чернилами на водной основе; толщина линии 4-5мм; удобный клип; цвет колпачка и торцевого элемента соответствует цвету чернил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0"/>
                <w:szCs w:val="20"/>
                <w:lang w:val="ru-RU" w:eastAsia="ru-RU" w:bidi="ar-SA"/>
              </w:rPr>
              <w:t>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0"/>
                <w:szCs w:val="20"/>
                <w:lang w:val="ru-RU" w:eastAsia="ru-RU" w:bidi="ar-SA"/>
              </w:rPr>
              <w:t>Готовый штамп с клише из резины на автоматической оснастке, (30х16 мм)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Диспенсер для скрепок пластмассовый корпус с магнитом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Дырокол металлический корпус, ограничительная линейка, пробивная способность 40 листов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Дырокол 20 л металлический корпус, ограничительная линейка, пробивная способность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Дырокол 30 л металлический корпус, ограничительная линейка, пробивная способность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Зажим для бумаг, 1,5 см металлический, цветное покрытие, упаковка/12шт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Зажим для бумаг, 3,2 см металлический, цветное покрытие, упаковка/12шт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Зажим для бумаг, 1,9 см металлический, цветное покрытие, упаковка/12шт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Зажим для бумаг 5,1 см металлический, цветное покрытие, упаковка/12шт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Зажим для бумаг, 2,5 см металлический, цветное покрытие, упаковка/12шт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Закладки клейкие пластиковые размер 12х45мм; материал: пластик; 5 неоновых цветов; с клеевым краем; форма закладки: стрелка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Закладки клейкие бумажные размер 20х50; материал: бумага; 4 неоновых цвета, 50 листов каждого цвета; с клеевым краем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Календарь настольный формат А6, бумага газетная, печать офсетная, в блоке 320 страниц с информацией даты, дня недели, возможных праздников; настольный , 2024-2025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Конверт пластиковый формат А4; папка из полипропилена с прозрачным верхним листом для брошюрования неперфорированных листов; вместимость до 30 листов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Калькулятор 12 разрядов(204х155), двойное питание, снабжен удобной клавиатурой, переключателями режимов округления и количества знаков после запятой, клавишей. корректировки последнего знака.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Карандаш автоматический, 0,5 механический; диаметр грифеля - 0,5 мм; с ластиком; твердость НВ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Карандаш простой чернографитный; диаметр грифеля 2мм; твердость НВ; с ластиком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Клей канцелярский с роликом жидкий, прозрачный в пластиковом флаконе для склеивания бумаги, картона.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Клей карандаш клей не токсичен; смывается водой; в пластиковом флаконе, 25 гр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Книга учета формат А4; обложка: бумвинил с наклейкой ярлычка; блок - офсет; клетка, твердый переплет 10с48; 96 листа клетка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Кнопки канцелярские никелированные, диаметр 10мм, длина острия 7 мм в картонной коробочке, упаковка/50шт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Кнопка силовые металлические с пластиковой цветной шляпкой 11мм; в прозрачным пластиковом держателе; цвет ассорти, упаковка/50шт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Корректирующий роллер размер 5ммх20м; подходит для машинописного или рукописного текста; не требует времени на высыхание; в прозрачном корпусе из пластика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Корректор ленточный размер 5ммх8м; подходит для машинописного или рукописного текста; не требует времени на высыхание; в прозрачном корпусе из пластика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Краска для штампов на водной основе; цвет чернил фиолетовый; 30мл; для дозаправки штемпельных подушек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Ластик для карандаша материал: винил; цвет: белый, серый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0"/>
                <w:szCs w:val="20"/>
                <w:lang w:val="ru-RU" w:eastAsia="ru-RU" w:bidi="ar-SA"/>
              </w:rPr>
              <w:t>Лента клейкая двухсторонняя 12ммх10м OfficeSpace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Лента чековая для кассового аппарата белого цвета, ширина чековой ленты – 57 мм, плотность – 48 г/м2.; намотка: 80м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Линейка измерительная размер 40см, материал-пластик, цвет: прозрачный/непрозрачный, ровная миллиметровая шкала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Линейка измерительная, размер 30см, материал-пластик, цвет: прозрачный/непрозрачный, ровная миллиметровая шкала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Маркер перманентный для письма на бумаге; узел пишущий круглый, ширина линии 2,5мм, чернила на водной основе не расплываются на бумаге, без запаха, высокая устойчивость к высыханию чернил в наконечнике, цвет- чернный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Мультифора Лист-вкладыш с универсальной перфорацией; формат А4; материал: полипропилен; толщина: 70мкм; цвет: прозрачный, упаковка/100штук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Нить для прошивки документов, 1000м материал: полиамидное волокно; диаметр 1мм; в бобине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Нож канцелярский, средний ширина лезвия 18мм: корпус: пластик; автоматическая фиксация лезвия auto-lock; съемная деталь с прорезью для безопасного отламывания затупившейся части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Нож канцелярский, большой ширина лезвия 9мм: корпус: пластик; автоматическая фиксация лезвия auto-lock; съемная деталь с прорезью для безопасного отламывания затупившейся части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Ножницы, 15-17 см,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Обложка для брошюратора, формат А3; материал: картон под кожу; цвет ассорти; плотность не менее 270г/м2;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Обложка для брошюратора формат А4; материал: ПВХ; цвет внешней поверхности: прозрачная, глянцевая; толщина пленки 150-200мкм;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Обложка кожа, формат А4; материал: картон под кожу; цвет ассорти; плотность не менее 270г/м2;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Обложка непрозрачная, формат А4; материал: ПВХ; цвет внешней поверхности: непрозрачная, глянцевая; толщина пленки 150-200мкм;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Обложка прозрачная, А4 формат А4; материал: ПВХ; цвет внешней поверхности: прозрачная, глянцевая; толщина пленки 150-200мкм;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Организатор настольный; цвет в ассортименте; набор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регистратор формат А4; ширина корешка 75мм; обложка из жесткого износостойкого картона с односторонним покрытием из бумвинила; механизм арочный; по нижнему краю папка окантовка металлическим уголком; на корешке – пластиковый карман со сменной этикеткой для маркировки; на торце папки отверстие для удобного снятия папки с полки;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регистратор формат А4; ширина корешка 55мм; обложка из жесткого износостойкого картона с односторонним покрытием из бумвинила; механизм арочный; по нижнему краю папка окантовка металлическим уголком; на корешке – пластиковый карман со сменной этикеткой для маркировки; на торце папки отверстие для удобного снятия папки с полки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2 кольца формат А4; механизм: 2 кольца; материал: плотный пластик толщиной 0,7-0,8мм; ширина корешка 40мм; сменная этикетка для маркировки на корешке; дополнительный внутренний карман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с файлами 30л формат А4; количество карманов-30; папка из полипропилена с прозрачными листами-карманами, скрепленными термосваркой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с файлами 20л формат А4; количество карманов-20; папка из полипропилена с прозрачными листами-карманами, скрепленными термосваркой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с файлами 10л формат А4; количество карманов-10; папка из полипропилена с прозрачными листами-карманами, скрепленными термосваркой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для бумаг (скоросшиватель), Дело формат А4; материал: мелованный картон; плотность не менее 380г/м2; цвет: белый; металлический механизм сшивания; длина усиков: 45-50мм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картонная для хранения документов на завязках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на резинке формат А4 формат А4; материал: жесткая полипропиленовая пленка; толщина пленки 180мкм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уголок формат А4; материал: жесткая полипропиленовая пленка; толщина пленки 180мкм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с кнопкой формат А4; на кнопке; материал: прозрачный полипропилен; толщина 180мкм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Папка скоросшиватель с прозрачным верхним листом формат А4; механизм: пружинный, материал: плотный пластик; толщина 180мкм; усиленный пластиковый корешок с индексной полосой для размещения информации; с прозрачным верхним листом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Планшет, А-4 формат А4; с верхним прижимом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Поддон для бумаг сборный вертикальный лоток с 1-м отделением для листов формата А4, сетчатая поверхность, материал: полистирол, ширина основания 75мм, фирменная наклейка для маркировки, цвет: черный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Подставка под календарь материал: пластик; регулируемые кольца под любой размер перекидного календаря; дизайн классический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Подушка штемпельная размер 70х110мм; цвет синий; обеспечивает четкий и качественный оттиск; в металлическом корпусе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Пружина для переплета пластик, d-38 формат А4; материал: пластик, диаметр 38мм;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Пружина для переплета пластик, d-10 формат А4; материал: пластик; диаметр 10мм;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Пружина для переплета пластик, d-8 формат А4; материал: пластик, диаметр 8мм;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Пружина для переплета пластик, d-51 формат А4; материал: пластик; диаметр 51мм;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Пружина для переплета пластик, d-45 формат А4; материал: пластик, диаметр 45мм;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Подставка горизонтальная, 3 отделения набор из 3-х горизонтальных лотков на металлических стержнях для документов формата А4, сетчатая поверхность, материал: полистирол, цвет: черный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94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Подставка вертикальная, 3 отделения сборный вертикальный лоток с 3-мя отделениями для листов формата А4, сетчатая поверхность, материал: полистирол, ширина основания 240мм, фирменные наклейки для маркировки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8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Разделитель формат А-4, пластик , алфавитный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2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Ручка гелиевая Цвет- синий, красный, зеленый, черный; </w:t>
            </w:r>
          </w:p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корпус: непрозрачный бархатистый пластик; с колпачком и клипом; диаметр пишущего узла 0,5мм; цвет корпуса соответствует цвету чернил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Ручка шариковая Цвет - синий, красный, зеленый, черный; чернила - масляные, корпус: прозрачный шестигранной формы с резиновым упором и металлическим наконечником; прозрачный колпачок с клипом; диаметр пишущего узла 0,5мм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Скобы 24/6 скобы №24/6 оцинкованные; в картонной коробке/1000шт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Скобы 10 скобы №10 оцинкованные; в картонной коробке/1000шт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Скобы 23/13 скобы №23/13 оцинкованные; в картонной коробке/100шт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Скотч прозрачный клейкая лента прозрачная; ширина 50мм; длина намотки 66м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0"/>
                <w:szCs w:val="20"/>
                <w:lang w:val="ru-RU" w:eastAsia="ru-RU" w:bidi="ar-SA"/>
              </w:rPr>
              <w:t>Скотч прозрачный клейкая лента прозрачная; ширина 12мм; длина намотки 10м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Скрепки канцелярские 100 шт. в пачке длина 28мм; никелированные; стандартной овальной и треугольной формы; упаковка/100шт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Степлер мощный, корпус: пластик; механизм из металла; антискользящая накладка из пластика; сшивает до 250 листов; глубина захвата 80мм; 2 типа скрепления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Степлер, №24/6; корпус: пластик; механизм из металла; анти скользящая накладка из пластика; сшивает до 20 листов; глубина захвата 54мм; 2 типа скрепления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Степлер, №10; корпус: пластик; механизм из металла; нескользящее основание и верхняя накладка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Стержень, для механического карандаша 0.7 запасной грифельный стержень, диаметром 0,7мм; пластмассовая упаковка по 20шт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Стержень, для механического карандаша 0.5 запасной грифельный стержень, диаметром 0,5мм; пластмассовая упаковка по 20шт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Стержень шариковый; цвет: синий; наконечник: нержавеющая сталь; пишущий узел 0,5мм; длина 144мм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Тетрадь 18л формат А5; 18 листов; клетка, крепление: скрепка; обложка: мелованный картон; бумага офсетная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Тетрадь 48 л формат А5; 48 листов; клетка, крепление: скрепка; обложка: мелованный картон; бумага офсетная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Тетрадь 96 л формат А5; 96 листов; клетка; крепление: спираль; обложка: ламинированный картон; бумага офсетная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Тетрадь 120л формат А4; 120 листов; клетка; крепление: спираль; обложка: ламинированный картон; бумага офсетная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Точилка для карандашей точилка с прозрачным контейнером, 2 отверстия, лезвия из высококачественной стали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Чистящие салфетки для экранов в пластиковой тубе (100шт)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шт</w:t>
            </w:r>
          </w:p>
        </w:tc>
      </w:tr>
      <w:tr>
        <w:trPr>
          <w:trHeight w:val="675" w:hRule="atLeast"/>
        </w:trPr>
        <w:tc>
          <w:tcPr>
            <w:tcW w:w="1570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Liberation Serif" w:hAnsi="Liberation Serif"/>
                <w:b/>
                <w:bCs/>
                <w:i/>
                <w:i/>
                <w:iCs/>
                <w:sz w:val="20"/>
                <w:szCs w:val="20"/>
                <w:highlight w:val="none"/>
                <w:shd w:fill="FFFF00" w:val="clear"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0"/>
                <w:szCs w:val="20"/>
                <w:shd w:fill="FFFF00" w:val="clear"/>
              </w:rPr>
              <w:t xml:space="preserve">1.2. для СП «Северные электрические сети» филиала АО «ДРСК» «Хабаровские электрические сети»                                                                                                                           Адрес склада: 681000, г. Комсомольск-на-Амуре, ул. Аллея Труда, 16А        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Антистеплер металлический корпус с пластиковым держателем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Бейдж 60х90 мм, корпус пластиковый с клипсой/ланьярдом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Блок бумаги для записей 90x90 мм; бумага ассорти - офсет, 80 г/м2; высота блока - 50 мм; непроклеенный в термопленке, запасной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Блок бумаги с клеевым краем 76х76мм; блок-100 листов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Блок бумаги с клеевым краем 38х51; блок-100 листов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Блокнот формат А5, крепление- на гребне (на пружине), блок- офсетная бумага, клетка, обложка – лакированный картон, подложка из жесткого картона, 80 листов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Брошюратор 15л/350л. Тип переплета - механический, привод перфорации — ручной, регулировка глубины перфорации — есть, Мах количество переплетаемых листов - 350 шт, Мах диаметр пружины — 38 мм, Мах формат листов А4, Загрузка документов — горизонтальная, Материал корпуса пластик/металлическая станина, Мах количество пробиваемых листов - 15 шт.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Грифель для механического карандаша 0.5мм; НВ; диаметр 0,5мм; пластмассовая упаковка по 20шт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Грифель для механического карандаша 0.7мм; НВ; диаметр 0,7мм; пластмассовая упаковка по 20шт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Губка-стиратель для маркерных досок, магнитная; форма: прямоугольная; материал: пластик; высота: от 50мм; длина: 120-160 мм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Губочница гелевая 10гр, гель для увлажнения пальцев. Высота: 7.5 см; вес: 10 г; материал: пластик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Диспенсер для скрепок пластмассовый корпус с магнитом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Доска офисная, магнитно-маркерная 120*180, покрытие: лак; настенное размещение; односторонняя; полка для аксессуаров; укрепленные пластиковые уголки. Материал рамы: пластик; материал корпуса: сталь.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Доска офисная, магнитно-маркерная 60*90, покрытие: лак; настенное размещение; односторонняя; полка для аксессуаров; укрепленные пластиковые уголки. Материал рамы: пластик; материал корпуса: сталь.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Доска офисная, магнитно-маркерная 90*120, покрытие: лак; настенное размещение; односторонняя; полка для аксессуаров; укрепленные пластиковые уголки. Материал рамы: пластик; материал корпуса: сталь.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Дырокол 20 л металлический корпус, ограничительная линейка, пробивная способность 20 листов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Дырокол 40 л металлический корпус, ограничительная линейка, пробивная способность 40 листов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Зажим для бумаг, 1,9 см размер 1,9см; металлический, цветное покрытие, упаковка/12шт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упак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Зажим для бумаг, 3,2 см, размер3,2см; металлический, цветное покрытие, упаковка/12шт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упак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Зажим для бумаг 5,1 см размер 5,1см; металлический, цветное покрытие, упаковка/12шт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упак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Закладки клейкие бумажные размер 20х50; материал: бумага; 4 неоновых цвета; с клеевым краем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Закладки клейкие пластиковые размер 12х45мм (12х44мм); материал: пластик; 5 неоновых цветов; с клеевым краем; форма закладки: стрелка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Калькулятор 12 разрядов, двойное питание, снабжен удобной клавиатурой, переключателями режимов округления и количества знаков после запятой, клавишей. корректировки последнего знака. Размер не меньше 13*18 см.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Карандаш автоматический, 0,5 механический; диаметр грифеля - 0,5 мм; с ластиком; твердость НВ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Карандаш простой чернографитный; диаметр грифеля 2-2,2мм; пластиковый; заточенный; твердость НВ; с ластиком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Клей канцелярский 50мл/50гр, с губкой жидкий, прозрачный в пластиковом флаконе для склеивания бумаги, картона.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Клей канцелярский 55мл/55гр, с роликом жидкий, прозрачный в пластиковом флаконе для склеивания бумаги, картона.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Клей карандаш клей не токсичен; смывается водой; в пластиковом флаконе, 36 гр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Книга учета формат А4; обложка: бумвинил с наклейкой ярлычка; блок - офсет; клетка, твердый переплет 10с48; 96 листа клетка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Кнопка силовая металлические с пластиковой цветной шляпкой; в прозрачным пластиковом держателе; цвет ассорти, упаковка/50шт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Кнопки канцелярские никелированные, диаметр 10мм, длина острия 7 мм в картонной коробочке, упаковка/50шт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Корректирующий роллер размер 5ммх20м; подходит для машинописного или рукописного текста; не требует времени на высыхание; в прозрачном корпусе из пластика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Корректор ленточный размер 5ммх8м; подходит для машинописного или рукописного текста; не требует времени на высыхание; в прозрачном корпусе из пластика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Краска штемпельная на водной основе; цвет чернил фиолетовый; 30мл; для дозаправки штемпельных подушек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Краска штемпельная универсальная Noris 199POC; цвет чернил синий; 50мл; для непористых поверхностей: стекло, металлы, бетон, камень, полиэтилена и полипропилена. На спиртовой основе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Ластик для карандаша материал: винил; цвет: белый, серый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Лезвие для ножей, упаковка: 10 шт., материал: сталь, ширина: 18мм, имеют метки для точного обламывания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Лезвие для ножей, упаковка: 10 шт., материал: сталь, ширина: 9мм, имеют метки для точного обламывания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Лента клейкая (скотч прозрачный); ширина 50мм; длина намотки 66м; усиленная 50 мкм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Лента клейкая (скотч прозрачный); ширина 12мм; длина намотки 10м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Линейка измерительная, 200 мм размер 20см, материал-пластик, цвет: прозрачный/непрозрачный, ровная миллиметровая шкала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Линейка измерительная, 300 мм размер 30см, материал-пластик, цвет: прозрачный/непрозрачный, ровная миллиметровая шкала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Линейка измерительная, 300 мм размер 30см, материал-сталь, тип нанесения разметки - гравировка, толщина - 0.4 мм, цена деления - 1 мм.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Лоток для бумаг горизонтальный, 3 отделения, сборно-разборный, на металлических стержнях, для документов формата А4, сетчатая поверхность, материал: полистирол.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Лоток для бумаг вертикальный, 3 отделения, сборно-разборный, для документов формата А4, сетчатая поверхность, материал: полистирол, ширина основания 240мм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Магнит для доски, круглый, 6шт/уп, корпус: пластик; цвет: разноцветный; диаметр: 30 мм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упак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Маркер перманентный для письма на бумаге; узел пишущий круглый, ширина линии 3-4,5 мм, чернила на водной основе не расплываются на бумаге, без запаха, высокая устойчивость к высыханию чернил в наконечнике, цвет- черный, синий, красный, зелёный, перманентный(нестираемый)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Маркер-краска лаковый; основа для чернил масляная, спиртовая; цвет чернил: черный, белый; толщина наконечника: 4-6 мм; форма наконечника: круглая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Маркер текстовыделитель цвет - в ассортименте; с флуоресцентными чернилами на водной основе; толщина линии 4-5мм; удобный клип; цвет колпачка и торцевого элемента соответствует цвету чернил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Маркер для доски, форма наконечника-пулевидный; цвет: черный, синий, красный; 2,5 — 3.0мм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Нить для прошивки документов, 1000м материал: лавсан, хлопок; диаметр 1мм; в бобине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Нож канцелярский, большой ширина лезвия 18мм: корпус: пластик; автоматическая фиксация лезвия auto-lock; съемная деталь с прорезью для безопасного отламывания затупившейся части;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Нож канцелярский, средний ширина лезвия 9мм: корпус: пластик; автоматическая фиксация лезвия auto-lock; съемная деталь с прорезью для безопасного отламывания затупившейся части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Ножницы, 21 см, длина 210-220мм; из нержавеющей стали; ручки пластиковые с резиновыми вставками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Обложка для брошюратора А4 формат А4; материал: ПВХ; цвет внешней поверхности: прозрачная, глянцевая; толщина пленки 150-200мкм; упаковка/100 штук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уп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Обложка картон/кожа, А4 формат А4; материал: картон под кожу; цвет ассорти; плотность не менее 270г/м2; упаковка/100 листов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уп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Организатор настольный; цвет в ассортименте; набор (ножницы, карандаши, ручки с синей пастой, ластик, линейка, точилка и пр.)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Папка на 2 кольцах формат А4; механизм: 2 кольца; материал: плотный пластик толщиной 0,7-0,8мм; ширина корешка 40мм; сменная этикетка для маркировки на корешке; дополнительный внутренний карман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Папка для бумаг (скоросшиватель), Дело формат А4; материал: мелованный картон; плотность не менее 380г/м2; цвет: белый; металлический механизм сшивания; длина усиков: 45-50мм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Папка картонная для хранения документов на завязках формат А4; цвет: белая; материал: картон мелованный; плотность картона 360-380г/м2; с завязками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Папка на резинке формат А4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Папка регистратор 50 мм формат А4; ширина корешка 50 мм; обложка из жесткого износостойкого картона с односторонним покрытием из бумвинила; механизм арочный; по нижнему краю папка окантовка металлическим уголком; на корешке – пластиковый карман со сменной этикеткой для маркировки; на торце папки отверстие для удобного снятия папки с полки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Папка регистратор 75мм формат А4; ширина корешка 75мм; обложка из жесткого износостойкого картона с односторонним покрытием из бумвинила; механизм арочный; по нижнему краю папка окантовка металлическим уголком; на корешке – пластиковый карман со сменной этикеткой для маркировки; на торце папки отверстие для удобного снятия папки с полки;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Папка-конверт на кнопке формат А4; материал: прозрачный полипропилен; толщина 180мкм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Папка файловая 40л формат А4; количество карманов-40; папка из полипропилена с прозрачными листами-карманами, скрепленными термосваркой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Папка скоросшиватель с прозрачным верхним листом формат А4; механизм: материал стандартный металлический толщина 180мкм; усиленный пластиковый корешок с индексной полосой для размещения информации; с прозрачным верхним листом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Папка уголок формат А4; материал: жесткая полипропиленовая пленка; толщина пленки 180мкм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Планшет, А-4 формат А4; с верхним прижимом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Планшет, А-4 формат А4; с верхним прижимом; с крышкой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Плёнка для ламинирования А4, толщина: 80мкм, глянцевая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Подставка настольная для бумажного блока 9*9*4,5 (5) см. Материал: пластик, прозрачная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Подушка штемпельная размер 70х110мм; цвет синий; обеспечивает четкий и качественный оттиск; в металлическом корпусе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Пружина для переплета пластик, d-10 формат А4; материал: пластик; диаметр 10мм; 100шт/уп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уп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Пружина для переплета пластик, d-22 формат А4; материал: пластик, диаметр 22мм; 50 шт/уп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уп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Пружина для переплета пластик, d-38 формат А4; материал: пластик, диаметр 38мм; 50 шт/уп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уп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Пружина для переплета пластик, d-45 формат А4; материал: пластик, диаметр 45мм; 50 шт/уп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уп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Ручка гелиевая Цвет- синий, черный, красный; корпус: непрозрачный бархатистый пластик; с колпачком и клипом; диаметр пишущего узла 0,5мм; цвет корпуса соответствует цвету чернил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421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Ручка шариковая Цвет - синий, черный, красный; корпус: прозрачный шестигранной формы с резиновым упором и металлическим наконечником; прозрачный колпачок с клипом; диаметр пишущего узла 0,5мм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Скобы 10 оцинкованные; в картонной коробке/1000шт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Скобы 23/10 оцинкованные; в картонной коробке/1000шт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Скобы 23/13 оцинкованные; в картонной коробке/1000шт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Скобы 24/6 оцинкованные; в картонной коробке/1000шт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Скрепки канцелярские 100 шт. в пачке длина 28мм; никелированные; цветные; стандартной овальной и треугольной формы; упаковка/100шт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Скрепки канцелярские длина 50мм; никелированные; цветные; стандартной овальной и треугольной формы; упаковка/50шт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Степлер мощный, корпус: пластик; механизм из металла; антискользящая накладка из пластика; сшивает до 100 листов; глубина захвата 65мм; размер скоб №: от №23/6 до №23/13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86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Степлер, 10 №10; корпус: пластик; механизм из металла; нескользящее основание и верхняя накладка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87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Степлер, 24/6 №24/6; корпус: пластик; механизм из металла; анти скользящая накладка из пластика; сшивает до 20 листов; глубина захвата 54мм; 2 типа скрепления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88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Стержень гелевый цвет: синий, красный, черный; наконечник: нержавеющая сталь; пишущий узел 0,5, 0,7мм; длина 144мм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89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Стержень шариковый цвет: синий, красный, черный; наконечник: нержавеющая сталь; пишущий узел 0,5, 0,7мм; длина 144мм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90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Тетрадь 120л формат А4; 120 листов; клетка; крепление: спираль; обложка: ламинированный картон; бумага офсетная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91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Тетрадь 18л формат А5; 18 листов; клетка, крепление: скрепка; обложка: мелованный картон; бумага офсетная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92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Тетрадь 48 л формат А5; 48 листов; клетка, крепление: скрепка; обложка: мелованный картон; бумага офсетная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93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Тетрадь 96 л формат А5; 96 листов; клетка; крепление: спираль; обложка: ламинированный картон; бумага офсетная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94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Точилка для карандашей точилка с прозрачным контейнером, 2 отверстия, лезвия из высококачественной стали 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  <w:tr>
        <w:trPr>
          <w:trHeight w:val="276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95</w:t>
            </w:r>
          </w:p>
        </w:tc>
        <w:tc>
          <w:tcPr>
            <w:tcW w:w="1351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Файл с перфорацией (мультифора); формат А4; материал: полипропилен; толщина: 70-80 мкм; цвет: прозрачный, глянцевые, упаковка/100штук</w:t>
            </w:r>
          </w:p>
        </w:tc>
        <w:tc>
          <w:tcPr>
            <w:tcW w:w="1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6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шт</w:t>
            </w:r>
          </w:p>
        </w:tc>
      </w:tr>
    </w:tbl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/>
          <w:bCs/>
          <w:sz w:val="20"/>
          <w:szCs w:val="20"/>
        </w:rPr>
        <w:t xml:space="preserve">3. </w:t>
      </w:r>
      <w:bookmarkStart w:id="11" w:name="_Toc75446578"/>
      <w:bookmarkStart w:id="12" w:name="_Toc51339696"/>
      <w:r>
        <w:rPr>
          <w:rFonts w:ascii="Liberation Serif" w:hAnsi="Liberation Serif"/>
          <w:b/>
          <w:bCs/>
          <w:sz w:val="20"/>
          <w:szCs w:val="20"/>
        </w:rPr>
        <w:t xml:space="preserve">Требования </w:t>
      </w:r>
      <w:bookmarkEnd w:id="12"/>
      <w:r>
        <w:rPr>
          <w:rFonts w:ascii="Liberation Serif" w:hAnsi="Liberation Serif"/>
          <w:b/>
          <w:bCs/>
          <w:sz w:val="20"/>
          <w:szCs w:val="20"/>
        </w:rPr>
        <w:t>к срокам поставки продукции</w:t>
      </w:r>
      <w:bookmarkEnd w:id="5"/>
      <w:bookmarkEnd w:id="11"/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/>
        <w:bidi w:val="0"/>
        <w:spacing w:before="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 w:val="false"/>
          <w:bCs w:val="false"/>
          <w:sz w:val="20"/>
          <w:szCs w:val="20"/>
        </w:rPr>
        <w:t>Т</w:t>
      </w:r>
      <w:bookmarkStart w:id="13" w:name="_Toc75446579"/>
      <w:bookmarkStart w:id="14" w:name="_Toc51339697"/>
      <w:bookmarkStart w:id="15" w:name="_Toc50125127"/>
      <w:r>
        <w:rPr>
          <w:rFonts w:ascii="Liberation Serif" w:hAnsi="Liberation Serif"/>
          <w:b w:val="false"/>
          <w:bCs w:val="false"/>
          <w:sz w:val="20"/>
          <w:szCs w:val="20"/>
        </w:rPr>
        <w:t xml:space="preserve">аблица </w:t>
      </w:r>
      <w:r>
        <w:rPr>
          <w:rFonts w:ascii="Liberation Serif" w:hAnsi="Liberation Serif"/>
          <w:sz w:val="20"/>
          <w:szCs w:val="20"/>
        </w:rPr>
        <w:t xml:space="preserve">2. </w:t>
      </w:r>
      <w:bookmarkStart w:id="16" w:name="_Hlk50465284"/>
      <w:r>
        <w:rPr>
          <w:rFonts w:ascii="Liberation Serif" w:hAnsi="Liberation Serif"/>
          <w:sz w:val="20"/>
          <w:szCs w:val="20"/>
        </w:rPr>
        <w:t xml:space="preserve">Требования по срокам </w:t>
      </w:r>
      <w:bookmarkEnd w:id="14"/>
      <w:bookmarkEnd w:id="15"/>
      <w:bookmarkEnd w:id="16"/>
      <w:r>
        <w:rPr>
          <w:rFonts w:ascii="Liberation Serif" w:hAnsi="Liberation Serif"/>
          <w:sz w:val="20"/>
          <w:szCs w:val="20"/>
        </w:rPr>
        <w:t>поставки продукции</w:t>
      </w:r>
      <w:bookmarkEnd w:id="13"/>
      <w:r>
        <w:rPr>
          <w:rFonts w:ascii="Liberation Serif" w:hAnsi="Liberation Serif"/>
          <w:sz w:val="20"/>
          <w:szCs w:val="20"/>
        </w:rPr>
        <w:t xml:space="preserve"> </w:t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7"/>
        <w:gridCol w:w="8238"/>
        <w:gridCol w:w="6769"/>
      </w:tblGrid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sz w:val="20"/>
                <w:szCs w:val="20"/>
              </w:rPr>
              <w:t xml:space="preserve">№ </w:t>
            </w:r>
            <w:r>
              <w:rPr>
                <w:rFonts w:ascii="Liberation Serif" w:hAnsi="Liberation Serif"/>
                <w:b/>
                <w:sz w:val="20"/>
                <w:szCs w:val="20"/>
              </w:rPr>
              <w:t>п/п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sz w:val="20"/>
                <w:szCs w:val="20"/>
              </w:rPr>
              <w:t>Требования к началу срока поставки продукции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sz w:val="20"/>
                <w:szCs w:val="20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sz w:val="20"/>
                <w:szCs w:val="20"/>
              </w:rPr>
              <w:t>1</w:t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40" w:after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/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40" w:after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suppressAutoHyphens w:val="tru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</w:r>
          </w:p>
        </w:tc>
        <w:tc>
          <w:tcPr>
            <w:tcW w:w="8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sz w:val="20"/>
                <w:szCs w:val="20"/>
              </w:rPr>
              <w:t>01.02.2027</w:t>
            </w:r>
          </w:p>
        </w:tc>
        <w:tc>
          <w:tcPr>
            <w:tcW w:w="6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sz w:val="20"/>
                <w:szCs w:val="20"/>
              </w:rPr>
              <w:t xml:space="preserve">По </w:t>
            </w:r>
            <w:r>
              <w:rPr>
                <w:rFonts w:ascii="Liberation Serif" w:hAnsi="Liberation Serif"/>
                <w:bCs/>
                <w:sz w:val="20"/>
                <w:szCs w:val="20"/>
              </w:rPr>
              <w:t>30.12</w:t>
            </w:r>
            <w:r>
              <w:rPr>
                <w:rFonts w:ascii="Liberation Serif" w:hAnsi="Liberation Serif"/>
                <w:bCs/>
                <w:sz w:val="20"/>
                <w:szCs w:val="20"/>
              </w:rPr>
              <w:t>.2027</w:t>
            </w:r>
          </w:p>
        </w:tc>
      </w:tr>
    </w:tbl>
    <w:p>
      <w:pPr>
        <w:pStyle w:val="Heading4"/>
        <w:keepNext w:val="true"/>
        <w:widowControl/>
        <w:numPr>
          <w:ilvl w:val="0"/>
          <w:numId w:val="0"/>
        </w:numPr>
        <w:bidi w:val="0"/>
        <w:spacing w:before="120" w:after="0"/>
        <w:ind w:left="0" w:right="0" w:hanging="0"/>
        <w:jc w:val="both"/>
        <w:rPr>
          <w:b/>
          <w:bCs/>
        </w:rPr>
      </w:pPr>
      <w:r>
        <w:rPr>
          <w:b/>
          <w:bCs/>
        </w:rPr>
      </w:r>
      <w:bookmarkEnd w:id="4"/>
    </w:p>
    <w:p>
      <w:pPr>
        <w:pStyle w:val="Heading4"/>
        <w:keepNext w:val="true"/>
        <w:widowControl/>
        <w:numPr>
          <w:ilvl w:val="0"/>
          <w:numId w:val="0"/>
        </w:numPr>
        <w:bidi w:val="0"/>
        <w:spacing w:before="12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/>
          <w:bCs/>
          <w:sz w:val="20"/>
          <w:szCs w:val="20"/>
        </w:rPr>
        <w:t xml:space="preserve">4. </w:t>
      </w:r>
      <w:bookmarkStart w:id="17" w:name="_Toc75446581"/>
      <w:bookmarkStart w:id="18" w:name="_Toc46743511"/>
      <w:r>
        <w:rPr>
          <w:rFonts w:ascii="Liberation Serif" w:hAnsi="Liberation Serif"/>
          <w:b/>
          <w:bCs/>
          <w:sz w:val="20"/>
          <w:szCs w:val="20"/>
        </w:rPr>
        <w:t xml:space="preserve">Требования к </w:t>
      </w:r>
      <w:bookmarkEnd w:id="18"/>
      <w:r>
        <w:rPr>
          <w:rFonts w:ascii="Liberation Serif" w:hAnsi="Liberation Serif"/>
          <w:b/>
          <w:bCs/>
          <w:sz w:val="20"/>
          <w:szCs w:val="20"/>
        </w:rPr>
        <w:t>качеству продукции</w:t>
      </w:r>
      <w:bookmarkEnd w:id="17"/>
    </w:p>
    <w:p>
      <w:pPr>
        <w:pStyle w:val="Heading4"/>
        <w:widowControl/>
        <w:numPr>
          <w:ilvl w:val="0"/>
          <w:numId w:val="0"/>
        </w:numPr>
        <w:bidi w:val="0"/>
        <w:spacing w:before="120" w:after="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bookmarkStart w:id="19" w:name="_Toc75446582"/>
      <w:r>
        <w:rPr>
          <w:rFonts w:ascii="Liberation Serif" w:hAnsi="Liberation Serif"/>
          <w:sz w:val="20"/>
          <w:szCs w:val="20"/>
        </w:rPr>
        <w:t>Таблица 3. Требования к продукции</w:t>
      </w:r>
      <w:bookmarkEnd w:id="19"/>
      <w:r>
        <w:rPr>
          <w:rFonts w:ascii="Liberation Serif" w:hAnsi="Liberation Serif"/>
          <w:sz w:val="20"/>
          <w:szCs w:val="20"/>
        </w:rPr>
        <w:t xml:space="preserve"> </w:t>
      </w:r>
    </w:p>
    <w:p>
      <w:pPr>
        <w:pStyle w:val="Normal"/>
        <w:widowControl/>
        <w:numPr>
          <w:ilvl w:val="0"/>
          <w:numId w:val="0"/>
        </w:numPr>
        <w:bidi w:val="0"/>
        <w:spacing w:before="120" w:after="0"/>
        <w:ind w:left="0" w:right="0" w:hanging="0"/>
        <w:jc w:val="both"/>
        <w:outlineLvl w:val="3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</w:r>
    </w:p>
    <w:tbl>
      <w:tblPr>
        <w:tblStyle w:val="af0"/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76"/>
        <w:gridCol w:w="3601"/>
        <w:gridCol w:w="4034"/>
        <w:gridCol w:w="2305"/>
        <w:gridCol w:w="2738"/>
        <w:gridCol w:w="2449"/>
      </w:tblGrid>
      <w:tr>
        <w:trPr/>
        <w:tc>
          <w:tcPr>
            <w:tcW w:w="5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360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0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50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4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0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40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3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7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4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36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40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3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7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>
          <w:trHeight w:val="408" w:hRule="atLeast"/>
        </w:trPr>
        <w:tc>
          <w:tcPr>
            <w:tcW w:w="576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0"/>
              <w:contextualSpacing/>
              <w:jc w:val="both"/>
              <w:rPr>
                <w:rFonts w:ascii="Liberation Serif" w:hAnsi="Liberation Serif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127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Требования к безопасности</w:t>
            </w:r>
          </w:p>
        </w:tc>
      </w:tr>
      <w:tr>
        <w:trPr/>
        <w:tc>
          <w:tcPr>
            <w:tcW w:w="576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0"/>
              <w:contextualSpacing/>
              <w:jc w:val="both"/>
              <w:rPr>
                <w:rFonts w:ascii="Liberation Serif" w:hAnsi="Liberation Serif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iCs/>
                <w:kern w:val="0"/>
                <w:sz w:val="20"/>
                <w:szCs w:val="20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403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Cs/>
                <w:kern w:val="0"/>
                <w:sz w:val="20"/>
                <w:szCs w:val="20"/>
                <w:lang w:val="ru-RU" w:eastAsia="ru-RU" w:bidi="ar-SA"/>
              </w:rPr>
              <w:t>Школьно-письменные принадлежности должны удовлетворять требованиям безопасности к продукции предназначенной для детей и подростков, установленного типовыми нормами и соответствовать требованиям ТР ТС 007/2011.</w:t>
            </w:r>
          </w:p>
        </w:tc>
        <w:tc>
          <w:tcPr>
            <w:tcW w:w="23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49" w:type="dxa"/>
            <w:tcBorders/>
          </w:tcPr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both"/>
              <w:outlineLvl w:val="2"/>
              <w:rPr>
                <w:rFonts w:ascii="Liberation Serif" w:hAnsi="Liberation Serif" w:eastAsia="Times New Roman" w:cs="Times New Roman"/>
                <w:b w:val="false"/>
                <w:kern w:val="0"/>
                <w:sz w:val="20"/>
                <w:szCs w:val="20"/>
                <w:highlight w:val="yellow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 w:val="false"/>
                <w:kern w:val="0"/>
                <w:sz w:val="20"/>
                <w:szCs w:val="20"/>
                <w:highlight w:val="yellow"/>
                <w:lang w:val="ru-RU" w:eastAsia="ru-RU" w:bidi="ar-SA"/>
              </w:rPr>
            </w:r>
          </w:p>
        </w:tc>
      </w:tr>
      <w:tr>
        <w:trPr/>
        <w:tc>
          <w:tcPr>
            <w:tcW w:w="5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2.</w:t>
            </w:r>
          </w:p>
        </w:tc>
        <w:tc>
          <w:tcPr>
            <w:tcW w:w="15127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Требование к доставке</w:t>
            </w:r>
          </w:p>
        </w:tc>
      </w:tr>
      <w:tr>
        <w:trPr>
          <w:trHeight w:val="646" w:hRule="atLeast"/>
        </w:trPr>
        <w:tc>
          <w:tcPr>
            <w:tcW w:w="5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 xml:space="preserve">Место поставки для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филиала АО «ДРСК» «Хабаровские электрические сети» г. Хабаровск </w:t>
            </w:r>
          </w:p>
        </w:tc>
        <w:tc>
          <w:tcPr>
            <w:tcW w:w="40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680009, РФ, г. Хабаровск,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ул. Промышленная 13</w:t>
            </w:r>
          </w:p>
        </w:tc>
        <w:tc>
          <w:tcPr>
            <w:tcW w:w="230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646" w:hRule="atLeast"/>
        </w:trPr>
        <w:tc>
          <w:tcPr>
            <w:tcW w:w="5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6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 xml:space="preserve">Место поставки для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филиала АО «ДРСК» «Хабаровские электрические сети» г. Комсомольск-на-Амуре </w:t>
            </w:r>
          </w:p>
        </w:tc>
        <w:tc>
          <w:tcPr>
            <w:tcW w:w="40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 xml:space="preserve">681000, РФ, Хабаровский край,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г. Комсомольск-на-Амуре, Аллея Труда, 16А</w:t>
            </w:r>
          </w:p>
        </w:tc>
        <w:tc>
          <w:tcPr>
            <w:tcW w:w="23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i/>
                <w:i/>
                <w:i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3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44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176" w:hRule="atLeast"/>
        </w:trPr>
        <w:tc>
          <w:tcPr>
            <w:tcW w:w="5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3.</w:t>
            </w:r>
          </w:p>
        </w:tc>
        <w:tc>
          <w:tcPr>
            <w:tcW w:w="15127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/>
        <w:tc>
          <w:tcPr>
            <w:tcW w:w="5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3.1.</w:t>
            </w:r>
          </w:p>
        </w:tc>
        <w:tc>
          <w:tcPr>
            <w:tcW w:w="36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40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cs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0"/>
                <w:szCs w:val="20"/>
                <w:lang w:val="ru-RU" w:eastAsia="en-US" w:bidi="ar-SA"/>
              </w:rPr>
              <w:t>Продукция должна быть новой и ранее неиспользованной,</w:t>
            </w: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 xml:space="preserve"> изготовлена в 2026-2027 гг.</w:t>
            </w:r>
          </w:p>
        </w:tc>
        <w:tc>
          <w:tcPr>
            <w:tcW w:w="23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4.</w:t>
            </w:r>
          </w:p>
        </w:tc>
        <w:tc>
          <w:tcPr>
            <w:tcW w:w="15127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Требования к маркировке</w:t>
            </w:r>
          </w:p>
        </w:tc>
      </w:tr>
      <w:tr>
        <w:trPr/>
        <w:tc>
          <w:tcPr>
            <w:tcW w:w="5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4.1.</w:t>
            </w:r>
          </w:p>
        </w:tc>
        <w:tc>
          <w:tcPr>
            <w:tcW w:w="360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cs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 w:cs="Times New Roman" w:ascii="Liberation Serif" w:hAnsi="Liberation Serif"/>
                <w:bCs/>
                <w:kern w:val="0"/>
                <w:sz w:val="20"/>
                <w:szCs w:val="20"/>
                <w:lang w:val="ru-RU" w:eastAsia="en-US" w:bidi="ar-SA"/>
              </w:rPr>
              <w:t xml:space="preserve">Маркировка </w:t>
            </w:r>
          </w:p>
        </w:tc>
        <w:tc>
          <w:tcPr>
            <w:tcW w:w="4034" w:type="dxa"/>
            <w:tcBorders/>
          </w:tcPr>
          <w:p>
            <w:pPr>
              <w:pStyle w:val="Formattext"/>
              <w:widowControl w:val="false"/>
              <w:shd w:val="clear" w:color="auto" w:fill="FFFFFF"/>
              <w:suppressAutoHyphens w:val="true"/>
              <w:spacing w:before="0" w:after="0"/>
              <w:jc w:val="left"/>
              <w:textAlignment w:val="baseline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shd w:fill="FFFFFF" w:val="clear"/>
                <w:lang w:val="ru-RU" w:bidi="ar-SA"/>
              </w:rPr>
              <w:t xml:space="preserve">Маркировка продукции должна быть достоверной, проверяемой, читаемой и доступной для осмотра и идентификации. Маркировку продукции наносят на изделие, этикетку, прикрепляемую к изделию или товарный ярлык, упаковку изделия, упаковку группы изделий или листок-вкладыш к продукции. </w:t>
            </w: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bidi="ar-SA"/>
              </w:rPr>
              <w:t>Маркировка продукции должна содержать следующую информацию:</w:t>
            </w:r>
          </w:p>
          <w:p>
            <w:pPr>
              <w:pStyle w:val="Formattext"/>
              <w:widowControl w:val="false"/>
              <w:shd w:val="clear" w:color="auto" w:fill="FFFFFF"/>
              <w:suppressAutoHyphens w:val="true"/>
              <w:spacing w:before="0" w:after="0"/>
              <w:jc w:val="left"/>
              <w:textAlignment w:val="baseline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bidi="ar-SA"/>
              </w:rPr>
              <w:t>наименование страны, где изготовлена продукция;</w:t>
            </w:r>
          </w:p>
          <w:p>
            <w:pPr>
              <w:pStyle w:val="Formattext"/>
              <w:widowControl w:val="false"/>
              <w:shd w:val="clear" w:color="auto" w:fill="FFFFFF"/>
              <w:suppressAutoHyphens w:val="true"/>
              <w:spacing w:before="0" w:after="0"/>
              <w:jc w:val="left"/>
              <w:textAlignment w:val="baseline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bidi="ar-SA"/>
              </w:rPr>
              <w:t>наименование и местонахождение изготовителя (уполномоченного изготовителем лица), импортера, продавца;</w:t>
            </w:r>
          </w:p>
          <w:p>
            <w:pPr>
              <w:pStyle w:val="Formattext"/>
              <w:widowControl w:val="false"/>
              <w:shd w:val="clear" w:color="auto" w:fill="FFFFFF"/>
              <w:suppressAutoHyphens w:val="true"/>
              <w:spacing w:before="0" w:after="0"/>
              <w:jc w:val="left"/>
              <w:textAlignment w:val="baseline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bidi="ar-SA"/>
              </w:rPr>
              <w:t>наименование изделия;</w:t>
            </w:r>
          </w:p>
          <w:p>
            <w:pPr>
              <w:pStyle w:val="Formattext"/>
              <w:widowControl w:val="false"/>
              <w:shd w:val="clear" w:color="auto" w:fill="FFFFFF"/>
              <w:suppressAutoHyphens w:val="true"/>
              <w:spacing w:before="0" w:after="0"/>
              <w:jc w:val="left"/>
              <w:textAlignment w:val="baseline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bidi="ar-SA"/>
              </w:rPr>
              <w:t>вид (назначение) изделия (при необходимости);</w:t>
            </w:r>
          </w:p>
          <w:p>
            <w:pPr>
              <w:pStyle w:val="Formattext"/>
              <w:widowControl w:val="false"/>
              <w:shd w:val="clear" w:color="auto" w:fill="FFFFFF"/>
              <w:suppressAutoHyphens w:val="true"/>
              <w:spacing w:before="0" w:after="0"/>
              <w:jc w:val="left"/>
              <w:textAlignment w:val="baseline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bidi="ar-SA"/>
              </w:rPr>
              <w:t>дата изготовления (месяц, год) (кроме зубных щеток);</w:t>
            </w:r>
          </w:p>
          <w:p>
            <w:pPr>
              <w:pStyle w:val="Formattext"/>
              <w:widowControl w:val="false"/>
              <w:shd w:val="clear" w:color="auto" w:fill="FFFFFF"/>
              <w:suppressAutoHyphens w:val="true"/>
              <w:spacing w:before="0" w:after="0"/>
              <w:jc w:val="left"/>
              <w:textAlignment w:val="baseline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bidi="ar-SA"/>
              </w:rPr>
              <w:t>единый знак обращения на рынке;</w:t>
            </w:r>
          </w:p>
          <w:p>
            <w:pPr>
              <w:pStyle w:val="Formattext"/>
              <w:widowControl w:val="false"/>
              <w:shd w:val="clear" w:color="auto" w:fill="FFFFFF"/>
              <w:suppressAutoHyphens w:val="true"/>
              <w:spacing w:before="0" w:after="0"/>
              <w:jc w:val="left"/>
              <w:textAlignment w:val="baseline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bidi="ar-SA"/>
              </w:rPr>
              <w:t>срок службы продукции (при необходимости);</w:t>
            </w:r>
          </w:p>
          <w:p>
            <w:pPr>
              <w:pStyle w:val="Formattext"/>
              <w:widowControl w:val="false"/>
              <w:shd w:val="clear" w:color="auto" w:fill="FFFFFF"/>
              <w:suppressAutoHyphens w:val="true"/>
              <w:spacing w:before="0" w:after="0"/>
              <w:jc w:val="left"/>
              <w:textAlignment w:val="baseline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bidi="ar-SA"/>
              </w:rPr>
              <w:t>гарантийный срок службы (при необходимости);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товарный знак (при наличии).</w:t>
            </w:r>
          </w:p>
        </w:tc>
        <w:tc>
          <w:tcPr>
            <w:tcW w:w="23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i/>
                <w:iCs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4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jc w:val="both"/>
        <w:rPr>
          <w:rFonts w:ascii="Liberation Serif" w:hAnsi="Liberation Serif"/>
          <w:b/>
          <w:i/>
          <w:i/>
          <w:sz w:val="20"/>
          <w:szCs w:val="20"/>
        </w:rPr>
      </w:pPr>
      <w:r>
        <w:rPr>
          <w:rFonts w:ascii="Liberation Serif" w:hAnsi="Liberation Serif"/>
          <w:b/>
          <w:i/>
          <w:sz w:val="20"/>
          <w:szCs w:val="20"/>
        </w:rPr>
      </w:r>
    </w:p>
    <w:p>
      <w:pPr>
        <w:pStyle w:val="Normal"/>
        <w:widowControl/>
        <w:suppressAutoHyphens w:val="true"/>
        <w:bidi w:val="0"/>
        <w:spacing w:before="120" w:after="120"/>
        <w:ind w:left="0" w:right="0" w:firstLine="850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/>
          <w:sz w:val="20"/>
          <w:szCs w:val="20"/>
        </w:rPr>
        <w:t>5.</w:t>
      </w:r>
      <w:r>
        <w:rPr>
          <w:rFonts w:ascii="Liberation Serif" w:hAnsi="Liberation Serif"/>
          <w:sz w:val="20"/>
          <w:szCs w:val="20"/>
        </w:rPr>
        <w:t xml:space="preserve"> </w:t>
      </w:r>
      <w:r>
        <w:rPr>
          <w:rFonts w:ascii="Liberation Serif" w:hAnsi="Liberation Serif"/>
          <w:b/>
          <w:bCs/>
          <w:iCs/>
          <w:sz w:val="20"/>
          <w:szCs w:val="20"/>
          <w:lang w:eastAsia="x-none"/>
        </w:rPr>
        <w:t>Требования к документации по ценообразованию на этапе закупки</w:t>
      </w:r>
    </w:p>
    <w:p>
      <w:pPr>
        <w:pStyle w:val="Style29"/>
        <w:widowControl w:val="false"/>
        <w:tabs>
          <w:tab w:val="clear" w:pos="1134"/>
          <w:tab w:val="left" w:pos="0" w:leader="none"/>
          <w:tab w:val="left" w:pos="426" w:leader="none"/>
        </w:tabs>
        <w:bidi w:val="0"/>
        <w:spacing w:lineRule="auto" w:line="240" w:before="0" w:after="0"/>
        <w:ind w:left="0" w:right="0" w:firstLine="850"/>
        <w:jc w:val="lef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 w:val="false"/>
          <w:bCs/>
          <w:i w:val="false"/>
          <w:iCs/>
          <w:sz w:val="20"/>
          <w:szCs w:val="20"/>
          <w:lang w:eastAsia="x-none"/>
        </w:rPr>
        <w:t>5.1.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Style29"/>
        <w:widowControl w:val="false"/>
        <w:tabs>
          <w:tab w:val="clear" w:pos="1134"/>
          <w:tab w:val="left" w:pos="0" w:leader="none"/>
          <w:tab w:val="left" w:pos="426" w:leader="none"/>
        </w:tabs>
        <w:bidi w:val="0"/>
        <w:spacing w:lineRule="auto" w:line="240" w:before="0" w:after="0"/>
        <w:ind w:left="0" w:right="0" w:firstLine="850"/>
        <w:jc w:val="lef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 w:val="false"/>
          <w:bCs/>
          <w:i w:val="false"/>
          <w:iCs/>
          <w:sz w:val="20"/>
          <w:szCs w:val="20"/>
          <w:lang w:eastAsia="x-none"/>
        </w:rPr>
        <w:t>5.2. Участник в составе заявки предоставляет Протокол договорной цены, согласно Приложению № 1 к настоящим Техническим требованиям.</w:t>
      </w:r>
    </w:p>
    <w:p>
      <w:pPr>
        <w:pStyle w:val="Style29"/>
        <w:widowControl w:val="false"/>
        <w:tabs>
          <w:tab w:val="clear" w:pos="1134"/>
          <w:tab w:val="left" w:pos="0" w:leader="none"/>
          <w:tab w:val="left" w:pos="426" w:leader="none"/>
        </w:tabs>
        <w:bidi w:val="0"/>
        <w:spacing w:lineRule="auto" w:line="240" w:before="0" w:after="0"/>
        <w:ind w:left="0" w:right="0" w:firstLine="850"/>
        <w:jc w:val="left"/>
        <w:rPr>
          <w:rFonts w:ascii="Liberation Serif" w:hAnsi="Liberation Serif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rFonts w:ascii="Liberation Serif" w:hAnsi="Liberation Serif"/>
          <w:b w:val="false"/>
          <w:bCs w:val="false"/>
          <w:i w:val="false"/>
          <w:iCs w:val="false"/>
          <w:sz w:val="20"/>
          <w:szCs w:val="20"/>
          <w:lang w:eastAsia="x-none"/>
        </w:rPr>
        <w:t>5.3. Все цены в предложении должны включать все налоги, транспортные расходы, другие обязательные платежи, стоимость всех сопутствующих работ  (услуг), а также все скидки, предлагаемые участником.</w:t>
      </w:r>
    </w:p>
    <w:p>
      <w:pPr>
        <w:pStyle w:val="Normal"/>
        <w:tabs>
          <w:tab w:val="clear" w:pos="708"/>
          <w:tab w:val="left" w:pos="709" w:leader="none"/>
        </w:tabs>
        <w:suppressAutoHyphens w:val="true"/>
        <w:jc w:val="left"/>
        <w:rPr>
          <w:rFonts w:ascii="Liberation Serif" w:hAnsi="Liberation Serif"/>
          <w:b w:val="false"/>
          <w:bCs w:val="false"/>
          <w:i w:val="false"/>
          <w:i w:val="false"/>
          <w:iCs w:val="false"/>
          <w:sz w:val="20"/>
          <w:szCs w:val="20"/>
          <w:lang w:eastAsia="x-none"/>
        </w:rPr>
      </w:pPr>
      <w:r>
        <w:rPr>
          <w:rFonts w:ascii="Liberation Serif" w:hAnsi="Liberation Serif"/>
          <w:b w:val="false"/>
          <w:bCs w:val="false"/>
          <w:i w:val="false"/>
          <w:iCs w:val="false"/>
          <w:sz w:val="20"/>
          <w:szCs w:val="20"/>
          <w:lang w:eastAsia="x-none"/>
        </w:rPr>
      </w:r>
    </w:p>
    <w:p>
      <w:pPr>
        <w:pStyle w:val="Normal"/>
        <w:tabs>
          <w:tab w:val="clear" w:pos="708"/>
          <w:tab w:val="left" w:pos="709" w:leader="none"/>
        </w:tabs>
        <w:suppressAutoHyphens w:val="true"/>
        <w:jc w:val="left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bCs/>
          <w:iCs/>
          <w:sz w:val="20"/>
          <w:szCs w:val="20"/>
          <w:lang w:eastAsia="x-none"/>
        </w:rPr>
        <w:t xml:space="preserve">Приложение 1. </w:t>
      </w:r>
      <w:r>
        <w:rPr>
          <w:rFonts w:ascii="Liberation Serif" w:hAnsi="Liberation Serif"/>
          <w:bCs/>
          <w:iCs/>
          <w:color w:val="000000"/>
          <w:sz w:val="20"/>
          <w:szCs w:val="20"/>
          <w:lang w:eastAsia="x-none"/>
        </w:rPr>
        <w:t>Протокол договорной цены</w:t>
      </w:r>
    </w:p>
    <w:sectPr>
      <w:footnotePr>
        <w:numFmt w:val="decimal"/>
      </w:footnotePr>
      <w:type w:val="nextPage"/>
      <w:pgSz w:orient="landscape" w:w="16838" w:h="11906"/>
      <w:pgMar w:left="567" w:right="567" w:gutter="0" w:header="0" w:top="1134" w:footer="0" w:bottom="567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jc w:val="both"/>
        <w:rPr>
          <w:iCs/>
          <w:color w:val="FF0000"/>
        </w:rPr>
      </w:pPr>
      <w:r>
        <w:rPr>
          <w:rStyle w:val="Style"/>
        </w:rPr>
        <w:t>**</w:t>
      </w:r>
      <w:r>
        <w:rPr>
          <w:rStyle w:val="Style"/>
        </w:rPr>
        <w:t>****************</w:t>
      </w:r>
      <w:r>
        <w:rPr>
          <w:rStyle w:val="Style"/>
          <w:color w:val="FF0000"/>
        </w:rPr>
        <w:t>**</w:t>
      </w:r>
      <w:r>
        <w:rPr>
          <w:color w:val="FF0000"/>
        </w:rPr>
        <w:t xml:space="preserve"> </w:t>
      </w:r>
      <w:r>
        <w:rPr>
          <w:iCs/>
          <w:color w:val="FF0000"/>
        </w:rPr>
        <w:t xml:space="preserve">Указанные в настоящем техническом требовании ссылки на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</w:t>
      </w:r>
      <w:r>
        <w:rPr>
          <w:color w:val="FF0000"/>
        </w:rPr>
        <w:t>а также документы по п. 3.1 раздела 3 технических требований.</w:t>
      </w:r>
    </w:p>
    <w:p>
      <w:pPr>
        <w:pStyle w:val="FootnoteText"/>
        <w:widowControl w:val="false"/>
        <w:jc w:val="both"/>
        <w:rPr>
          <w:iCs/>
          <w:color w:val="FF0000"/>
        </w:rPr>
      </w:pPr>
      <w:r>
        <w:rPr>
          <w:bCs/>
          <w:iCs/>
          <w:color w:val="FF0000"/>
        </w:rPr>
        <w:t>Параметрами эквивалентности являются технические характеристики продукции, указанные в Таблице № 2.1.1. настоящих технических требований.</w:t>
      </w:r>
    </w:p>
    <w:p>
      <w:pPr>
        <w:pStyle w:val="FootnoteText"/>
        <w:widowControl w:val="false"/>
        <w:jc w:val="both"/>
        <w:rPr>
          <w:iCs/>
          <w:color w:val="FF0000"/>
        </w:rPr>
      </w:pPr>
      <w:r>
        <w:rPr>
          <w:iCs/>
          <w:color w:val="FF0000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FootnoteText"/>
        <w:widowControl w:val="false"/>
        <w:jc w:val="both"/>
        <w:rPr>
          <w:color w:val="FF0000"/>
        </w:rPr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2"/>
        <w:i w:val="false"/>
        <w:b w:val="false"/>
        <w:szCs w:val="22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c15d66"/>
    <w:pPr>
      <w:keepNext w:val="true"/>
      <w:numPr>
        <w:ilvl w:val="2"/>
        <w:numId w:val="3"/>
      </w:numPr>
      <w:spacing w:before="120" w:after="0"/>
      <w:outlineLvl w:val="2"/>
    </w:pPr>
    <w:rPr>
      <w:rFonts w:eastAsia="Calibri"/>
      <w:sz w:val="22"/>
      <w:szCs w:val="22"/>
      <w:lang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c15d66"/>
    <w:rPr>
      <w:rFonts w:eastAsia="Calibri"/>
      <w:sz w:val="22"/>
      <w:szCs w:val="22"/>
      <w:lang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uiPriority w:val="99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14" w:customStyle="1">
    <w:name w:val="Пункт Знак1"/>
    <w:link w:val="Style29"/>
    <w:qFormat/>
    <w:rsid w:val="000d70e6"/>
    <w:rPr>
      <w:rFonts w:ascii="Arial" w:hAnsi="Arial"/>
      <w:b/>
      <w:i/>
      <w:sz w:val="28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0d70e6"/>
    <w:rPr>
      <w:rFonts w:ascii="Tahoma" w:hAnsi="Tahoma" w:cs="Tahoma"/>
      <w:sz w:val="16"/>
      <w:szCs w:val="16"/>
    </w:rPr>
  </w:style>
  <w:style w:type="character" w:styleId="Style16" w:customStyle="1">
    <w:name w:val="Тема примечания Знак"/>
    <w:basedOn w:val="Style11"/>
    <w:link w:val="Annotationsubject"/>
    <w:uiPriority w:val="99"/>
    <w:semiHidden/>
    <w:qFormat/>
    <w:rsid w:val="000d70e6"/>
    <w:rPr>
      <w:b/>
      <w:bCs/>
    </w:rPr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uiPriority w:val="99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15"/>
    <w:uiPriority w:val="99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link w:val="14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formattext"/>
    <w:basedOn w:val="Normal"/>
    <w:qFormat/>
    <w:rsid w:val="00cf1df7"/>
    <w:pPr>
      <w:spacing w:before="280" w:after="280"/>
    </w:pPr>
    <w:rPr>
      <w:sz w:val="24"/>
      <w:szCs w:val="24"/>
      <w:lang w:eastAsia="zh-CN"/>
    </w:rPr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30154166791">
    <w:name w:val="30154166791"/>
    <w:qFormat/>
  </w:style>
  <w:style w:type="numbering" w:styleId="22979976591">
    <w:name w:val="229799765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4B772-FBEC-40FA-B917-8EDCC9221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Application>AlterOffice/2025.3.1.0$Linux_X86_64 LibreOffice_project/431cd1b79110582f53535c95ed0a2449aadc8bf9</Application>
  <AppVersion>15.0000</AppVersion>
  <Pages>12</Pages>
  <Words>3969</Words>
  <Characters>25381</Characters>
  <CharactersWithSpaces>28866</CharactersWithSpaces>
  <Paragraphs>662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2023-10-15T23:07:00Z</dcterms:created>
  <dc:creator>Быстров Олег Геннадьевич</dc:creator>
  <dc:description/>
  <dc:language>ru-RU</dc:language>
  <cp:lastModifiedBy>strukova_ls</cp:lastModifiedBy>
  <cp:lastPrinted>2006-07-26T14:04:00Z</cp:lastPrinted>
  <dcterms:modified xsi:type="dcterms:W3CDTF">2026-10-26T10:32:54Z</dcterms:modified>
  <cp:revision>21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