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header4.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
        <w:tabs>
          <w:tab w:val="clear" w:pos="709"/>
          <w:tab w:val="left" w:pos="900" w:leader="none"/>
        </w:tabs>
        <w:rPr>
          <w:b/>
          <w:sz w:val="25"/>
          <w:szCs w:val="25"/>
        </w:rPr>
      </w:pPr>
      <w:bookmarkStart w:id="0" w:name="_GoBack"/>
      <w:bookmarkEnd w:id="0"/>
      <w:r>
        <w:rPr>
          <w:b/>
          <w:sz w:val="25"/>
          <w:szCs w:val="25"/>
        </w:rPr>
        <w:t>ДОГОВОР №</w:t>
      </w:r>
    </w:p>
    <w:p>
      <w:pPr>
        <w:pStyle w:val="Normal"/>
        <w:tabs>
          <w:tab w:val="clear" w:pos="709"/>
          <w:tab w:val="left" w:pos="900" w:leader="none"/>
        </w:tabs>
        <w:jc w:val="center"/>
        <w:rPr>
          <w:b/>
          <w:bCs/>
          <w:sz w:val="25"/>
          <w:szCs w:val="25"/>
        </w:rPr>
      </w:pPr>
      <w:r>
        <w:rPr>
          <w:b/>
          <w:bCs/>
          <w:sz w:val="25"/>
          <w:szCs w:val="25"/>
        </w:rPr>
      </w:r>
    </w:p>
    <w:p>
      <w:pPr>
        <w:pStyle w:val="BodyText"/>
        <w:tabs>
          <w:tab w:val="clear" w:pos="709"/>
          <w:tab w:val="left" w:pos="0" w:leader="none"/>
        </w:tabs>
        <w:spacing w:before="0" w:after="0"/>
        <w:ind w:firstLine="709"/>
        <w:jc w:val="both"/>
        <w:rPr>
          <w:sz w:val="25"/>
          <w:szCs w:val="25"/>
        </w:rPr>
      </w:pPr>
      <w:r>
        <w:rPr>
          <w:sz w:val="25"/>
          <w:szCs w:val="25"/>
        </w:rPr>
        <w:t>г. Владивосток                                                           _________________202_г.</w:t>
      </w:r>
    </w:p>
    <w:p>
      <w:pPr>
        <w:pStyle w:val="BodyText"/>
        <w:tabs>
          <w:tab w:val="clear" w:pos="709"/>
          <w:tab w:val="left" w:pos="0" w:leader="none"/>
        </w:tabs>
        <w:spacing w:before="0" w:after="0"/>
        <w:ind w:firstLine="709"/>
        <w:jc w:val="both"/>
        <w:rPr>
          <w:sz w:val="25"/>
          <w:szCs w:val="25"/>
        </w:rPr>
      </w:pPr>
      <w:r>
        <w:rPr/>
      </w:r>
    </w:p>
    <w:p>
      <w:pPr>
        <w:pStyle w:val="BodyText"/>
        <w:tabs>
          <w:tab w:val="clear" w:pos="709"/>
          <w:tab w:val="left" w:pos="0" w:leader="none"/>
        </w:tabs>
        <w:spacing w:before="0" w:after="0"/>
        <w:ind w:firstLine="709"/>
        <w:jc w:val="both"/>
        <w:rPr>
          <w:sz w:val="25"/>
          <w:szCs w:val="25"/>
        </w:rPr>
      </w:pPr>
      <w:r>
        <w:rPr>
          <w:sz w:val="25"/>
          <w:szCs w:val="25"/>
        </w:rPr>
        <w:t xml:space="preserve">Акционерное общество «Транспортная компания РусГидро» (АО «ТК РусГидро»), (далее – «Покупатель»), в лице руководителя Владивостокского представительства АО «ТК РусГидро» _____________________________________, с одной стороны, и  _____________________________ (далее – «Поставщик»),  действующий на основании _____________с другой стороны, совместно в дальнейшем именуемые «Стороны», а по отдельности – «Сторона», </w:t>
      </w:r>
    </w:p>
    <w:p>
      <w:pPr>
        <w:pStyle w:val="BodyText"/>
        <w:tabs>
          <w:tab w:val="clear" w:pos="709"/>
          <w:tab w:val="left" w:pos="0" w:leader="none"/>
        </w:tabs>
        <w:spacing w:before="0" w:after="0"/>
        <w:ind w:firstLine="709"/>
        <w:jc w:val="both"/>
        <w:rPr>
          <w:sz w:val="25"/>
          <w:szCs w:val="25"/>
        </w:rPr>
      </w:pPr>
      <w:r>
        <w:rPr>
          <w:sz w:val="25"/>
          <w:szCs w:val="25"/>
        </w:rPr>
        <w:t>заключили настоящий договор поставки (далее – «Договор») о нижеследующем:</w:t>
      </w:r>
    </w:p>
    <w:p>
      <w:pPr>
        <w:pStyle w:val="BodyText"/>
        <w:tabs>
          <w:tab w:val="clear" w:pos="709"/>
          <w:tab w:val="left" w:pos="0" w:leader="none"/>
        </w:tabs>
        <w:spacing w:before="0" w:after="0"/>
        <w:jc w:val="both"/>
        <w:rPr>
          <w:sz w:val="25"/>
          <w:szCs w:val="25"/>
        </w:rPr>
      </w:pPr>
      <w:r>
        <w:rPr>
          <w:sz w:val="25"/>
          <w:szCs w:val="25"/>
        </w:rPr>
      </w:r>
    </w:p>
    <w:p>
      <w:pPr>
        <w:pStyle w:val="Normal"/>
        <w:shd w:val="clear" w:color="auto" w:fill="FFFFFF"/>
        <w:jc w:val="center"/>
        <w:rPr>
          <w:b/>
          <w:sz w:val="25"/>
          <w:szCs w:val="25"/>
        </w:rPr>
      </w:pPr>
      <w:r>
        <w:rPr>
          <w:b/>
          <w:sz w:val="25"/>
          <w:szCs w:val="25"/>
        </w:rPr>
        <w:t>Термины и определения</w:t>
      </w:r>
    </w:p>
    <w:p>
      <w:pPr>
        <w:pStyle w:val="Normal"/>
        <w:shd w:val="clear" w:color="auto" w:fill="FFFFFF"/>
        <w:ind w:firstLine="709"/>
        <w:jc w:val="both"/>
        <w:rPr>
          <w:sz w:val="25"/>
          <w:szCs w:val="25"/>
        </w:rPr>
      </w:pPr>
      <w:r>
        <w:rPr>
          <w:sz w:val="25"/>
          <w:szCs w:val="25"/>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rFonts w:ascii="Times New Roman" w:hAnsi="Times New Roman" w:eastAsia="Times New Roman"/>
          <w:sz w:val="25"/>
          <w:szCs w:val="25"/>
        </w:rPr>
      </w:pPr>
      <w:r>
        <w:rPr>
          <w:rFonts w:eastAsia="Times New Roman" w:ascii="Times New Roman" w:hAnsi="Times New Roman"/>
          <w:b/>
          <w:sz w:val="25"/>
          <w:szCs w:val="25"/>
        </w:rPr>
        <w:t>«Договор»</w:t>
      </w:r>
      <w:r>
        <w:rPr>
          <w:rFonts w:eastAsia="Times New Roman" w:ascii="Times New Roman" w:hAnsi="Times New Roman"/>
          <w:sz w:val="25"/>
          <w:szCs w:val="25"/>
        </w:rPr>
        <w:t xml:space="preserve"> – настоящий договор, подписанный Заказчиком и Исполнителем, включая все приложения к нему, а также дополнительные соглашения к Договору </w:t>
        <w:br/>
        <w:t xml:space="preserve">при условии, что они заключены надлежащим образом, и из них явно следует, </w:t>
        <w:br/>
        <w:t>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rFonts w:ascii="Times New Roman" w:hAnsi="Times New Roman" w:eastAsia="Times New Roman"/>
          <w:sz w:val="25"/>
          <w:szCs w:val="25"/>
        </w:rPr>
      </w:pPr>
      <w:r>
        <w:rPr>
          <w:rFonts w:eastAsia="Times New Roman" w:ascii="Times New Roman" w:hAnsi="Times New Roman"/>
          <w:b/>
          <w:sz w:val="25"/>
          <w:szCs w:val="25"/>
        </w:rPr>
        <w:t>«Отказ от Договора»</w:t>
      </w:r>
      <w:r>
        <w:rPr>
          <w:rFonts w:eastAsia="Times New Roman" w:ascii="Times New Roman" w:hAnsi="Times New Roman"/>
          <w:sz w:val="25"/>
          <w:szCs w:val="25"/>
        </w:rPr>
        <w:t xml:space="preserve"> –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w:t>
      </w:r>
    </w:p>
    <w:p>
      <w:pPr>
        <w:pStyle w:val="ListParagraph"/>
        <w:shd w:val="clear" w:color="auto" w:fill="FFFFFF"/>
        <w:tabs>
          <w:tab w:val="clear" w:pos="709"/>
          <w:tab w:val="left" w:pos="0" w:leader="none"/>
        </w:tabs>
        <w:ind w:left="0" w:firstLine="709"/>
        <w:jc w:val="both"/>
        <w:textAlignment w:val="baseline"/>
        <w:rPr>
          <w:rFonts w:ascii="Times New Roman" w:hAnsi="Times New Roman" w:eastAsia="Times New Roman"/>
          <w:sz w:val="25"/>
          <w:szCs w:val="25"/>
        </w:rPr>
      </w:pPr>
      <w:r>
        <w:rPr>
          <w:rFonts w:eastAsia="Times New Roman" w:ascii="Times New Roman" w:hAnsi="Times New Roman"/>
          <w:b/>
          <w:sz w:val="25"/>
          <w:szCs w:val="25"/>
        </w:rPr>
        <w:t>«Применимое право»</w:t>
      </w:r>
      <w:r>
        <w:rPr>
          <w:rFonts w:eastAsia="Times New Roman" w:ascii="Times New Roman" w:hAnsi="Times New Roman"/>
          <w:sz w:val="25"/>
          <w:szCs w:val="25"/>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национальные стандарты, иные нормативные правовые и нормативно-технические документы Российской Федерации, содержащие нормы, правила и требования, относящиеся к Услугам.</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bCs w:val="false"/>
          <w:sz w:val="25"/>
          <w:szCs w:val="25"/>
        </w:rPr>
      </w:pPr>
      <w:r>
        <w:rPr>
          <w:rFonts w:ascii="Times New Roman" w:hAnsi="Times New Roman"/>
          <w:b w:val="false"/>
          <w:sz w:val="25"/>
          <w:szCs w:val="25"/>
        </w:rPr>
        <w:t xml:space="preserve"> </w:t>
      </w:r>
      <w:r>
        <w:rPr>
          <w:rFonts w:ascii="Times New Roman" w:hAnsi="Times New Roman"/>
          <w:bCs w:val="false"/>
          <w:sz w:val="25"/>
          <w:szCs w:val="25"/>
        </w:rPr>
        <w:t>«Цена Договора»</w:t>
      </w:r>
      <w:r>
        <w:rPr>
          <w:rFonts w:ascii="Times New Roman" w:hAnsi="Times New Roman"/>
          <w:b w:val="false"/>
          <w:bCs w:val="false"/>
          <w:sz w:val="25"/>
          <w:szCs w:val="25"/>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w:t>
        <w:br/>
        <w:t>и причитающееся ему вознаграждение.</w:t>
      </w:r>
    </w:p>
    <w:p>
      <w:pPr>
        <w:pStyle w:val="Normal"/>
        <w:tabs>
          <w:tab w:val="left" w:pos="284" w:leader="none"/>
          <w:tab w:val="left" w:pos="709" w:leader="none"/>
        </w:tabs>
        <w:ind w:firstLine="709"/>
        <w:jc w:val="both"/>
        <w:rPr>
          <w:sz w:val="25"/>
          <w:szCs w:val="25"/>
          <w:lang w:eastAsia="en-US"/>
        </w:rPr>
      </w:pPr>
      <w:r>
        <w:rPr>
          <w:b/>
          <w:sz w:val="25"/>
          <w:szCs w:val="25"/>
          <w:lang w:eastAsia="en-US"/>
        </w:rPr>
        <w:t xml:space="preserve">«Этап Услуг» – </w:t>
      </w:r>
      <w:r>
        <w:rPr>
          <w:sz w:val="25"/>
          <w:szCs w:val="25"/>
          <w:lang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rPr>
          <w:sz w:val="25"/>
          <w:szCs w:val="25"/>
        </w:rPr>
      </w:pPr>
      <w:r>
        <w:rPr>
          <w:sz w:val="25"/>
          <w:szCs w:val="25"/>
        </w:rPr>
      </w:r>
    </w:p>
    <w:p>
      <w:pPr>
        <w:pStyle w:val="Normal"/>
        <w:numPr>
          <w:ilvl w:val="0"/>
          <w:numId w:val="4"/>
        </w:numPr>
        <w:tabs>
          <w:tab w:val="clear" w:pos="709"/>
          <w:tab w:val="left" w:pos="900" w:leader="none"/>
        </w:tabs>
        <w:jc w:val="center"/>
        <w:rPr>
          <w:b/>
          <w:bCs/>
          <w:sz w:val="25"/>
          <w:szCs w:val="25"/>
        </w:rPr>
      </w:pPr>
      <w:r>
        <w:rPr>
          <w:b/>
          <w:bCs/>
          <w:sz w:val="25"/>
          <w:szCs w:val="25"/>
        </w:rPr>
        <w:t>Предмет Договора</w:t>
      </w:r>
    </w:p>
    <w:p>
      <w:pPr>
        <w:pStyle w:val="ListParagraph"/>
        <w:numPr>
          <w:ilvl w:val="1"/>
          <w:numId w:val="14"/>
        </w:numPr>
        <w:tabs>
          <w:tab w:val="clear" w:pos="709"/>
          <w:tab w:val="left" w:pos="993"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В соответствии с условиями настоящего договора Исполнитель обязуется осуществлять перевозку вверенной ему Заказчиком </w:t>
      </w:r>
      <w:r>
        <w:rPr>
          <w:rFonts w:ascii="Times New Roman" w:hAnsi="Times New Roman"/>
          <w:sz w:val="25"/>
          <w:szCs w:val="25"/>
          <w:lang w:eastAsia="en-US"/>
        </w:rPr>
        <w:t>техники (</w:t>
      </w:r>
      <w:r>
        <w:rPr>
          <w:rFonts w:ascii="Times New Roman" w:hAnsi="Times New Roman"/>
          <w:sz w:val="25"/>
          <w:szCs w:val="25"/>
        </w:rPr>
        <w:t>далее - Груз), а Заказчик обязуется уплатить за перевозку Груза плату, установленную Договором.</w:t>
      </w:r>
      <w:r>
        <w:rPr>
          <w:rFonts w:ascii="Times New Roman" w:hAnsi="Times New Roman"/>
          <w:b/>
          <w:bCs/>
          <w:sz w:val="25"/>
          <w:szCs w:val="25"/>
        </w:rPr>
        <w:t xml:space="preserve"> </w:t>
      </w:r>
    </w:p>
    <w:p>
      <w:pPr>
        <w:pStyle w:val="Normal"/>
        <w:ind w:firstLine="709"/>
        <w:jc w:val="both"/>
        <w:rPr>
          <w:sz w:val="25"/>
          <w:szCs w:val="25"/>
        </w:rPr>
      </w:pPr>
      <w:r>
        <w:rPr>
          <w:sz w:val="25"/>
          <w:szCs w:val="25"/>
        </w:rPr>
        <w:t>1.2. В соответствии с настоящим договором, Исполнитель обязуется организовать выполнение следующих услуг:</w:t>
      </w:r>
    </w:p>
    <w:p>
      <w:pPr>
        <w:pStyle w:val="Normal"/>
        <w:ind w:firstLine="709"/>
        <w:jc w:val="both"/>
        <w:rPr>
          <w:sz w:val="25"/>
          <w:szCs w:val="25"/>
        </w:rPr>
      </w:pPr>
      <w:r>
        <w:rPr>
          <w:sz w:val="25"/>
          <w:szCs w:val="25"/>
        </w:rPr>
        <w:t>- транспортировку Груза до пункта назначения, указанного Заказчиком;</w:t>
      </w:r>
    </w:p>
    <w:p>
      <w:pPr>
        <w:pStyle w:val="Normal"/>
        <w:ind w:firstLine="709"/>
        <w:jc w:val="both"/>
        <w:rPr>
          <w:sz w:val="25"/>
          <w:szCs w:val="25"/>
        </w:rPr>
      </w:pPr>
      <w:r>
        <w:rPr>
          <w:sz w:val="25"/>
          <w:szCs w:val="25"/>
        </w:rPr>
        <w:t>- осуществление перевозки Груза Заказчика по маршруту, избранному Исполнителем;</w:t>
      </w:r>
    </w:p>
    <w:p>
      <w:pPr>
        <w:pStyle w:val="ListParagraph"/>
        <w:numPr>
          <w:ilvl w:val="1"/>
          <w:numId w:val="15"/>
        </w:numPr>
        <w:tabs>
          <w:tab w:val="clear" w:pos="709"/>
          <w:tab w:val="left" w:pos="900" w:leader="none"/>
        </w:tabs>
        <w:ind w:left="0" w:firstLine="709"/>
        <w:jc w:val="both"/>
        <w:rPr>
          <w:rFonts w:ascii="Times New Roman" w:hAnsi="Times New Roman"/>
          <w:b/>
          <w:bCs/>
          <w:sz w:val="25"/>
          <w:szCs w:val="25"/>
        </w:rPr>
      </w:pPr>
      <w:r>
        <w:rPr>
          <w:rFonts w:ascii="Times New Roman" w:hAnsi="Times New Roman"/>
          <w:sz w:val="25"/>
          <w:szCs w:val="25"/>
        </w:rPr>
        <w:t xml:space="preserve">Место оказания Услуг: </w:t>
      </w:r>
      <w:r>
        <w:rPr>
          <w:rFonts w:ascii="Times New Roman" w:hAnsi="Times New Roman"/>
          <w:color w:val="000000" w:themeColor="text1"/>
          <w:sz w:val="25"/>
          <w:szCs w:val="25"/>
        </w:rPr>
        <w:t xml:space="preserve">Приморский край, </w:t>
      </w:r>
      <w:r>
        <w:rPr>
          <w:rFonts w:ascii="Times New Roman" w:hAnsi="Times New Roman"/>
          <w:color w:val="000000" w:themeColor="text1"/>
          <w:sz w:val="25"/>
          <w:szCs w:val="25"/>
        </w:rPr>
        <w:t>г. Владивосток</w:t>
      </w:r>
      <w:r>
        <w:rPr>
          <w:rFonts w:ascii="Times New Roman" w:hAnsi="Times New Roman"/>
          <w:color w:val="000000" w:themeColor="text1"/>
          <w:sz w:val="25"/>
          <w:szCs w:val="25"/>
        </w:rPr>
        <w:t>.</w:t>
      </w:r>
    </w:p>
    <w:p>
      <w:pPr>
        <w:pStyle w:val="Normal"/>
        <w:numPr>
          <w:ilvl w:val="2"/>
          <w:numId w:val="15"/>
        </w:numPr>
        <w:tabs>
          <w:tab w:val="clear" w:pos="709"/>
          <w:tab w:val="left" w:pos="900" w:leader="none"/>
        </w:tabs>
        <w:ind w:left="0" w:firstLine="709"/>
        <w:jc w:val="both"/>
        <w:rPr>
          <w:b/>
          <w:bCs/>
          <w:sz w:val="25"/>
          <w:szCs w:val="25"/>
        </w:rPr>
      </w:pPr>
      <w:r>
        <w:rPr>
          <w:bCs/>
          <w:sz w:val="25"/>
          <w:szCs w:val="25"/>
        </w:rPr>
        <w:t xml:space="preserve">Начало оказания Услуг: в течение 3(трех) календарных дней со дня поступления заявки от Заказчика. </w:t>
      </w:r>
    </w:p>
    <w:p>
      <w:pPr>
        <w:pStyle w:val="Normal"/>
        <w:numPr>
          <w:ilvl w:val="2"/>
          <w:numId w:val="15"/>
        </w:numPr>
        <w:tabs>
          <w:tab w:val="clear" w:pos="709"/>
          <w:tab w:val="left" w:pos="900" w:leader="none"/>
        </w:tabs>
        <w:ind w:left="0" w:firstLine="709"/>
        <w:jc w:val="both"/>
        <w:rPr>
          <w:b/>
          <w:bCs/>
          <w:sz w:val="25"/>
          <w:szCs w:val="25"/>
        </w:rPr>
      </w:pPr>
      <w:r>
        <w:rPr>
          <w:bCs/>
          <w:sz w:val="25"/>
          <w:szCs w:val="25"/>
        </w:rPr>
        <w:t xml:space="preserve">Окончание срока оказания услуг: в течение 3 (трех) календарных дней с даты начала оказания услуг. </w:t>
      </w:r>
    </w:p>
    <w:p>
      <w:pPr>
        <w:pStyle w:val="Normal"/>
        <w:tabs>
          <w:tab w:val="clear" w:pos="709"/>
          <w:tab w:val="left" w:pos="900" w:leader="none"/>
        </w:tabs>
        <w:ind w:left="709" w:hanging="0"/>
        <w:jc w:val="both"/>
        <w:rPr>
          <w:sz w:val="25"/>
          <w:szCs w:val="25"/>
        </w:rPr>
      </w:pPr>
      <w:r>
        <w:rPr>
          <w:sz w:val="25"/>
          <w:szCs w:val="25"/>
        </w:rPr>
      </w:r>
    </w:p>
    <w:p>
      <w:pPr>
        <w:pStyle w:val="Normal"/>
        <w:numPr>
          <w:ilvl w:val="0"/>
          <w:numId w:val="5"/>
        </w:numPr>
        <w:tabs>
          <w:tab w:val="clear" w:pos="709"/>
          <w:tab w:val="left" w:pos="0" w:leader="none"/>
          <w:tab w:val="left" w:pos="284" w:leader="none"/>
        </w:tabs>
        <w:jc w:val="center"/>
        <w:rPr>
          <w:b/>
          <w:bCs/>
          <w:sz w:val="25"/>
          <w:szCs w:val="25"/>
        </w:rPr>
      </w:pPr>
      <w:r>
        <w:rPr>
          <w:b/>
          <w:bCs/>
          <w:sz w:val="25"/>
          <w:szCs w:val="25"/>
        </w:rPr>
        <w:t>Права и обязанности Сторон</w:t>
      </w:r>
    </w:p>
    <w:p>
      <w:pPr>
        <w:pStyle w:val="Normal"/>
        <w:numPr>
          <w:ilvl w:val="1"/>
          <w:numId w:val="5"/>
        </w:numPr>
        <w:tabs>
          <w:tab w:val="clear" w:pos="709"/>
          <w:tab w:val="left" w:pos="0" w:leader="none"/>
          <w:tab w:val="left" w:pos="284" w:leader="none"/>
        </w:tabs>
        <w:ind w:left="0" w:firstLine="709"/>
        <w:jc w:val="both"/>
        <w:rPr>
          <w:b/>
          <w:bCs/>
          <w:sz w:val="25"/>
          <w:szCs w:val="25"/>
        </w:rPr>
      </w:pPr>
      <w:r>
        <w:rPr>
          <w:sz w:val="25"/>
          <w:szCs w:val="25"/>
          <w:u w:val="single"/>
        </w:rPr>
        <w:t>Исполнитель обязан</w:t>
      </w:r>
      <w:r>
        <w:rPr>
          <w:sz w:val="25"/>
          <w:szCs w:val="25"/>
        </w:rPr>
        <w:t>:</w:t>
      </w:r>
    </w:p>
    <w:p>
      <w:pPr>
        <w:pStyle w:val="ListParagraph"/>
        <w:numPr>
          <w:ilvl w:val="2"/>
          <w:numId w:val="5"/>
        </w:numPr>
        <w:shd w:val="clear" w:color="auto" w:fill="FFFFFF"/>
        <w:tabs>
          <w:tab w:val="clear" w:pos="709"/>
          <w:tab w:val="left" w:pos="710" w:leader="none"/>
        </w:tabs>
        <w:spacing w:before="0" w:after="0"/>
        <w:ind w:left="0" w:firstLine="720"/>
        <w:contextualSpacing/>
        <w:jc w:val="both"/>
        <w:rPr>
          <w:rFonts w:ascii="Times New Roman" w:hAnsi="Times New Roman"/>
          <w:sz w:val="25"/>
          <w:szCs w:val="25"/>
        </w:rPr>
      </w:pPr>
      <w:r>
        <w:rPr>
          <w:rFonts w:ascii="Times New Roman" w:hAnsi="Times New Roman"/>
          <w:sz w:val="25"/>
          <w:szCs w:val="25"/>
        </w:rPr>
        <w:t>Предоставить транспорт под погрузку груза в пункте отправления по Заявке Заказчика в течение 3 (трех) рабочих дней с даты заявки.</w:t>
      </w:r>
    </w:p>
    <w:p>
      <w:pPr>
        <w:pStyle w:val="ListParagraph"/>
        <w:numPr>
          <w:ilvl w:val="2"/>
          <w:numId w:val="5"/>
        </w:numPr>
        <w:shd w:val="clear" w:color="auto" w:fill="FFFFFF"/>
        <w:tabs>
          <w:tab w:val="clear" w:pos="709"/>
          <w:tab w:val="left" w:pos="710" w:leader="none"/>
        </w:tabs>
        <w:spacing w:before="0" w:after="0"/>
        <w:ind w:left="0" w:firstLine="720"/>
        <w:contextualSpacing/>
        <w:jc w:val="both"/>
        <w:rPr>
          <w:rFonts w:ascii="Times New Roman" w:hAnsi="Times New Roman"/>
          <w:sz w:val="25"/>
          <w:szCs w:val="25"/>
        </w:rPr>
      </w:pPr>
      <w:r>
        <w:rPr>
          <w:rFonts w:ascii="Times New Roman" w:hAnsi="Times New Roman"/>
          <w:sz w:val="25"/>
          <w:szCs w:val="25"/>
        </w:rPr>
        <w:t>Организовать перевозку Груза по Заявке Заказчика в соответствии с настоящим Договором.</w:t>
      </w:r>
    </w:p>
    <w:p>
      <w:pPr>
        <w:pStyle w:val="ListParagraph"/>
        <w:numPr>
          <w:ilvl w:val="2"/>
          <w:numId w:val="5"/>
        </w:numPr>
        <w:shd w:val="clear" w:color="auto" w:fill="FFFFFF"/>
        <w:tabs>
          <w:tab w:val="clear" w:pos="709"/>
          <w:tab w:val="left" w:pos="710" w:leader="none"/>
        </w:tabs>
        <w:spacing w:before="0" w:after="0"/>
        <w:ind w:left="0" w:firstLine="720"/>
        <w:contextualSpacing/>
        <w:jc w:val="both"/>
        <w:rPr>
          <w:rFonts w:ascii="Times New Roman" w:hAnsi="Times New Roman"/>
          <w:sz w:val="25"/>
          <w:szCs w:val="25"/>
        </w:rPr>
      </w:pPr>
      <w:r>
        <w:rPr>
          <w:rFonts w:ascii="Times New Roman" w:hAnsi="Times New Roman"/>
          <w:sz w:val="25"/>
          <w:szCs w:val="25"/>
        </w:rPr>
        <w:t>Обеспечить оформление необходимых для перевозки транспортных документов.</w:t>
      </w:r>
    </w:p>
    <w:p>
      <w:pPr>
        <w:pStyle w:val="Normal"/>
        <w:ind w:firstLine="709"/>
        <w:jc w:val="both"/>
        <w:rPr>
          <w:sz w:val="25"/>
          <w:szCs w:val="25"/>
        </w:rPr>
      </w:pPr>
      <w:r>
        <w:rPr>
          <w:sz w:val="25"/>
          <w:szCs w:val="25"/>
        </w:rPr>
        <w:t>2.1.4. Информировать Заказчика об увеличении сроков доставки Груза в пункт назначения и причинах такого увеличения.</w:t>
      </w:r>
    </w:p>
    <w:p>
      <w:pPr>
        <w:pStyle w:val="Normal"/>
        <w:ind w:firstLine="709"/>
        <w:jc w:val="both"/>
        <w:rPr>
          <w:sz w:val="25"/>
          <w:szCs w:val="25"/>
        </w:rPr>
      </w:pPr>
      <w:r>
        <w:rPr>
          <w:sz w:val="25"/>
          <w:szCs w:val="25"/>
        </w:rPr>
        <w:t>2.1.5. Не менее, чем за сутки до прибытия Груза в пункт назначения, письменно уведомить об этом Заказчика;</w:t>
      </w:r>
    </w:p>
    <w:p>
      <w:pPr>
        <w:pStyle w:val="Normal"/>
        <w:ind w:firstLine="709"/>
        <w:jc w:val="both"/>
        <w:rPr>
          <w:sz w:val="25"/>
          <w:szCs w:val="25"/>
        </w:rPr>
      </w:pPr>
      <w:r>
        <w:rPr>
          <w:sz w:val="25"/>
          <w:szCs w:val="25"/>
        </w:rPr>
        <w:t>2.1.6. По требованию Заказчика и за свой счет застраховать Груз от всех обычно страхуемых рисков, с предоставлением Заказчику копии страхового полиса в страховой компании с рейтингом не ниже уровня А (рейтинг агентства «Эксперт РА»). При этом Выгодоприобретателем по договору страхования выступает Заказчик.</w:t>
      </w:r>
    </w:p>
    <w:p>
      <w:pPr>
        <w:pStyle w:val="ListParagraph"/>
        <w:numPr>
          <w:ilvl w:val="2"/>
          <w:numId w:val="5"/>
        </w:numPr>
        <w:shd w:val="clear" w:color="auto" w:fill="FFFFFF"/>
        <w:tabs>
          <w:tab w:val="clear" w:pos="709"/>
          <w:tab w:val="left" w:pos="710" w:leader="none"/>
        </w:tabs>
        <w:spacing w:before="0" w:after="0"/>
        <w:ind w:left="0" w:firstLine="720"/>
        <w:contextualSpacing/>
        <w:jc w:val="both"/>
        <w:rPr>
          <w:rFonts w:ascii="Times New Roman" w:hAnsi="Times New Roman"/>
          <w:sz w:val="25"/>
          <w:szCs w:val="25"/>
        </w:rPr>
      </w:pPr>
      <w:r>
        <w:rPr>
          <w:rFonts w:ascii="Times New Roman" w:hAnsi="Times New Roman"/>
          <w:sz w:val="25"/>
          <w:szCs w:val="25"/>
        </w:rPr>
        <w:t xml:space="preserve">Заблаговременно проинформировать Заказчика о времени прибытия Груза в пункт погрузки, отправки Груза и предполагаемом времени прибытия Груза в пункт назначения. </w:t>
      </w:r>
    </w:p>
    <w:p>
      <w:pPr>
        <w:pStyle w:val="ListParagraph"/>
        <w:numPr>
          <w:ilvl w:val="2"/>
          <w:numId w:val="5"/>
        </w:numPr>
        <w:tabs>
          <w:tab w:val="clear" w:pos="709"/>
          <w:tab w:val="left" w:pos="1134" w:leader="none"/>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701" w:leader="none"/>
        </w:tabs>
        <w:ind w:firstLine="708"/>
        <w:jc w:val="both"/>
        <w:rPr>
          <w:bCs/>
          <w:sz w:val="25"/>
          <w:szCs w:val="25"/>
        </w:rPr>
      </w:pPr>
      <w:r>
        <w:rPr>
          <w:bCs/>
          <w:sz w:val="25"/>
          <w:szCs w:val="25"/>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numPr>
          <w:ilvl w:val="2"/>
          <w:numId w:val="5"/>
        </w:numPr>
        <w:shd w:val="clear" w:color="auto" w:fill="FFFFFF"/>
        <w:tabs>
          <w:tab w:val="clear" w:pos="709"/>
          <w:tab w:val="left" w:pos="1701" w:leader="none"/>
        </w:tabs>
        <w:spacing w:before="0" w:after="0"/>
        <w:ind w:left="0" w:firstLine="708"/>
        <w:contextualSpacing/>
        <w:jc w:val="both"/>
        <w:rPr>
          <w:rFonts w:ascii="Times New Roman" w:hAnsi="Times New Roman"/>
          <w:bCs/>
          <w:sz w:val="25"/>
          <w:szCs w:val="25"/>
        </w:rPr>
      </w:pPr>
      <w:r>
        <w:rPr>
          <w:rFonts w:ascii="Times New Roman" w:hAnsi="Times New Roman"/>
          <w:sz w:val="25"/>
          <w:szCs w:val="25"/>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w:t>
        <w:br/>
        <w:t>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r>
        <w:rPr>
          <w:rFonts w:ascii="Times New Roman" w:hAnsi="Times New Roman"/>
          <w:bCs/>
          <w:sz w:val="25"/>
          <w:szCs w:val="25"/>
        </w:rPr>
        <w:t>.</w:t>
      </w:r>
    </w:p>
    <w:p>
      <w:pPr>
        <w:pStyle w:val="ListParagraph"/>
        <w:numPr>
          <w:ilvl w:val="2"/>
          <w:numId w:val="5"/>
        </w:numPr>
        <w:tabs>
          <w:tab w:val="clear" w:pos="709"/>
          <w:tab w:val="left" w:pos="1134" w:leader="none"/>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Исполнять другие обязательства в соответствии с Договором </w:t>
        <w:br/>
        <w:t>и законодательством Российской Федерации.</w:t>
      </w:r>
    </w:p>
    <w:p>
      <w:pPr>
        <w:pStyle w:val="Normal"/>
        <w:numPr>
          <w:ilvl w:val="1"/>
          <w:numId w:val="5"/>
        </w:numPr>
        <w:tabs>
          <w:tab w:val="clear" w:pos="709"/>
          <w:tab w:val="left" w:pos="142" w:leader="none"/>
          <w:tab w:val="left" w:pos="284" w:leader="none"/>
        </w:tabs>
        <w:ind w:left="0" w:firstLine="709"/>
        <w:jc w:val="both"/>
        <w:rPr>
          <w:b/>
          <w:bCs/>
          <w:sz w:val="25"/>
          <w:szCs w:val="25"/>
        </w:rPr>
      </w:pPr>
      <w:r>
        <w:rPr>
          <w:sz w:val="25"/>
          <w:szCs w:val="25"/>
          <w:u w:val="single"/>
        </w:rPr>
        <w:t>Исполнитель имеет право</w:t>
      </w:r>
      <w:r>
        <w:rPr>
          <w:sz w:val="25"/>
          <w:szCs w:val="25"/>
        </w:rPr>
        <w:t>:</w:t>
      </w:r>
    </w:p>
    <w:p>
      <w:pPr>
        <w:pStyle w:val="ListParagraph"/>
        <w:numPr>
          <w:ilvl w:val="2"/>
          <w:numId w:val="5"/>
        </w:numPr>
        <w:tabs>
          <w:tab w:val="clear" w:pos="709"/>
          <w:tab w:val="left" w:pos="142" w:leader="none"/>
          <w:tab w:val="left" w:pos="284" w:leader="none"/>
        </w:tabs>
        <w:ind w:left="0" w:firstLine="709"/>
        <w:jc w:val="both"/>
        <w:rPr>
          <w:rFonts w:ascii="Times New Roman" w:hAnsi="Times New Roman"/>
          <w:b/>
          <w:bCs/>
          <w:sz w:val="25"/>
          <w:szCs w:val="25"/>
        </w:rPr>
      </w:pPr>
      <w:r>
        <w:rPr>
          <w:rFonts w:ascii="Times New Roman" w:hAnsi="Times New Roman"/>
          <w:sz w:val="25"/>
          <w:szCs w:val="25"/>
        </w:rPr>
        <w:t xml:space="preserve">Обращаться в письменном виде к Заказчику за предоставлением необходимых для оказания Услуг информации и материалов, имеющихся в наличии </w:t>
        <w:br/>
        <w:t>у Заказчика.</w:t>
      </w:r>
    </w:p>
    <w:p>
      <w:pPr>
        <w:pStyle w:val="ListParagraph"/>
        <w:numPr>
          <w:ilvl w:val="2"/>
          <w:numId w:val="5"/>
        </w:numPr>
        <w:tabs>
          <w:tab w:val="clear" w:pos="709"/>
          <w:tab w:val="left" w:pos="142" w:leader="none"/>
          <w:tab w:val="left" w:pos="284" w:leader="none"/>
        </w:tabs>
        <w:ind w:left="0" w:firstLine="709"/>
        <w:jc w:val="both"/>
        <w:rPr>
          <w:rFonts w:ascii="Times New Roman" w:hAnsi="Times New Roman"/>
          <w:b/>
          <w:bCs/>
          <w:sz w:val="25"/>
          <w:szCs w:val="25"/>
        </w:rPr>
      </w:pPr>
      <w:r>
        <w:rPr>
          <w:rFonts w:ascii="Times New Roman" w:hAnsi="Times New Roman"/>
          <w:bCs/>
          <w:sz w:val="25"/>
          <w:szCs w:val="25"/>
        </w:rPr>
        <w:t xml:space="preserve">Получать от Заказчика разъяснения и / или указания, необходимые </w:t>
        <w:br/>
        <w:t>для исполнения обязательств по Договору</w:t>
      </w:r>
      <w:r>
        <w:rPr>
          <w:rFonts w:ascii="Times New Roman" w:hAnsi="Times New Roman"/>
          <w:sz w:val="25"/>
          <w:szCs w:val="25"/>
        </w:rPr>
        <w:t>.</w:t>
      </w:r>
    </w:p>
    <w:p>
      <w:pPr>
        <w:pStyle w:val="ListParagraph"/>
        <w:numPr>
          <w:ilvl w:val="1"/>
          <w:numId w:val="6"/>
        </w:numPr>
        <w:tabs>
          <w:tab w:val="clear" w:pos="709"/>
          <w:tab w:val="left" w:pos="284" w:leader="none"/>
        </w:tabs>
        <w:ind w:left="0" w:firstLine="709"/>
        <w:jc w:val="both"/>
        <w:rPr>
          <w:rFonts w:ascii="Times New Roman" w:hAnsi="Times New Roman"/>
          <w:b/>
          <w:bCs/>
          <w:sz w:val="25"/>
          <w:szCs w:val="25"/>
        </w:rPr>
      </w:pPr>
      <w:r>
        <w:rPr>
          <w:rFonts w:ascii="Times New Roman" w:hAnsi="Times New Roman"/>
          <w:sz w:val="25"/>
          <w:szCs w:val="25"/>
          <w:u w:val="single"/>
        </w:rPr>
        <w:t>Заказчик обязан</w:t>
      </w:r>
      <w:r>
        <w:rPr>
          <w:rFonts w:ascii="Times New Roman" w:hAnsi="Times New Roman"/>
          <w:sz w:val="25"/>
          <w:szCs w:val="25"/>
        </w:rPr>
        <w:t>:</w:t>
      </w:r>
    </w:p>
    <w:p>
      <w:pPr>
        <w:pStyle w:val="ListParagraph"/>
        <w:numPr>
          <w:ilvl w:val="2"/>
          <w:numId w:val="6"/>
        </w:numPr>
        <w:shd w:val="clear" w:color="auto" w:fill="FFFFFF"/>
        <w:tabs>
          <w:tab w:val="clear" w:pos="709"/>
          <w:tab w:val="left" w:pos="284" w:leader="none"/>
          <w:tab w:val="left" w:pos="1418"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rFonts w:ascii="Times New Roman" w:hAnsi="Times New Roman"/>
          <w:sz w:val="25"/>
          <w:szCs w:val="25"/>
        </w:rPr>
        <w:t>.</w:t>
      </w:r>
    </w:p>
    <w:p>
      <w:pPr>
        <w:pStyle w:val="Normal"/>
        <w:numPr>
          <w:ilvl w:val="2"/>
          <w:numId w:val="6"/>
        </w:numPr>
        <w:tabs>
          <w:tab w:val="clear" w:pos="709"/>
          <w:tab w:val="left" w:pos="284" w:leader="none"/>
        </w:tabs>
        <w:ind w:left="0" w:firstLine="709"/>
        <w:jc w:val="both"/>
        <w:rPr>
          <w:b/>
          <w:bCs/>
          <w:sz w:val="25"/>
          <w:szCs w:val="25"/>
        </w:rPr>
      </w:pPr>
      <w:r>
        <w:rPr>
          <w:sz w:val="25"/>
          <w:szCs w:val="25"/>
        </w:rPr>
        <w:t xml:space="preserve">Своевременно представить Исполнителю полную, точную и достоверную информацию о свойствах Груза, об условиях его перевозки и иную информацию, необходимую для исполнения обязанностей, предусмотренных настоящим Договором, и документы, необходимые для осуществления таможенного, санитарного и других видов государственного контроля. </w:t>
      </w:r>
    </w:p>
    <w:p>
      <w:pPr>
        <w:pStyle w:val="Normal"/>
        <w:numPr>
          <w:ilvl w:val="2"/>
          <w:numId w:val="6"/>
        </w:numPr>
        <w:tabs>
          <w:tab w:val="clear" w:pos="709"/>
          <w:tab w:val="left" w:pos="284" w:leader="none"/>
        </w:tabs>
        <w:ind w:left="0" w:firstLine="709"/>
        <w:jc w:val="both"/>
        <w:rPr>
          <w:b/>
          <w:bCs/>
          <w:sz w:val="25"/>
          <w:szCs w:val="25"/>
        </w:rPr>
      </w:pPr>
      <w:r>
        <w:rPr>
          <w:sz w:val="25"/>
          <w:szCs w:val="25"/>
        </w:rPr>
        <w:t>Немедленно проинформировать Исполнителя о необходимости доставки Груза по иному адресу, чем согласованному сторонами в момент подписания Договора (переадресовке) и оплатить Исполнителю связанные с такой переадресовкой дополнительные расходы</w:t>
      </w:r>
    </w:p>
    <w:p>
      <w:pPr>
        <w:pStyle w:val="Normal"/>
        <w:numPr>
          <w:ilvl w:val="2"/>
          <w:numId w:val="6"/>
        </w:numPr>
        <w:tabs>
          <w:tab w:val="clear" w:pos="709"/>
          <w:tab w:val="left" w:pos="284" w:leader="none"/>
        </w:tabs>
        <w:ind w:left="0" w:firstLine="709"/>
        <w:jc w:val="both"/>
        <w:rPr>
          <w:b/>
          <w:bCs/>
          <w:sz w:val="25"/>
          <w:szCs w:val="25"/>
        </w:rPr>
      </w:pPr>
      <w:r>
        <w:rPr>
          <w:sz w:val="25"/>
          <w:szCs w:val="25"/>
        </w:rPr>
        <w:t>Обеспечить своевременную приемку Груза по прибытию их в пункт назначения</w:t>
      </w:r>
    </w:p>
    <w:p>
      <w:pPr>
        <w:pStyle w:val="Normal"/>
        <w:numPr>
          <w:ilvl w:val="2"/>
          <w:numId w:val="6"/>
        </w:numPr>
        <w:tabs>
          <w:tab w:val="clear" w:pos="709"/>
          <w:tab w:val="left" w:pos="284" w:leader="none"/>
        </w:tabs>
        <w:ind w:left="0" w:firstLine="709"/>
        <w:jc w:val="both"/>
        <w:rPr>
          <w:b/>
          <w:bCs/>
          <w:sz w:val="25"/>
          <w:szCs w:val="25"/>
        </w:rPr>
      </w:pPr>
      <w:r>
        <w:rPr>
          <w:sz w:val="25"/>
          <w:szCs w:val="25"/>
        </w:rPr>
        <w:t>Выдать Исполнителю по его требованию доверенность на совершение действий,  предусмотренных настоящим Договором</w:t>
      </w:r>
    </w:p>
    <w:p>
      <w:pPr>
        <w:pStyle w:val="Normal"/>
        <w:numPr>
          <w:ilvl w:val="2"/>
          <w:numId w:val="6"/>
        </w:numPr>
        <w:tabs>
          <w:tab w:val="clear" w:pos="709"/>
          <w:tab w:val="left" w:pos="284" w:leader="none"/>
        </w:tabs>
        <w:ind w:left="0" w:firstLine="709"/>
        <w:jc w:val="both"/>
        <w:rPr>
          <w:b/>
          <w:bCs/>
          <w:sz w:val="25"/>
          <w:szCs w:val="25"/>
        </w:rPr>
      </w:pPr>
      <w:r>
        <w:rPr>
          <w:sz w:val="25"/>
          <w:szCs w:val="25"/>
        </w:rPr>
        <w:t>Произвести оплату оказанных Исполнителем в соответствии с условиями Договора.</w:t>
      </w:r>
    </w:p>
    <w:p>
      <w:pPr>
        <w:pStyle w:val="Normal"/>
        <w:numPr>
          <w:ilvl w:val="0"/>
          <w:numId w:val="2"/>
        </w:numPr>
        <w:tabs>
          <w:tab w:val="clear" w:pos="709"/>
          <w:tab w:val="left" w:pos="993" w:leader="none"/>
        </w:tabs>
        <w:jc w:val="center"/>
        <w:rPr>
          <w:b/>
          <w:sz w:val="25"/>
          <w:szCs w:val="25"/>
        </w:rPr>
      </w:pPr>
      <w:r>
        <w:rPr>
          <w:b/>
          <w:sz w:val="25"/>
          <w:szCs w:val="25"/>
        </w:rPr>
        <w:t>Стоимость Услуг и порядок расчетов</w:t>
      </w:r>
    </w:p>
    <w:p>
      <w:pPr>
        <w:pStyle w:val="ListParagraph"/>
        <w:numPr>
          <w:ilvl w:val="1"/>
          <w:numId w:val="8"/>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Цена Договора в соответствии с Расчетом стоимости услуг (Приложение № 1 к Договору) составляет _______ (____________) рублей 00 копеек (Цена Договора), при этом НДС исчисляется дополнительно по ставке, установленной статьей 164 Налогового кодекса РФ.</w:t>
      </w:r>
    </w:p>
    <w:p>
      <w:pPr>
        <w:pStyle w:val="ListParagraph"/>
        <w:numPr>
          <w:ilvl w:val="1"/>
          <w:numId w:val="8"/>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 xml:space="preserve">Цена Договора включает в себя все фактически произведенные </w:t>
        <w:br/>
        <w:t>и документально подтвержденные расходы и затраты Исполнителя, связанные с оказанием услуг по Договору:</w:t>
      </w:r>
    </w:p>
    <w:p>
      <w:pPr>
        <w:pStyle w:val="ListParagraph"/>
        <w:numPr>
          <w:ilvl w:val="2"/>
          <w:numId w:val="7"/>
        </w:numPr>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все прочие затраты и расходы Исполнителя, связанные с оказанием Услуг </w:t>
        <w:br/>
        <w:t>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shd w:val="clear" w:color="auto" w:fill="FFFFFF"/>
        <w:tabs>
          <w:tab w:val="clear" w:pos="709"/>
          <w:tab w:val="left" w:pos="1418" w:leader="none"/>
        </w:tabs>
        <w:spacing w:before="0" w:after="0"/>
        <w:ind w:left="0" w:hanging="0"/>
        <w:contextualSpacing/>
        <w:jc w:val="both"/>
        <w:rPr>
          <w:rFonts w:ascii="Times New Roman" w:hAnsi="Times New Roman"/>
          <w:sz w:val="25"/>
          <w:szCs w:val="25"/>
        </w:rPr>
      </w:pPr>
      <w:r>
        <w:rPr>
          <w:rFonts w:ascii="Times New Roman" w:hAnsi="Times New Roman"/>
          <w:sz w:val="25"/>
          <w:szCs w:val="25"/>
        </w:rPr>
        <w:t>Фактически произведенные Исполнителем расходы и затраты, связанные с оказанием услуг по Договору, отражаются в Акте об оказании Услуг.</w:t>
      </w:r>
    </w:p>
    <w:p>
      <w:pPr>
        <w:pStyle w:val="ListParagraph"/>
        <w:numPr>
          <w:ilvl w:val="1"/>
          <w:numId w:val="7"/>
        </w:numPr>
        <w:shd w:val="clear" w:color="auto" w:fill="FFFFFF"/>
        <w:tabs>
          <w:tab w:val="clear" w:pos="709"/>
          <w:tab w:val="left" w:pos="1276" w:leader="none"/>
          <w:tab w:val="left" w:pos="1418" w:leader="none"/>
        </w:tabs>
        <w:spacing w:before="0" w:after="0"/>
        <w:ind w:left="1036" w:hanging="469"/>
        <w:contextualSpacing/>
        <w:jc w:val="both"/>
        <w:rPr>
          <w:rFonts w:ascii="Times New Roman" w:hAnsi="Times New Roman"/>
          <w:sz w:val="25"/>
          <w:szCs w:val="25"/>
        </w:rPr>
      </w:pPr>
      <w:r>
        <w:rPr>
          <w:rFonts w:ascii="Times New Roman" w:hAnsi="Times New Roman"/>
          <w:sz w:val="25"/>
          <w:szCs w:val="25"/>
        </w:rPr>
        <w:t>Оплата по Договору осуществляется в следующем порядке:</w:t>
      </w:r>
    </w:p>
    <w:p>
      <w:pPr>
        <w:pStyle w:val="ListParagraph"/>
        <w:shd w:val="clear" w:color="auto" w:fill="FFFFFF"/>
        <w:tabs>
          <w:tab w:val="clear" w:pos="709"/>
          <w:tab w:val="left" w:pos="1418" w:leader="none"/>
        </w:tabs>
        <w:ind w:left="0" w:firstLine="567"/>
        <w:jc w:val="both"/>
        <w:rPr>
          <w:rFonts w:ascii="Times New Roman" w:hAnsi="Times New Roman"/>
          <w:sz w:val="25"/>
          <w:szCs w:val="25"/>
        </w:rPr>
      </w:pPr>
      <w:r>
        <w:rPr>
          <w:rFonts w:ascii="Times New Roman" w:hAnsi="Times New Roman"/>
          <w:sz w:val="25"/>
          <w:szCs w:val="25"/>
        </w:rPr>
        <w:t xml:space="preserve">3.3.1. Авансовый платеж в размере </w:t>
      </w:r>
      <w:r>
        <w:rPr>
          <w:rFonts w:ascii="Times New Roman" w:hAnsi="Times New Roman"/>
          <w:sz w:val="25"/>
          <w:szCs w:val="25"/>
        </w:rPr>
        <w:t>100</w:t>
      </w:r>
      <w:r>
        <w:rPr>
          <w:rFonts w:ascii="Times New Roman" w:hAnsi="Times New Roman"/>
          <w:sz w:val="25"/>
          <w:szCs w:val="25"/>
        </w:rPr>
        <w:t>% (</w:t>
      </w:r>
      <w:r>
        <w:rPr>
          <w:rFonts w:ascii="Times New Roman" w:hAnsi="Times New Roman"/>
          <w:sz w:val="25"/>
          <w:szCs w:val="25"/>
        </w:rPr>
        <w:t>Сто</w:t>
      </w:r>
      <w:r>
        <w:rPr>
          <w:rFonts w:ascii="Times New Roman" w:hAnsi="Times New Roman"/>
          <w:sz w:val="25"/>
          <w:szCs w:val="25"/>
        </w:rPr>
        <w:t xml:space="preserve"> процентов), от Цены Договора выплачиваются Поставщику в течение 5 (пяти) рабочих дней с даты получения Покупателем счета, выставленного Поставщиком.</w:t>
      </w:r>
    </w:p>
    <w:p>
      <w:pPr>
        <w:pStyle w:val="ListParagraph"/>
        <w:numPr>
          <w:ilvl w:val="1"/>
          <w:numId w:val="7"/>
        </w:numPr>
        <w:shd w:val="clear" w:color="auto" w:fill="FFFFFF"/>
        <w:tabs>
          <w:tab w:val="clear" w:pos="709"/>
          <w:tab w:val="left" w:pos="1134" w:leader="none"/>
        </w:tabs>
        <w:spacing w:before="0" w:after="0"/>
        <w:ind w:left="0" w:firstLine="567"/>
        <w:contextualSpacing/>
        <w:jc w:val="both"/>
        <w:rPr>
          <w:rFonts w:ascii="Times New Roman" w:hAnsi="Times New Roman"/>
          <w:sz w:val="25"/>
          <w:szCs w:val="25"/>
        </w:rPr>
      </w:pPr>
      <w:r>
        <w:rPr>
          <w:rFonts w:ascii="Times New Roman" w:hAnsi="Times New Roman"/>
          <w:sz w:val="25"/>
          <w:szCs w:val="25"/>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7"/>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7"/>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Индексация Цены Договора не допускается.</w:t>
      </w:r>
    </w:p>
    <w:p>
      <w:pPr>
        <w:pStyle w:val="Normal"/>
        <w:jc w:val="both"/>
        <w:rPr>
          <w:sz w:val="25"/>
          <w:szCs w:val="25"/>
        </w:rPr>
      </w:pPr>
      <w:r>
        <w:rPr>
          <w:sz w:val="25"/>
          <w:szCs w:val="25"/>
        </w:rPr>
      </w:r>
    </w:p>
    <w:p>
      <w:pPr>
        <w:pStyle w:val="ListParagraph"/>
        <w:numPr>
          <w:ilvl w:val="0"/>
          <w:numId w:val="9"/>
        </w:numPr>
        <w:shd w:val="clear" w:color="auto" w:fill="FFFFFF"/>
        <w:tabs>
          <w:tab w:val="clear" w:pos="709"/>
          <w:tab w:val="left" w:pos="284" w:leader="none"/>
        </w:tabs>
        <w:spacing w:before="0" w:after="0"/>
        <w:ind w:left="0" w:hanging="0"/>
        <w:contextualSpacing/>
        <w:jc w:val="center"/>
        <w:rPr>
          <w:rFonts w:ascii="Times New Roman" w:hAnsi="Times New Roman"/>
          <w:b/>
          <w:sz w:val="25"/>
          <w:szCs w:val="25"/>
        </w:rPr>
      </w:pPr>
      <w:r>
        <w:rPr>
          <w:rFonts w:ascii="Times New Roman" w:hAnsi="Times New Roman"/>
          <w:b/>
          <w:sz w:val="25"/>
          <w:szCs w:val="25"/>
        </w:rPr>
        <w:t>Порядок сдачи-приемки Услуг</w:t>
      </w:r>
    </w:p>
    <w:p>
      <w:pPr>
        <w:pStyle w:val="ListParagraph"/>
        <w:numPr>
          <w:ilvl w:val="1"/>
          <w:numId w:val="9"/>
        </w:numPr>
        <w:shd w:val="clear" w:color="auto" w:fill="FFFFFF"/>
        <w:tabs>
          <w:tab w:val="clear" w:pos="709"/>
          <w:tab w:val="left" w:pos="284" w:leader="none"/>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Исполнитель обязан представить Заказчику счет-фактуру/УПД, выставленный в сроки и оформленный в порядке, установленном законодательством Российской Федерации. В случае нарушения Исполнителем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Заказчика.</w:t>
      </w:r>
    </w:p>
    <w:p>
      <w:pPr>
        <w:pStyle w:val="ListParagraph"/>
        <w:numPr>
          <w:ilvl w:val="1"/>
          <w:numId w:val="9"/>
        </w:numPr>
        <w:shd w:val="clear" w:color="auto" w:fill="FFFFFF"/>
        <w:tabs>
          <w:tab w:val="clear" w:pos="709"/>
          <w:tab w:val="left" w:pos="284" w:leader="none"/>
          <w:tab w:val="left" w:pos="1134" w:leader="none"/>
        </w:tabs>
        <w:spacing w:before="0" w:after="0"/>
        <w:ind w:left="0" w:firstLine="709"/>
        <w:contextualSpacing/>
        <w:jc w:val="both"/>
        <w:rPr>
          <w:rFonts w:ascii="Times New Roman" w:hAnsi="Times New Roman"/>
          <w:sz w:val="25"/>
          <w:szCs w:val="25"/>
        </w:rPr>
      </w:pPr>
      <w:bookmarkStart w:id="1" w:name="_Ref372745126"/>
      <w:r>
        <w:rPr>
          <w:rFonts w:ascii="Times New Roman" w:hAnsi="Times New Roman"/>
          <w:sz w:val="25"/>
          <w:szCs w:val="25"/>
        </w:rPr>
        <w:t>В течение 15 (пятнадцати) рабочих дней с даты получения полного комплекта документов, указанных в пункте 4.1 Договора, Заказчик подписывает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
      <w:r>
        <w:rPr>
          <w:rFonts w:ascii="Times New Roman" w:hAnsi="Times New Roman"/>
          <w:sz w:val="25"/>
          <w:szCs w:val="25"/>
        </w:rPr>
        <w:t xml:space="preserve"> </w:t>
      </w:r>
    </w:p>
    <w:p>
      <w:pPr>
        <w:pStyle w:val="13"/>
        <w:numPr>
          <w:ilvl w:val="1"/>
          <w:numId w:val="9"/>
        </w:numPr>
        <w:tabs>
          <w:tab w:val="clear" w:pos="709"/>
          <w:tab w:val="left" w:pos="0" w:leader="none"/>
          <w:tab w:val="left" w:pos="1134" w:leader="none"/>
        </w:tabs>
        <w:ind w:left="0" w:firstLine="709"/>
        <w:jc w:val="both"/>
        <w:rPr>
          <w:sz w:val="25"/>
          <w:szCs w:val="25"/>
        </w:rPr>
      </w:pPr>
      <w:r>
        <w:rPr>
          <w:sz w:val="25"/>
          <w:szCs w:val="25"/>
        </w:rPr>
        <w:t xml:space="preserve">Услуги считаются оказанными Исполнителем и принятыми Заказчиком </w:t>
        <w:br/>
        <w:t>с момента подписания Сторонами Акта об оказании Услуг.</w:t>
      </w:r>
    </w:p>
    <w:p>
      <w:pPr>
        <w:pStyle w:val="ListParagraph"/>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bookmarkStart w:id="2" w:name="_Ref361337525"/>
      <w:r>
        <w:rPr>
          <w:rFonts w:ascii="Times New Roman" w:hAnsi="Times New Roman"/>
          <w:sz w:val="25"/>
          <w:szCs w:val="25"/>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2"/>
    </w:p>
    <w:p>
      <w:pPr>
        <w:pStyle w:val="Normal"/>
        <w:ind w:firstLine="709"/>
        <w:jc w:val="both"/>
        <w:rPr>
          <w:sz w:val="25"/>
          <w:szCs w:val="25"/>
        </w:rPr>
      </w:pPr>
      <w:r>
        <w:rPr>
          <w:sz w:val="25"/>
          <w:szCs w:val="25"/>
        </w:rPr>
      </w:r>
    </w:p>
    <w:p>
      <w:pPr>
        <w:pStyle w:val="Normal"/>
        <w:numPr>
          <w:ilvl w:val="0"/>
          <w:numId w:val="9"/>
        </w:numPr>
        <w:jc w:val="center"/>
        <w:rPr>
          <w:b/>
          <w:bCs/>
          <w:sz w:val="25"/>
          <w:szCs w:val="25"/>
        </w:rPr>
      </w:pPr>
      <w:r>
        <w:rPr>
          <w:b/>
          <w:bCs/>
          <w:sz w:val="25"/>
          <w:szCs w:val="25"/>
        </w:rPr>
        <w:t>Ответственность Сторон</w:t>
      </w:r>
    </w:p>
    <w:p>
      <w:pPr>
        <w:pStyle w:val="ListParagraph"/>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 xml:space="preserve">За неисполнение или ненадлежащее исполнение принятых обязательств </w:t>
        <w:br/>
        <w:t>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widowControl w:val="false"/>
        <w:numPr>
          <w:ilvl w:val="1"/>
          <w:numId w:val="9"/>
        </w:numPr>
        <w:tabs>
          <w:tab w:val="clear" w:pos="709"/>
          <w:tab w:val="left" w:pos="1276" w:leader="none"/>
        </w:tabs>
        <w:spacing w:before="0" w:after="0"/>
        <w:ind w:left="0" w:firstLine="709"/>
        <w:contextualSpacing/>
        <w:jc w:val="both"/>
        <w:rPr>
          <w:rFonts w:ascii="Times New Roman" w:hAnsi="Times New Roman"/>
          <w:bCs/>
          <w:sz w:val="25"/>
          <w:szCs w:val="25"/>
        </w:rPr>
      </w:pPr>
      <w:r>
        <w:rPr>
          <w:rFonts w:ascii="Times New Roman" w:hAnsi="Times New Roman"/>
          <w:sz w:val="25"/>
          <w:szCs w:val="25"/>
        </w:rPr>
        <w:t xml:space="preserve">В случае нарушения Заказчиком сроков оплаты, установленных разделом 3 Договора, Исполнитель вправе требовать уплаты Заказчиком </w:t>
      </w:r>
      <w:r>
        <w:rPr>
          <w:rFonts w:ascii="Times New Roman" w:hAnsi="Times New Roman"/>
          <w:bCs/>
          <w:sz w:val="25"/>
          <w:szCs w:val="25"/>
        </w:rPr>
        <w:t>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0"/>
        </w:numPr>
        <w:shd w:val="clear" w:color="auto" w:fill="FFFFFF"/>
        <w:tabs>
          <w:tab w:val="clear" w:pos="709"/>
          <w:tab w:val="left" w:pos="1134" w:leader="none"/>
        </w:tabs>
        <w:spacing w:before="0" w:after="0"/>
        <w:ind w:left="0" w:firstLine="627"/>
        <w:contextualSpacing/>
        <w:jc w:val="both"/>
        <w:rPr>
          <w:rFonts w:ascii="Times New Roman" w:hAnsi="Times New Roman"/>
          <w:sz w:val="25"/>
          <w:szCs w:val="25"/>
        </w:rPr>
      </w:pPr>
      <w:r>
        <w:rPr>
          <w:rFonts w:ascii="Times New Roman" w:hAnsi="Times New Roman"/>
          <w:sz w:val="25"/>
          <w:szCs w:val="25"/>
        </w:rPr>
        <w:t>В случае нарушения Исполнителем обязательств оказанию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цены договора за каждый день просрочки.</w:t>
      </w:r>
    </w:p>
    <w:p>
      <w:pPr>
        <w:pStyle w:val="ListParagraph"/>
        <w:numPr>
          <w:ilvl w:val="1"/>
          <w:numId w:val="10"/>
        </w:numPr>
        <w:shd w:val="clear" w:color="auto" w:fill="FFFFFF"/>
        <w:tabs>
          <w:tab w:val="clear" w:pos="709"/>
          <w:tab w:val="left" w:pos="1134" w:leader="none"/>
        </w:tabs>
        <w:spacing w:before="0" w:after="0"/>
        <w:ind w:left="0" w:firstLine="709"/>
        <w:contextualSpacing/>
        <w:jc w:val="both"/>
        <w:rPr>
          <w:rFonts w:ascii="Times New Roman" w:hAnsi="Times New Roman"/>
          <w:bCs/>
          <w:sz w:val="25"/>
          <w:szCs w:val="25"/>
        </w:rPr>
      </w:pPr>
      <w:r>
        <w:rPr>
          <w:rFonts w:ascii="Times New Roman" w:hAnsi="Times New Roman"/>
          <w:sz w:val="25"/>
          <w:szCs w:val="25"/>
        </w:rPr>
        <w:t>Исполнитель</w:t>
      </w:r>
      <w:r>
        <w:rPr>
          <w:rFonts w:ascii="Times New Roman" w:hAnsi="Times New Roman"/>
          <w:bCs/>
          <w:sz w:val="25"/>
          <w:szCs w:val="25"/>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rFonts w:ascii="Times New Roman" w:hAnsi="Times New Roman"/>
          <w:sz w:val="25"/>
          <w:szCs w:val="25"/>
        </w:rPr>
        <w:t>Исполнителе</w:t>
      </w:r>
      <w:r>
        <w:rPr>
          <w:rFonts w:ascii="Times New Roman" w:hAnsi="Times New Roman"/>
          <w:bCs/>
          <w:sz w:val="25"/>
          <w:szCs w:val="25"/>
        </w:rPr>
        <w:t>м своих обязательств, произведенных для восстановления нарушенного права, а также упущенной выгоды.</w:t>
      </w:r>
    </w:p>
    <w:p>
      <w:pPr>
        <w:pStyle w:val="ListParagraph"/>
        <w:numPr>
          <w:ilvl w:val="1"/>
          <w:numId w:val="10"/>
        </w:numPr>
        <w:shd w:val="clear" w:color="auto" w:fill="FFFFFF"/>
        <w:tabs>
          <w:tab w:val="clear" w:pos="709"/>
          <w:tab w:val="left" w:pos="1134" w:leader="none"/>
        </w:tabs>
        <w:spacing w:before="0" w:after="0"/>
        <w:ind w:left="0" w:firstLine="709"/>
        <w:contextualSpacing/>
        <w:jc w:val="both"/>
        <w:rPr>
          <w:rFonts w:ascii="Times New Roman" w:hAnsi="Times New Roman"/>
          <w:bCs/>
          <w:sz w:val="25"/>
          <w:szCs w:val="25"/>
        </w:rPr>
      </w:pPr>
      <w:r>
        <w:rPr>
          <w:rFonts w:ascii="Times New Roman" w:hAnsi="Times New Roman"/>
          <w:sz w:val="25"/>
          <w:szCs w:val="25"/>
        </w:rPr>
        <w:t>Ответственность Заказчика за причиненные Исполнителю убытки ограничивается реальным ущербом, но не более Цены Договора.</w:t>
      </w:r>
    </w:p>
    <w:p>
      <w:pPr>
        <w:pStyle w:val="ListParagraph"/>
        <w:numPr>
          <w:ilvl w:val="1"/>
          <w:numId w:val="10"/>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0"/>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0"/>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0"/>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rFonts w:ascii="Times New Roman" w:hAnsi="Times New Roman"/>
          <w:sz w:val="25"/>
          <w:szCs w:val="25"/>
        </w:rPr>
        <w:t xml:space="preserve"> </w:t>
      </w:r>
      <w:r>
        <w:rPr>
          <w:rFonts w:ascii="Times New Roman" w:hAnsi="Times New Roman"/>
          <w:bCs/>
          <w:sz w:val="25"/>
          <w:szCs w:val="25"/>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418" w:leader="none"/>
        </w:tabs>
        <w:spacing w:before="0" w:after="0"/>
        <w:ind w:left="709" w:hanging="0"/>
        <w:contextualSpacing/>
        <w:jc w:val="both"/>
        <w:rPr>
          <w:rFonts w:ascii="Times New Roman" w:hAnsi="Times New Roman"/>
          <w:bCs/>
          <w:sz w:val="25"/>
          <w:szCs w:val="25"/>
        </w:rPr>
      </w:pPr>
      <w:r>
        <w:rPr>
          <w:rFonts w:ascii="Times New Roman" w:hAnsi="Times New Roman"/>
          <w:bCs/>
          <w:sz w:val="25"/>
          <w:szCs w:val="25"/>
        </w:rPr>
      </w:r>
    </w:p>
    <w:p>
      <w:pPr>
        <w:pStyle w:val="Normal"/>
        <w:numPr>
          <w:ilvl w:val="0"/>
          <w:numId w:val="9"/>
        </w:numPr>
        <w:jc w:val="center"/>
        <w:rPr>
          <w:b/>
          <w:sz w:val="25"/>
          <w:szCs w:val="25"/>
        </w:rPr>
      </w:pPr>
      <w:r>
        <w:rPr>
          <w:b/>
          <w:sz w:val="25"/>
          <w:szCs w:val="25"/>
        </w:rPr>
        <w:t>Разрешение споров</w:t>
      </w:r>
    </w:p>
    <w:p>
      <w:pPr>
        <w:pStyle w:val="Normal"/>
        <w:numPr>
          <w:ilvl w:val="1"/>
          <w:numId w:val="9"/>
        </w:numPr>
        <w:ind w:left="0" w:firstLine="709"/>
        <w:jc w:val="both"/>
        <w:rPr>
          <w:b/>
          <w:sz w:val="25"/>
          <w:szCs w:val="25"/>
        </w:rPr>
      </w:pPr>
      <w:r>
        <w:rPr>
          <w:sz w:val="25"/>
          <w:szCs w:val="25"/>
        </w:rPr>
        <w:t>Все споры и разногласия, возникающие в связи с заключением, действием, исполнением, изменением или прекращением Договора, а также касающиеся его нарушения или действительности, Стороны будут разрешать путем проведения переговоров.</w:t>
      </w:r>
    </w:p>
    <w:p>
      <w:pPr>
        <w:pStyle w:val="Normal"/>
        <w:numPr>
          <w:ilvl w:val="1"/>
          <w:numId w:val="9"/>
        </w:numPr>
        <w:ind w:left="0" w:firstLine="709"/>
        <w:jc w:val="both"/>
        <w:rPr>
          <w:b/>
          <w:sz w:val="25"/>
          <w:szCs w:val="25"/>
        </w:rPr>
      </w:pPr>
      <w:r>
        <w:rPr>
          <w:sz w:val="25"/>
          <w:szCs w:val="25"/>
        </w:rPr>
        <w:t>Все споры и разногласия, не урегулированные путем переговоров, подлежат разрешению в соответствии с законодательством Российской Федерации.</w:t>
      </w:r>
    </w:p>
    <w:p>
      <w:pPr>
        <w:pStyle w:val="ListParagraph"/>
        <w:shd w:val="clear" w:color="auto" w:fill="FFFFFF"/>
        <w:tabs>
          <w:tab w:val="clear" w:pos="709"/>
          <w:tab w:val="left" w:pos="1134" w:leader="none"/>
        </w:tabs>
        <w:ind w:left="0" w:hanging="0"/>
        <w:jc w:val="both"/>
        <w:rPr>
          <w:rFonts w:ascii="Times New Roman" w:hAnsi="Times New Roman" w:eastAsia="Times New Roman"/>
          <w:sz w:val="25"/>
          <w:szCs w:val="25"/>
          <w:lang w:eastAsia="en-US"/>
        </w:rPr>
      </w:pPr>
      <w:r>
        <w:rPr>
          <w:rFonts w:eastAsia="Times New Roman" w:ascii="Times New Roman" w:hAnsi="Times New Roman"/>
          <w:sz w:val="25"/>
          <w:szCs w:val="25"/>
          <w:lang w:eastAsia="en-US"/>
        </w:rPr>
      </w:r>
    </w:p>
    <w:p>
      <w:pPr>
        <w:pStyle w:val="BodyTextIndent2"/>
        <w:numPr>
          <w:ilvl w:val="0"/>
          <w:numId w:val="9"/>
        </w:numPr>
        <w:tabs>
          <w:tab w:val="clear" w:pos="709"/>
          <w:tab w:val="left" w:pos="284" w:leader="none"/>
          <w:tab w:val="left" w:pos="426" w:leader="none"/>
        </w:tabs>
        <w:spacing w:lineRule="auto" w:line="240"/>
        <w:jc w:val="center"/>
        <w:rPr>
          <w:b/>
          <w:bCs/>
          <w:sz w:val="25"/>
          <w:szCs w:val="25"/>
        </w:rPr>
      </w:pPr>
      <w:r>
        <w:rPr>
          <w:b/>
          <w:bCs/>
          <w:sz w:val="25"/>
          <w:szCs w:val="25"/>
        </w:rPr>
        <w:t>Антикоррупционная оговорка</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color w:val="000000"/>
          <w:sz w:val="25"/>
          <w:szCs w:val="25"/>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Заказчика и / или представители Сторон не осуществляли, прямо или косвенно </w:t>
        <w:br/>
        <w:t xml:space="preserve">не </w:t>
      </w:r>
      <w:r>
        <w:rPr>
          <w:rFonts w:ascii="Times New Roman" w:hAnsi="Times New Roman"/>
          <w:bCs/>
          <w:color w:val="000000"/>
          <w:sz w:val="25"/>
          <w:szCs w:val="25"/>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w:t>
      </w:r>
      <w:r>
        <w:rPr>
          <w:rFonts w:ascii="Times New Roman" w:hAnsi="Times New Roman"/>
          <w:color w:val="000000"/>
          <w:sz w:val="25"/>
          <w:szCs w:val="25"/>
        </w:rPr>
        <w:t>работникам</w:t>
      </w:r>
      <w:r>
        <w:rPr>
          <w:rFonts w:ascii="Times New Roman" w:hAnsi="Times New Roman"/>
          <w:bCs/>
          <w:color w:val="000000"/>
          <w:sz w:val="25"/>
          <w:szCs w:val="25"/>
        </w:rPr>
        <w:t xml:space="preserve"> Заказчика и / или представителям другой Стороны, а также лицам, аффилированным по отношению к таким </w:t>
      </w:r>
      <w:r>
        <w:rPr>
          <w:rFonts w:ascii="Times New Roman" w:hAnsi="Times New Roman"/>
          <w:color w:val="000000"/>
          <w:sz w:val="25"/>
          <w:szCs w:val="25"/>
        </w:rPr>
        <w:t>работникам</w:t>
      </w:r>
      <w:r>
        <w:rPr>
          <w:rFonts w:ascii="Times New Roman" w:hAnsi="Times New Roman"/>
          <w:bCs/>
          <w:color w:val="000000"/>
          <w:sz w:val="25"/>
          <w:szCs w:val="25"/>
        </w:rPr>
        <w:t xml:space="preserve"> Заказчика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bCs/>
          <w:color w:val="000000"/>
          <w:sz w:val="25"/>
          <w:szCs w:val="25"/>
        </w:rPr>
        <w:t>При исполнении своих обязательств по Договору, Стороны, их аффилированные лица, работники Заказчика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bCs/>
          <w:color w:val="000000"/>
          <w:sz w:val="25"/>
          <w:szCs w:val="25"/>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bCs/>
          <w:color w:val="000000"/>
          <w:sz w:val="25"/>
          <w:szCs w:val="25"/>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bCs/>
          <w:color w:val="000000"/>
          <w:sz w:val="25"/>
          <w:szCs w:val="25"/>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w:t>
      </w:r>
      <w:r>
        <w:rPr>
          <w:rFonts w:ascii="Times New Roman" w:hAnsi="Times New Roman"/>
          <w:color w:val="000000"/>
          <w:sz w:val="25"/>
          <w:szCs w:val="25"/>
        </w:rPr>
        <w:t>работников</w:t>
      </w:r>
      <w:r>
        <w:rPr>
          <w:rFonts w:ascii="Times New Roman" w:hAnsi="Times New Roman"/>
          <w:bCs/>
          <w:color w:val="000000"/>
          <w:sz w:val="25"/>
          <w:szCs w:val="25"/>
        </w:rPr>
        <w:t xml:space="preserve"> Заказчика, сообщивших о факте нарушений. </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bCs/>
          <w:color w:val="000000"/>
          <w:sz w:val="25"/>
          <w:szCs w:val="25"/>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чем за 5 (пять) календарных дней до даты прекращения действия Договора. </w:t>
      </w:r>
    </w:p>
    <w:p>
      <w:pPr>
        <w:pStyle w:val="ListParagraph"/>
        <w:widowControl w:val="false"/>
        <w:numPr>
          <w:ilvl w:val="1"/>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color w:val="000000"/>
          <w:sz w:val="25"/>
          <w:szCs w:val="25"/>
        </w:rPr>
        <w:t xml:space="preserve">Каналы связи Линия доверия Группы РусГидро: </w:t>
      </w:r>
    </w:p>
    <w:p>
      <w:pPr>
        <w:pStyle w:val="ListParagraph"/>
        <w:widowControl w:val="false"/>
        <w:numPr>
          <w:ilvl w:val="2"/>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sz w:val="25"/>
          <w:szCs w:val="25"/>
        </w:rPr>
        <w:t>Электронная почта: ld@rushydro.ru.</w:t>
      </w:r>
    </w:p>
    <w:p>
      <w:pPr>
        <w:pStyle w:val="ListParagraph"/>
        <w:widowControl w:val="false"/>
        <w:numPr>
          <w:ilvl w:val="2"/>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sz w:val="25"/>
          <w:szCs w:val="25"/>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9"/>
        </w:numPr>
        <w:shd w:val="clear" w:color="auto" w:fill="FFFFFF"/>
        <w:tabs>
          <w:tab w:val="clear" w:pos="709"/>
          <w:tab w:val="left" w:pos="1134" w:leader="none"/>
        </w:tabs>
        <w:spacing w:before="0" w:after="0"/>
        <w:ind w:left="0" w:firstLine="709"/>
        <w:contextualSpacing/>
        <w:jc w:val="both"/>
        <w:rPr>
          <w:rFonts w:ascii="Times New Roman" w:hAnsi="Times New Roman"/>
          <w:bCs/>
          <w:color w:val="000000"/>
          <w:sz w:val="25"/>
          <w:szCs w:val="25"/>
        </w:rPr>
      </w:pPr>
      <w:r>
        <w:rPr>
          <w:rFonts w:ascii="Times New Roman" w:hAnsi="Times New Roman"/>
          <w:sz w:val="25"/>
          <w:szCs w:val="25"/>
        </w:rPr>
        <w:t xml:space="preserve">Телефонный автоответчик (необходимо позвонить по телефону </w:t>
        <w:br/>
        <w:t>+7(495)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1418" w:leader="none"/>
        </w:tabs>
        <w:ind w:left="0" w:firstLine="720"/>
        <w:jc w:val="both"/>
        <w:rPr>
          <w:rFonts w:ascii="Times New Roman" w:hAnsi="Times New Roman" w:eastAsia="Times New Roman"/>
          <w:sz w:val="25"/>
          <w:szCs w:val="25"/>
          <w:lang w:eastAsia="en-US"/>
        </w:rPr>
      </w:pPr>
      <w:r>
        <w:rPr>
          <w:rFonts w:eastAsia="Times New Roman" w:ascii="Times New Roman" w:hAnsi="Times New Roman"/>
          <w:sz w:val="25"/>
          <w:szCs w:val="25"/>
          <w:lang w:eastAsia="en-US"/>
        </w:rPr>
      </w:r>
    </w:p>
    <w:p>
      <w:pPr>
        <w:pStyle w:val="ListParagraph"/>
        <w:numPr>
          <w:ilvl w:val="0"/>
          <w:numId w:val="12"/>
        </w:numPr>
        <w:shd w:val="clear" w:color="auto" w:fill="FFFFFF"/>
        <w:tabs>
          <w:tab w:val="clear" w:pos="709"/>
          <w:tab w:val="left" w:pos="284" w:leader="none"/>
        </w:tabs>
        <w:spacing w:before="0" w:after="0"/>
        <w:contextualSpacing/>
        <w:jc w:val="center"/>
        <w:rPr>
          <w:rFonts w:ascii="Times New Roman" w:hAnsi="Times New Roman"/>
          <w:b/>
          <w:bCs/>
          <w:sz w:val="25"/>
          <w:szCs w:val="25"/>
        </w:rPr>
      </w:pPr>
      <w:r>
        <w:rPr>
          <w:rFonts w:ascii="Times New Roman" w:hAnsi="Times New Roman"/>
          <w:b/>
          <w:bCs/>
          <w:sz w:val="25"/>
          <w:szCs w:val="25"/>
        </w:rPr>
        <w:t>Конфиденциальность</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left="0" w:firstLine="709"/>
        <w:jc w:val="both"/>
        <w:rPr>
          <w:bCs/>
          <w:sz w:val="25"/>
          <w:szCs w:val="25"/>
        </w:rPr>
      </w:pPr>
      <w:r>
        <w:rPr>
          <w:bCs/>
          <w:sz w:val="25"/>
          <w:szCs w:val="25"/>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left="0" w:firstLine="709"/>
        <w:jc w:val="both"/>
        <w:rPr>
          <w:bCs/>
          <w:sz w:val="25"/>
          <w:szCs w:val="25"/>
        </w:rPr>
      </w:pPr>
      <w:r>
        <w:rPr>
          <w:bCs/>
          <w:sz w:val="25"/>
          <w:szCs w:val="25"/>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 xml:space="preserve">Информация может содержаться в письмах, отчетах, аналитических материалах, справках, результатах исследований, схемах, графиках, спецификациях </w:t>
        <w:br/>
        <w:t>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Информация может включать в себя, в том числе, но не ограничиваясь:</w:t>
      </w:r>
    </w:p>
    <w:p>
      <w:pPr>
        <w:pStyle w:val="Normal"/>
        <w:numPr>
          <w:ilvl w:val="0"/>
          <w:numId w:val="3"/>
        </w:numPr>
        <w:tabs>
          <w:tab w:val="clear" w:pos="709"/>
          <w:tab w:val="left" w:pos="1418" w:leader="none"/>
        </w:tabs>
        <w:ind w:left="0" w:firstLine="709"/>
        <w:jc w:val="both"/>
        <w:rPr>
          <w:bCs/>
          <w:sz w:val="25"/>
          <w:szCs w:val="25"/>
        </w:rPr>
      </w:pPr>
      <w:r>
        <w:rPr>
          <w:bCs/>
          <w:sz w:val="25"/>
          <w:szCs w:val="25"/>
        </w:rPr>
        <w:t xml:space="preserve">финансовую </w:t>
      </w:r>
      <w:r>
        <w:rPr>
          <w:bCs/>
          <w:sz w:val="25"/>
          <w:szCs w:val="25"/>
          <w:lang w:val="en-US"/>
        </w:rPr>
        <w:t>(</w:t>
      </w:r>
      <w:r>
        <w:rPr>
          <w:bCs/>
          <w:sz w:val="25"/>
          <w:szCs w:val="25"/>
        </w:rPr>
        <w:t>бухгалтерскую) отчетность;</w:t>
      </w:r>
    </w:p>
    <w:p>
      <w:pPr>
        <w:pStyle w:val="Normal"/>
        <w:numPr>
          <w:ilvl w:val="0"/>
          <w:numId w:val="3"/>
        </w:numPr>
        <w:tabs>
          <w:tab w:val="clear" w:pos="709"/>
          <w:tab w:val="left" w:pos="1418" w:leader="none"/>
        </w:tabs>
        <w:ind w:left="0" w:firstLine="709"/>
        <w:jc w:val="both"/>
        <w:rPr>
          <w:bCs/>
          <w:sz w:val="25"/>
          <w:szCs w:val="25"/>
        </w:rPr>
      </w:pPr>
      <w:r>
        <w:rPr>
          <w:bCs/>
          <w:sz w:val="25"/>
          <w:szCs w:val="25"/>
        </w:rPr>
        <w:t>учетные регистры бухгалтерского учета;</w:t>
      </w:r>
    </w:p>
    <w:p>
      <w:pPr>
        <w:pStyle w:val="Normal"/>
        <w:numPr>
          <w:ilvl w:val="0"/>
          <w:numId w:val="3"/>
        </w:numPr>
        <w:tabs>
          <w:tab w:val="clear" w:pos="709"/>
          <w:tab w:val="left" w:pos="1418" w:leader="none"/>
        </w:tabs>
        <w:ind w:left="0" w:firstLine="709"/>
        <w:jc w:val="both"/>
        <w:rPr>
          <w:bCs/>
          <w:sz w:val="25"/>
          <w:szCs w:val="25"/>
        </w:rPr>
      </w:pPr>
      <w:r>
        <w:rPr>
          <w:bCs/>
          <w:sz w:val="25"/>
          <w:szCs w:val="25"/>
        </w:rPr>
        <w:t>бизнес-планы;</w:t>
      </w:r>
    </w:p>
    <w:p>
      <w:pPr>
        <w:pStyle w:val="Normal"/>
        <w:numPr>
          <w:ilvl w:val="0"/>
          <w:numId w:val="3"/>
        </w:numPr>
        <w:tabs>
          <w:tab w:val="clear" w:pos="709"/>
          <w:tab w:val="left" w:pos="1418" w:leader="none"/>
        </w:tabs>
        <w:ind w:left="0" w:firstLine="709"/>
        <w:jc w:val="both"/>
        <w:rPr>
          <w:bCs/>
          <w:sz w:val="25"/>
          <w:szCs w:val="25"/>
        </w:rPr>
      </w:pPr>
      <w:r>
        <w:rPr>
          <w:bCs/>
          <w:sz w:val="25"/>
          <w:szCs w:val="25"/>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left="0" w:firstLine="709"/>
        <w:jc w:val="both"/>
        <w:rPr>
          <w:bCs/>
          <w:sz w:val="25"/>
          <w:szCs w:val="25"/>
        </w:rPr>
      </w:pPr>
      <w:r>
        <w:rPr>
          <w:bCs/>
          <w:sz w:val="25"/>
          <w:szCs w:val="25"/>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left="0" w:firstLine="709"/>
        <w:jc w:val="both"/>
        <w:rPr>
          <w:bCs/>
          <w:sz w:val="25"/>
          <w:szCs w:val="25"/>
        </w:rPr>
      </w:pPr>
      <w:r>
        <w:rPr>
          <w:bCs/>
          <w:sz w:val="25"/>
          <w:szCs w:val="25"/>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left="0" w:firstLine="709"/>
        <w:jc w:val="both"/>
        <w:rPr>
          <w:bCs/>
          <w:sz w:val="25"/>
          <w:szCs w:val="25"/>
        </w:rPr>
      </w:pPr>
      <w:r>
        <w:rPr>
          <w:bCs/>
          <w:sz w:val="25"/>
          <w:szCs w:val="25"/>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left="0" w:firstLine="709"/>
        <w:jc w:val="both"/>
        <w:rPr>
          <w:bCs/>
          <w:sz w:val="25"/>
          <w:szCs w:val="25"/>
        </w:rPr>
      </w:pPr>
      <w:r>
        <w:rPr>
          <w:bCs/>
          <w:sz w:val="25"/>
          <w:szCs w:val="25"/>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left="0" w:firstLine="709"/>
        <w:jc w:val="both"/>
        <w:rPr>
          <w:bCs/>
          <w:sz w:val="25"/>
          <w:szCs w:val="25"/>
        </w:rPr>
      </w:pPr>
      <w:r>
        <w:rPr>
          <w:bCs/>
          <w:sz w:val="25"/>
          <w:szCs w:val="25"/>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bookmarkStart w:id="3" w:name="_Ref361337849"/>
      <w:r>
        <w:rPr>
          <w:rFonts w:ascii="Times New Roman" w:hAnsi="Times New Roman"/>
          <w:bCs/>
          <w:sz w:val="25"/>
          <w:szCs w:val="25"/>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ascii="Times New Roman" w:hAnsi="Times New Roman"/>
          <w:sz w:val="25"/>
          <w:szCs w:val="25"/>
        </w:rPr>
        <w:t xml:space="preserve"> </w:t>
      </w:r>
      <w:r>
        <w:rPr>
          <w:rFonts w:ascii="Times New Roman" w:hAnsi="Times New Roman"/>
          <w:bCs/>
          <w:sz w:val="25"/>
          <w:szCs w:val="25"/>
        </w:rPr>
        <w:t>(расторжения) или исполнения, в том числе:</w:t>
      </w:r>
      <w:bookmarkEnd w:id="3"/>
      <w:r>
        <w:rPr>
          <w:rFonts w:ascii="Times New Roman" w:hAnsi="Times New Roman"/>
          <w:bCs/>
          <w:sz w:val="25"/>
          <w:szCs w:val="25"/>
        </w:rPr>
        <w:t xml:space="preserve"> </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r>
        <w:rPr>
          <w:rFonts w:ascii="Times New Roman" w:hAnsi="Times New Roman"/>
          <w:bCs/>
          <w:sz w:val="25"/>
          <w:szCs w:val="25"/>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w:t>
        <w:br/>
        <w:t xml:space="preserve">на технических средствах Исполнителя. При этом Заказчик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left="0" w:firstLine="709"/>
        <w:jc w:val="both"/>
        <w:rPr>
          <w:rFonts w:ascii="Times New Roman" w:hAnsi="Times New Roman"/>
          <w:bCs/>
          <w:sz w:val="25"/>
          <w:szCs w:val="25"/>
        </w:rPr>
      </w:pPr>
      <w:bookmarkStart w:id="4" w:name="_Ref361337832"/>
      <w:r>
        <w:rPr>
          <w:rFonts w:ascii="Times New Roman" w:hAnsi="Times New Roman"/>
          <w:bCs/>
          <w:sz w:val="25"/>
          <w:szCs w:val="25"/>
        </w:rPr>
        <w:t xml:space="preserve">8.6.7. </w:t>
      </w:r>
      <w:bookmarkEnd w:id="4"/>
      <w:r>
        <w:rPr>
          <w:rFonts w:ascii="Times New Roman" w:hAnsi="Times New Roman"/>
          <w:bCs/>
          <w:sz w:val="25"/>
          <w:szCs w:val="25"/>
        </w:rPr>
        <w:t xml:space="preserve"> не разглашать третьим лицам факты передачи или получения Информации.</w:t>
      </w:r>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bookmarkStart w:id="5" w:name="_Ref361337863"/>
      <w:r>
        <w:rPr>
          <w:rFonts w:ascii="Times New Roman" w:hAnsi="Times New Roman"/>
          <w:bCs/>
          <w:sz w:val="25"/>
          <w:szCs w:val="25"/>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5"/>
    </w:p>
    <w:p>
      <w:pPr>
        <w:pStyle w:val="ListParagraph"/>
        <w:numPr>
          <w:ilvl w:val="1"/>
          <w:numId w:val="12"/>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1418" w:leader="none"/>
        </w:tabs>
        <w:spacing w:before="0" w:after="0"/>
        <w:ind w:left="709" w:hanging="0"/>
        <w:contextualSpacing/>
        <w:jc w:val="both"/>
        <w:rPr>
          <w:rFonts w:ascii="Times New Roman" w:hAnsi="Times New Roman"/>
          <w:bCs/>
          <w:sz w:val="25"/>
          <w:szCs w:val="25"/>
        </w:rPr>
      </w:pPr>
      <w:r>
        <w:rPr>
          <w:rFonts w:ascii="Times New Roman" w:hAnsi="Times New Roman"/>
          <w:bCs/>
          <w:sz w:val="25"/>
          <w:szCs w:val="25"/>
        </w:rPr>
      </w:r>
    </w:p>
    <w:p>
      <w:pPr>
        <w:pStyle w:val="ListParagraph"/>
        <w:numPr>
          <w:ilvl w:val="0"/>
          <w:numId w:val="12"/>
        </w:numPr>
        <w:shd w:val="clear" w:color="auto" w:fill="FFFFFF"/>
        <w:tabs>
          <w:tab w:val="clear" w:pos="709"/>
          <w:tab w:val="left" w:pos="426" w:leader="none"/>
        </w:tabs>
        <w:spacing w:before="0" w:after="0"/>
        <w:contextualSpacing/>
        <w:jc w:val="center"/>
        <w:rPr>
          <w:rFonts w:ascii="Times New Roman" w:hAnsi="Times New Roman"/>
          <w:b/>
          <w:bCs/>
          <w:sz w:val="25"/>
          <w:szCs w:val="25"/>
        </w:rPr>
      </w:pPr>
      <w:r>
        <w:rPr>
          <w:rFonts w:ascii="Times New Roman" w:hAnsi="Times New Roman"/>
          <w:b/>
          <w:bCs/>
          <w:sz w:val="25"/>
          <w:szCs w:val="25"/>
        </w:rPr>
        <w:t>Обстоятельства непреодолимой силы (форс-мажор)</w:t>
      </w:r>
    </w:p>
    <w:p>
      <w:pPr>
        <w:pStyle w:val="ListParagraph"/>
        <w:numPr>
          <w:ilvl w:val="1"/>
          <w:numId w:val="12"/>
        </w:numPr>
        <w:shd w:val="clear" w:color="auto" w:fill="FFFFFF"/>
        <w:tabs>
          <w:tab w:val="left" w:pos="709"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left" w:pos="709"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left" w:pos="709"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w:t>
        <w:br/>
        <w:t xml:space="preserve">с момента возникновения таких обстоятельств, письменно известить другую Сторону </w:t>
        <w:br/>
        <w:t xml:space="preserve">о наступлении и предполагаемом сроке действия обстоятельств непреодолимой силы, </w:t>
        <w:br/>
        <w:t>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9"/>
          <w:tab w:val="left" w:pos="42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Надлежащим (достаточным) доказательством наличия / возникновения </w:t>
        <w:br/>
        <w:t>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left" w:pos="709"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left" w:pos="709" w:leader="none"/>
        </w:tabs>
        <w:spacing w:before="0" w:after="0"/>
        <w:ind w:left="0" w:firstLine="709"/>
        <w:contextualSpacing/>
        <w:jc w:val="both"/>
        <w:rPr>
          <w:rFonts w:ascii="Times New Roman" w:hAnsi="Times New Roman"/>
          <w:sz w:val="25"/>
          <w:szCs w:val="25"/>
        </w:rPr>
      </w:pPr>
      <w:r>
        <w:rPr>
          <w:rFonts w:ascii="Times New Roman" w:hAnsi="Times New Roman"/>
          <w:bCs/>
          <w:sz w:val="25"/>
          <w:szCs w:val="25"/>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rFonts w:ascii="Times New Roman" w:hAnsi="Times New Roman"/>
          <w:bCs/>
          <w:sz w:val="25"/>
          <w:szCs w:val="25"/>
        </w:rPr>
      </w:pPr>
      <w:r>
        <w:rPr>
          <w:rFonts w:ascii="Times New Roman" w:hAnsi="Times New Roman"/>
          <w:bCs/>
          <w:sz w:val="25"/>
          <w:szCs w:val="25"/>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tabs>
          <w:tab w:val="clear" w:pos="709"/>
          <w:tab w:val="left" w:pos="284" w:leader="none"/>
        </w:tabs>
        <w:spacing w:before="0" w:after="0"/>
        <w:contextualSpacing/>
        <w:rPr>
          <w:b/>
          <w:bCs/>
          <w:sz w:val="25"/>
          <w:szCs w:val="25"/>
        </w:rPr>
      </w:pPr>
      <w:r>
        <w:rPr>
          <w:b/>
          <w:bCs/>
          <w:sz w:val="25"/>
          <w:szCs w:val="25"/>
        </w:rPr>
      </w:r>
    </w:p>
    <w:p>
      <w:pPr>
        <w:pStyle w:val="ListParagraph"/>
        <w:numPr>
          <w:ilvl w:val="0"/>
          <w:numId w:val="13"/>
        </w:numPr>
        <w:shd w:val="clear" w:color="auto" w:fill="FFFFFF"/>
        <w:tabs>
          <w:tab w:val="clear" w:pos="709"/>
          <w:tab w:val="left" w:pos="426" w:leader="none"/>
        </w:tabs>
        <w:spacing w:before="0" w:after="0"/>
        <w:contextualSpacing/>
        <w:jc w:val="center"/>
        <w:rPr>
          <w:rFonts w:ascii="Times New Roman" w:hAnsi="Times New Roman"/>
          <w:b/>
          <w:sz w:val="25"/>
          <w:szCs w:val="25"/>
        </w:rPr>
      </w:pPr>
      <w:r>
        <w:rPr>
          <w:rFonts w:ascii="Times New Roman" w:hAnsi="Times New Roman"/>
          <w:b/>
          <w:bCs/>
          <w:sz w:val="25"/>
          <w:szCs w:val="25"/>
        </w:rPr>
        <w:t>П</w:t>
      </w:r>
      <w:r>
        <w:rPr>
          <w:rFonts w:ascii="Times New Roman" w:hAnsi="Times New Roman"/>
          <w:b/>
          <w:sz w:val="25"/>
          <w:szCs w:val="25"/>
        </w:rPr>
        <w:t>рекращение (расторжение) Договора</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11.7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Заказчик вправе в любое время до сдачи ему результатов Услуг </w:t>
        <w:br/>
        <w:t xml:space="preserve">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w:t>
        <w:br/>
        <w:t xml:space="preserve">от Договора (исполнения Договора). </w:t>
      </w:r>
    </w:p>
    <w:p>
      <w:pPr>
        <w:pStyle w:val="ListParagraph"/>
        <w:shd w:val="clear" w:color="auto" w:fill="FFFFFF"/>
        <w:tabs>
          <w:tab w:val="clear" w:pos="709"/>
          <w:tab w:val="left" w:pos="1276" w:leader="none"/>
        </w:tabs>
        <w:ind w:left="0" w:firstLine="709"/>
        <w:jc w:val="both"/>
        <w:rPr>
          <w:rFonts w:ascii="Times New Roman" w:hAnsi="Times New Roman"/>
          <w:sz w:val="25"/>
          <w:szCs w:val="25"/>
        </w:rPr>
      </w:pPr>
      <w:r>
        <w:rPr>
          <w:rFonts w:ascii="Times New Roman" w:hAnsi="Times New Roman"/>
          <w:sz w:val="25"/>
          <w:szCs w:val="25"/>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276" w:leader="none"/>
        </w:tabs>
        <w:ind w:left="0" w:firstLine="709"/>
        <w:jc w:val="both"/>
        <w:rPr>
          <w:rFonts w:ascii="Times New Roman" w:hAnsi="Times New Roman"/>
          <w:sz w:val="25"/>
          <w:szCs w:val="25"/>
        </w:rPr>
      </w:pPr>
      <w:r>
        <w:rPr>
          <w:rFonts w:ascii="Times New Roman" w:hAnsi="Times New Roman"/>
          <w:sz w:val="25"/>
          <w:szCs w:val="25"/>
        </w:rPr>
        <w:t xml:space="preserve">Заказчик одновременно с уведомлением об отказе от Договора (исполнения Договора) направляет Исполнителю письменное требование о возмещении убытков </w:t>
        <w:br/>
        <w:t>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Стороны установили, что существенным нарушением Договора Исполнителем является:</w:t>
      </w:r>
    </w:p>
    <w:p>
      <w:pPr>
        <w:pStyle w:val="ListParagraph"/>
        <w:numPr>
          <w:ilvl w:val="0"/>
          <w:numId w:val="11"/>
        </w:numPr>
        <w:tabs>
          <w:tab w:val="clear" w:pos="709"/>
          <w:tab w:val="left" w:pos="1276" w:leader="none"/>
        </w:tabs>
        <w:spacing w:before="0" w:after="0"/>
        <w:ind w:left="0" w:right="23" w:firstLine="709"/>
        <w:contextualSpacing/>
        <w:jc w:val="both"/>
        <w:rPr>
          <w:rFonts w:ascii="Times New Roman" w:hAnsi="Times New Roman"/>
          <w:sz w:val="25"/>
          <w:szCs w:val="25"/>
        </w:rPr>
      </w:pPr>
      <w:r>
        <w:rPr>
          <w:rFonts w:ascii="Times New Roman" w:hAnsi="Times New Roman"/>
          <w:sz w:val="25"/>
          <w:szCs w:val="25"/>
        </w:rPr>
        <w:t xml:space="preserve">нарушение Исполнителем начального и конечного сроков оказания Услуг </w:t>
        <w:br/>
        <w:t>по Договору, более чем на 60 (шестьдесят) календарных дней по причинам, не зависящим от Заказчика;</w:t>
      </w:r>
    </w:p>
    <w:p>
      <w:pPr>
        <w:pStyle w:val="ListParagraph"/>
        <w:numPr>
          <w:ilvl w:val="0"/>
          <w:numId w:val="11"/>
        </w:numPr>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несоблюдение Исполнителем требований к качеству Услуг,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1"/>
        </w:numPr>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В случае отказа Заказчика от Договора в случаях, предусмотренных пунктами 10.2 - 10.4 Договора, последний считается прекращенным (расторгнутым) со дня, следующего за днем получения Исполнителем уведомления Заказчика об отказе </w:t>
        <w:br/>
        <w:t xml:space="preserve">от Договора (исполнения Договора). </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3"/>
        </w:numPr>
        <w:shd w:val="clear" w:color="auto" w:fill="FFFFFF"/>
        <w:tabs>
          <w:tab w:val="clear" w:pos="709"/>
          <w:tab w:val="left" w:pos="1276"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При прекращении (расторжении) Договора по основаниям, указанным </w:t>
        <w:br/>
        <w:t>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BodyTextIndent2"/>
        <w:tabs>
          <w:tab w:val="clear" w:pos="709"/>
          <w:tab w:val="left" w:pos="284" w:leader="none"/>
          <w:tab w:val="left" w:pos="426" w:leader="none"/>
        </w:tabs>
        <w:spacing w:lineRule="auto" w:line="240"/>
        <w:ind w:hanging="0"/>
        <w:rPr>
          <w:b/>
          <w:bCs/>
          <w:sz w:val="25"/>
          <w:szCs w:val="25"/>
        </w:rPr>
      </w:pPr>
      <w:r>
        <w:rPr>
          <w:b/>
          <w:bCs/>
          <w:sz w:val="25"/>
          <w:szCs w:val="25"/>
        </w:rPr>
      </w:r>
    </w:p>
    <w:p>
      <w:pPr>
        <w:pStyle w:val="BodyTextIndent2"/>
        <w:numPr>
          <w:ilvl w:val="0"/>
          <w:numId w:val="13"/>
        </w:numPr>
        <w:tabs>
          <w:tab w:val="clear" w:pos="709"/>
          <w:tab w:val="left" w:pos="284" w:leader="none"/>
          <w:tab w:val="left" w:pos="426" w:leader="none"/>
        </w:tabs>
        <w:spacing w:lineRule="auto" w:line="240"/>
        <w:jc w:val="center"/>
        <w:rPr>
          <w:b/>
          <w:bCs/>
          <w:sz w:val="25"/>
          <w:szCs w:val="25"/>
        </w:rPr>
      </w:pPr>
      <w:r>
        <w:rPr>
          <w:b/>
          <w:bCs/>
          <w:sz w:val="25"/>
          <w:szCs w:val="25"/>
        </w:rPr>
        <w:t>Заключительные положения</w:t>
      </w:r>
    </w:p>
    <w:p>
      <w:pPr>
        <w:pStyle w:val="BodyTextIndent2"/>
        <w:tabs>
          <w:tab w:val="clear" w:pos="709"/>
          <w:tab w:val="left" w:pos="284" w:leader="none"/>
          <w:tab w:val="left" w:pos="426" w:leader="none"/>
        </w:tabs>
        <w:spacing w:lineRule="auto" w:line="240"/>
        <w:ind w:hanging="0"/>
        <w:rPr>
          <w:b/>
          <w:bCs/>
          <w:sz w:val="25"/>
          <w:szCs w:val="25"/>
        </w:rPr>
      </w:pPr>
      <w:r>
        <w:rPr>
          <w:b/>
          <w:bCs/>
          <w:sz w:val="25"/>
          <w:szCs w:val="25"/>
        </w:rPr>
      </w:r>
    </w:p>
    <w:p>
      <w:pPr>
        <w:pStyle w:val="ListParagraph"/>
        <w:numPr>
          <w:ilvl w:val="1"/>
          <w:numId w:val="13"/>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Договор вступает в силу с даты его подписания Сторонами и </w:t>
      </w:r>
      <w:r>
        <w:rPr>
          <w:rFonts w:ascii="Times New Roman" w:hAnsi="Times New Roman"/>
          <w:color w:val="000000"/>
          <w:sz w:val="25"/>
          <w:szCs w:val="25"/>
        </w:rPr>
        <w:t>до полного исполнения ими принятых на себя обязательств.</w:t>
      </w:r>
    </w:p>
    <w:p>
      <w:pPr>
        <w:pStyle w:val="ListParagraph"/>
        <w:numPr>
          <w:ilvl w:val="1"/>
          <w:numId w:val="13"/>
        </w:numPr>
        <w:shd w:val="clear" w:color="auto" w:fill="FFFFFF"/>
        <w:tabs>
          <w:tab w:val="clear" w:pos="709"/>
          <w:tab w:val="left" w:pos="1134"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11.6 Договора. </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11.7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Стороны обязуются уведомлять друг друга об изменении адреса и / или реквизитов, указанных в разделе 13 Договора, не позднее 3 (трех) рабочих дней после такого изменения в порядке, установленном пунктом 11.7 Договора. </w:t>
      </w:r>
    </w:p>
    <w:p>
      <w:pPr>
        <w:pStyle w:val="ListParagraph"/>
        <w:numPr>
          <w:ilvl w:val="1"/>
          <w:numId w:val="13"/>
        </w:numPr>
        <w:shd w:val="clear" w:color="auto" w:fill="FFFFFF"/>
        <w:tabs>
          <w:tab w:val="clear" w:pos="709"/>
          <w:tab w:val="left" w:pos="1418" w:leader="none"/>
          <w:tab w:val="left" w:pos="1560"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Письма, уведомления и / или сообщения направляются Стороне-получателю по адресу ее места нахождения, указанному в разделе 13 Договора, или в ранее полученном уведомлении Стороны об изменении адреса.</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bCs/>
          <w:sz w:val="25"/>
          <w:szCs w:val="25"/>
        </w:rPr>
      </w:pPr>
      <w:r>
        <w:rPr>
          <w:rFonts w:ascii="Times New Roman" w:hAnsi="Times New Roman"/>
          <w:bCs/>
          <w:sz w:val="25"/>
          <w:szCs w:val="25"/>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rFonts w:ascii="Times New Roman" w:hAnsi="Times New Roman"/>
          <w:sz w:val="25"/>
          <w:szCs w:val="25"/>
        </w:rPr>
        <w:t>законодательством</w:t>
      </w:r>
      <w:r>
        <w:rPr>
          <w:rFonts w:ascii="Times New Roman" w:hAnsi="Times New Roman"/>
          <w:bCs/>
          <w:sz w:val="25"/>
          <w:szCs w:val="25"/>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Во всем остальном, что не урегулировано Договором, Стороны руководствуются законодательством Российской Федерации.</w:t>
      </w:r>
    </w:p>
    <w:p>
      <w:pPr>
        <w:pStyle w:val="ListParagraph"/>
        <w:numPr>
          <w:ilvl w:val="1"/>
          <w:numId w:val="13"/>
        </w:numPr>
        <w:shd w:val="clear" w:color="auto" w:fill="FFFFFF"/>
        <w:tabs>
          <w:tab w:val="clear" w:pos="709"/>
          <w:tab w:val="left" w:pos="1418" w:leader="none"/>
        </w:tabs>
        <w:spacing w:before="0" w:after="0"/>
        <w:ind w:left="0" w:firstLine="709"/>
        <w:contextualSpacing/>
        <w:jc w:val="both"/>
        <w:rPr>
          <w:rFonts w:ascii="Times New Roman" w:hAnsi="Times New Roman"/>
          <w:sz w:val="25"/>
          <w:szCs w:val="25"/>
        </w:rPr>
      </w:pPr>
      <w:r>
        <w:rPr>
          <w:rFonts w:ascii="Times New Roman" w:hAnsi="Times New Roman"/>
          <w:sz w:val="25"/>
          <w:szCs w:val="25"/>
        </w:rPr>
        <w:t>Договор составлен в 2 (двух) оригинальных экземплярах, имеющих равную юридическую силу, по 1 (одному) для каждой из Сторон.</w:t>
      </w:r>
    </w:p>
    <w:p>
      <w:pPr>
        <w:pStyle w:val="BodyTextIndent2"/>
        <w:tabs>
          <w:tab w:val="clear" w:pos="709"/>
          <w:tab w:val="left" w:pos="284" w:leader="none"/>
          <w:tab w:val="left" w:pos="426" w:leader="none"/>
        </w:tabs>
        <w:spacing w:lineRule="auto" w:line="240"/>
        <w:ind w:left="480" w:hanging="0"/>
        <w:rPr>
          <w:b/>
          <w:bCs/>
          <w:sz w:val="25"/>
          <w:szCs w:val="25"/>
        </w:rPr>
      </w:pPr>
      <w:r>
        <w:rPr>
          <w:b/>
          <w:bCs/>
          <w:sz w:val="25"/>
          <w:szCs w:val="25"/>
        </w:rPr>
      </w:r>
    </w:p>
    <w:p>
      <w:pPr>
        <w:pStyle w:val="BodyTextIndent2"/>
        <w:numPr>
          <w:ilvl w:val="0"/>
          <w:numId w:val="13"/>
        </w:numPr>
        <w:tabs>
          <w:tab w:val="clear" w:pos="709"/>
          <w:tab w:val="left" w:pos="284" w:leader="none"/>
          <w:tab w:val="left" w:pos="426" w:leader="none"/>
        </w:tabs>
        <w:spacing w:lineRule="auto" w:line="240"/>
        <w:jc w:val="center"/>
        <w:rPr>
          <w:b/>
          <w:bCs/>
          <w:sz w:val="25"/>
          <w:szCs w:val="25"/>
        </w:rPr>
      </w:pPr>
      <w:r>
        <w:rPr>
          <w:b/>
          <w:bCs/>
          <w:sz w:val="25"/>
          <w:szCs w:val="25"/>
        </w:rPr>
        <w:t>Список приложений</w:t>
      </w:r>
    </w:p>
    <w:p>
      <w:pPr>
        <w:pStyle w:val="Normal"/>
        <w:rPr>
          <w:sz w:val="25"/>
          <w:szCs w:val="25"/>
        </w:rPr>
      </w:pPr>
      <w:r>
        <w:rPr>
          <w:sz w:val="25"/>
          <w:szCs w:val="25"/>
        </w:rPr>
        <w:t>Приложение № 1 – Расчет стоимости Услуг</w:t>
      </w:r>
    </w:p>
    <w:p>
      <w:pPr>
        <w:pStyle w:val="Normal"/>
        <w:ind w:firstLine="709"/>
        <w:rPr>
          <w:sz w:val="25"/>
          <w:szCs w:val="25"/>
          <w:lang w:eastAsia="en-US"/>
        </w:rPr>
      </w:pPr>
      <w:r>
        <w:rPr>
          <w:sz w:val="25"/>
          <w:szCs w:val="25"/>
          <w:lang w:eastAsia="en-US"/>
        </w:rPr>
      </w:r>
    </w:p>
    <w:p>
      <w:pPr>
        <w:pStyle w:val="BodyTextIndent2"/>
        <w:numPr>
          <w:ilvl w:val="0"/>
          <w:numId w:val="13"/>
        </w:numPr>
        <w:tabs>
          <w:tab w:val="clear" w:pos="709"/>
          <w:tab w:val="left" w:pos="0" w:leader="none"/>
          <w:tab w:val="left" w:pos="426" w:leader="none"/>
        </w:tabs>
        <w:spacing w:lineRule="auto" w:line="240"/>
        <w:jc w:val="center"/>
        <w:rPr>
          <w:b/>
          <w:sz w:val="25"/>
          <w:szCs w:val="25"/>
        </w:rPr>
      </w:pPr>
      <w:r>
        <w:rPr>
          <w:b/>
          <w:sz w:val="25"/>
          <w:szCs w:val="25"/>
        </w:rPr>
        <w:t>Адреса и подписи Сторон</w:t>
      </w:r>
    </w:p>
    <w:p>
      <w:pPr>
        <w:pStyle w:val="BodyTextIndent2"/>
        <w:tabs>
          <w:tab w:val="clear" w:pos="709"/>
          <w:tab w:val="left" w:pos="0" w:leader="none"/>
          <w:tab w:val="left" w:pos="426" w:leader="none"/>
        </w:tabs>
        <w:spacing w:lineRule="auto" w:line="240"/>
        <w:ind w:left="480" w:hanging="0"/>
        <w:rPr>
          <w:b/>
          <w:sz w:val="25"/>
          <w:szCs w:val="25"/>
        </w:rPr>
      </w:pPr>
      <w:r>
        <w:rPr>
          <w:b/>
          <w:sz w:val="25"/>
          <w:szCs w:val="25"/>
        </w:rPr>
      </w:r>
    </w:p>
    <w:tbl>
      <w:tblPr>
        <w:tblW w:w="9747" w:type="dxa"/>
        <w:jc w:val="left"/>
        <w:tblInd w:w="-284" w:type="dxa"/>
        <w:tblLayout w:type="fixed"/>
        <w:tblCellMar>
          <w:top w:w="0" w:type="dxa"/>
          <w:left w:w="108" w:type="dxa"/>
          <w:bottom w:w="0" w:type="dxa"/>
          <w:right w:w="108" w:type="dxa"/>
        </w:tblCellMar>
        <w:tblLook w:val="01e0" w:noVBand="0" w:noHBand="0" w:lastColumn="1" w:firstColumn="1" w:lastRow="1" w:firstRow="1"/>
      </w:tblPr>
      <w:tblGrid>
        <w:gridCol w:w="4980"/>
        <w:gridCol w:w="4766"/>
      </w:tblGrid>
      <w:tr>
        <w:trPr/>
        <w:tc>
          <w:tcPr>
            <w:tcW w:w="4980" w:type="dxa"/>
            <w:tcBorders/>
            <w:shd w:color="auto" w:fill="auto" w:val="clear"/>
          </w:tcPr>
          <w:p>
            <w:pPr>
              <w:pStyle w:val="Normal"/>
              <w:widowControl w:val="false"/>
              <w:tabs>
                <w:tab w:val="clear" w:pos="709"/>
                <w:tab w:val="left" w:pos="9488" w:leader="none"/>
              </w:tabs>
              <w:ind w:right="-10" w:hanging="0"/>
              <w:rPr>
                <w:b/>
                <w:sz w:val="25"/>
                <w:szCs w:val="25"/>
              </w:rPr>
            </w:pPr>
            <w:r>
              <w:rPr>
                <w:b/>
                <w:sz w:val="25"/>
                <w:szCs w:val="25"/>
              </w:rPr>
              <w:t>ЗАКАЗЧИК:</w:t>
            </w:r>
          </w:p>
        </w:tc>
        <w:tc>
          <w:tcPr>
            <w:tcW w:w="4766" w:type="dxa"/>
            <w:tcBorders/>
            <w:shd w:color="auto" w:fill="auto" w:val="clear"/>
          </w:tcPr>
          <w:p>
            <w:pPr>
              <w:pStyle w:val="Normal"/>
              <w:widowControl w:val="false"/>
              <w:tabs>
                <w:tab w:val="clear" w:pos="709"/>
                <w:tab w:val="left" w:pos="9488" w:leader="none"/>
              </w:tabs>
              <w:ind w:right="-10" w:hanging="0"/>
              <w:rPr>
                <w:b/>
                <w:sz w:val="25"/>
                <w:szCs w:val="25"/>
              </w:rPr>
            </w:pPr>
            <w:r>
              <w:rPr>
                <w:b/>
                <w:sz w:val="25"/>
                <w:szCs w:val="25"/>
              </w:rPr>
              <w:t>ИСПОЛНИТЕЛЬ:</w:t>
            </w:r>
          </w:p>
        </w:tc>
      </w:tr>
      <w:tr>
        <w:trPr/>
        <w:tc>
          <w:tcPr>
            <w:tcW w:w="4980" w:type="dxa"/>
            <w:tcBorders/>
            <w:shd w:color="auto" w:fill="auto" w:val="clear"/>
          </w:tcPr>
          <w:p>
            <w:pPr>
              <w:pStyle w:val="ListParagraph"/>
              <w:widowControl w:val="false"/>
              <w:ind w:left="0" w:hanging="0"/>
              <w:rPr>
                <w:rFonts w:ascii="Times New Roman" w:hAnsi="Times New Roman"/>
                <w:sz w:val="25"/>
                <w:szCs w:val="25"/>
              </w:rPr>
            </w:pPr>
            <w:r>
              <w:rPr>
                <w:rFonts w:ascii="Times New Roman" w:hAnsi="Times New Roman"/>
                <w:bCs/>
                <w:sz w:val="25"/>
                <w:szCs w:val="25"/>
              </w:rPr>
              <w:t xml:space="preserve">Акционерное общество «Транспортная компания РусГидро» </w:t>
            </w:r>
          </w:p>
          <w:p>
            <w:pPr>
              <w:pStyle w:val="ListParagraph"/>
              <w:widowControl w:val="false"/>
              <w:ind w:left="0" w:hanging="0"/>
              <w:rPr>
                <w:rFonts w:ascii="Times New Roman" w:hAnsi="Times New Roman"/>
                <w:sz w:val="25"/>
                <w:szCs w:val="25"/>
              </w:rPr>
            </w:pPr>
            <w:r>
              <w:rPr>
                <w:rFonts w:ascii="Times New Roman" w:hAnsi="Times New Roman"/>
                <w:bCs/>
                <w:sz w:val="25"/>
                <w:szCs w:val="25"/>
              </w:rPr>
              <w:t>(АО «ТК РусГидро»)</w:t>
            </w:r>
          </w:p>
          <w:p>
            <w:pPr>
              <w:pStyle w:val="ListParagraph"/>
              <w:widowControl w:val="false"/>
              <w:ind w:left="0" w:hanging="0"/>
              <w:rPr>
                <w:rFonts w:ascii="Times New Roman" w:hAnsi="Times New Roman"/>
                <w:sz w:val="25"/>
                <w:szCs w:val="25"/>
              </w:rPr>
            </w:pPr>
            <w:r>
              <w:rPr>
                <w:rFonts w:ascii="Times New Roman" w:hAnsi="Times New Roman"/>
                <w:bCs/>
                <w:sz w:val="25"/>
                <w:szCs w:val="25"/>
              </w:rPr>
              <w:t>Юридический адрес: 655619, Республика Хакасия, г. Саяногорск, рп. Черемушки, д. 101.</w:t>
            </w:r>
          </w:p>
          <w:p>
            <w:pPr>
              <w:pStyle w:val="ListParagraph"/>
              <w:widowControl w:val="false"/>
              <w:ind w:left="0" w:hanging="0"/>
              <w:rPr>
                <w:rFonts w:ascii="Times New Roman" w:hAnsi="Times New Roman"/>
                <w:sz w:val="25"/>
                <w:szCs w:val="25"/>
              </w:rPr>
            </w:pPr>
            <w:r>
              <w:rPr>
                <w:rFonts w:ascii="Times New Roman" w:hAnsi="Times New Roman"/>
                <w:bCs/>
                <w:sz w:val="25"/>
                <w:szCs w:val="25"/>
              </w:rPr>
              <w:t xml:space="preserve">Владивостокское представительство </w:t>
            </w:r>
          </w:p>
          <w:p>
            <w:pPr>
              <w:pStyle w:val="ListParagraph"/>
              <w:widowControl w:val="false"/>
              <w:ind w:left="0" w:hanging="0"/>
              <w:rPr>
                <w:rFonts w:ascii="Times New Roman" w:hAnsi="Times New Roman"/>
                <w:sz w:val="25"/>
                <w:szCs w:val="25"/>
              </w:rPr>
            </w:pPr>
            <w:r>
              <w:rPr>
                <w:rFonts w:ascii="Times New Roman" w:hAnsi="Times New Roman"/>
                <w:bCs/>
                <w:sz w:val="25"/>
                <w:szCs w:val="25"/>
              </w:rPr>
              <w:t>АО «ТК РусГидро»</w:t>
            </w:r>
          </w:p>
          <w:p>
            <w:pPr>
              <w:pStyle w:val="ListParagraph"/>
              <w:widowControl w:val="false"/>
              <w:ind w:left="0" w:hanging="0"/>
              <w:rPr>
                <w:rFonts w:ascii="Times New Roman" w:hAnsi="Times New Roman"/>
                <w:sz w:val="25"/>
                <w:szCs w:val="25"/>
              </w:rPr>
            </w:pPr>
            <w:r>
              <w:rPr>
                <w:rFonts w:ascii="Times New Roman" w:hAnsi="Times New Roman"/>
                <w:bCs/>
                <w:sz w:val="25"/>
                <w:szCs w:val="25"/>
              </w:rPr>
              <w:t>Почтовый адрес: 690091, Приморский край, г. Владивосток, ул. Западная, д. 29, строение 2.</w:t>
            </w:r>
          </w:p>
          <w:p>
            <w:pPr>
              <w:pStyle w:val="ListParagraph"/>
              <w:widowControl w:val="false"/>
              <w:ind w:left="0" w:hanging="0"/>
              <w:rPr>
                <w:rFonts w:ascii="Times New Roman" w:hAnsi="Times New Roman"/>
                <w:sz w:val="25"/>
                <w:szCs w:val="25"/>
              </w:rPr>
            </w:pPr>
            <w:r>
              <w:rPr>
                <w:rFonts w:ascii="Times New Roman" w:hAnsi="Times New Roman"/>
                <w:bCs/>
                <w:sz w:val="25"/>
                <w:szCs w:val="25"/>
              </w:rPr>
              <w:t>ИНН: 1902018248/КПП: 254044001;</w:t>
            </w:r>
          </w:p>
          <w:p>
            <w:pPr>
              <w:pStyle w:val="ListParagraph"/>
              <w:widowControl w:val="false"/>
              <w:ind w:left="0" w:hanging="0"/>
              <w:rPr>
                <w:rFonts w:ascii="Times New Roman" w:hAnsi="Times New Roman"/>
                <w:sz w:val="25"/>
                <w:szCs w:val="25"/>
              </w:rPr>
            </w:pPr>
            <w:r>
              <w:rPr>
                <w:rFonts w:ascii="Times New Roman" w:hAnsi="Times New Roman"/>
                <w:bCs/>
                <w:sz w:val="25"/>
                <w:szCs w:val="25"/>
              </w:rPr>
              <w:t>ОГРН: 1031900676356;</w:t>
            </w:r>
          </w:p>
          <w:p>
            <w:pPr>
              <w:pStyle w:val="ListParagraph"/>
              <w:widowControl w:val="false"/>
              <w:ind w:left="0" w:hanging="0"/>
              <w:rPr>
                <w:rFonts w:ascii="Times New Roman" w:hAnsi="Times New Roman"/>
                <w:sz w:val="25"/>
                <w:szCs w:val="25"/>
              </w:rPr>
            </w:pPr>
            <w:r>
              <w:rPr>
                <w:rFonts w:ascii="Times New Roman" w:hAnsi="Times New Roman"/>
                <w:bCs/>
                <w:sz w:val="25"/>
                <w:szCs w:val="25"/>
              </w:rPr>
              <w:t>Р/счет: 40702810270000000696,</w:t>
            </w:r>
          </w:p>
          <w:p>
            <w:pPr>
              <w:pStyle w:val="ListParagraph"/>
              <w:widowControl w:val="false"/>
              <w:ind w:left="0" w:hanging="0"/>
              <w:rPr>
                <w:rFonts w:ascii="Times New Roman" w:hAnsi="Times New Roman"/>
                <w:sz w:val="25"/>
                <w:szCs w:val="25"/>
              </w:rPr>
            </w:pPr>
            <w:r>
              <w:rPr>
                <w:rFonts w:ascii="Times New Roman" w:hAnsi="Times New Roman"/>
                <w:bCs/>
                <w:sz w:val="25"/>
                <w:szCs w:val="25"/>
              </w:rPr>
              <w:t xml:space="preserve">Банк: Дальневосточный филиал </w:t>
            </w:r>
          </w:p>
          <w:p>
            <w:pPr>
              <w:pStyle w:val="ListParagraph"/>
              <w:widowControl w:val="false"/>
              <w:ind w:left="0" w:hanging="0"/>
              <w:rPr>
                <w:rFonts w:ascii="Times New Roman" w:hAnsi="Times New Roman"/>
                <w:sz w:val="25"/>
                <w:szCs w:val="25"/>
              </w:rPr>
            </w:pPr>
            <w:r>
              <w:rPr>
                <w:rFonts w:ascii="Times New Roman" w:hAnsi="Times New Roman"/>
                <w:bCs/>
                <w:sz w:val="25"/>
                <w:szCs w:val="25"/>
              </w:rPr>
              <w:t xml:space="preserve">ПАО «Сбербанк России» г. Хабаровск, </w:t>
            </w:r>
          </w:p>
          <w:p>
            <w:pPr>
              <w:pStyle w:val="ListParagraph"/>
              <w:widowControl w:val="false"/>
              <w:ind w:left="0" w:hanging="0"/>
              <w:rPr>
                <w:rFonts w:ascii="Times New Roman" w:hAnsi="Times New Roman"/>
                <w:sz w:val="25"/>
                <w:szCs w:val="25"/>
              </w:rPr>
            </w:pPr>
            <w:r>
              <w:rPr>
                <w:rFonts w:ascii="Times New Roman" w:hAnsi="Times New Roman"/>
                <w:bCs/>
                <w:sz w:val="25"/>
                <w:szCs w:val="25"/>
              </w:rPr>
              <w:t>К/счет: 30101810600000000608;</w:t>
            </w:r>
          </w:p>
          <w:p>
            <w:pPr>
              <w:pStyle w:val="ListParagraph"/>
              <w:widowControl w:val="false"/>
              <w:ind w:left="0" w:hanging="0"/>
              <w:rPr>
                <w:rFonts w:ascii="Times New Roman" w:hAnsi="Times New Roman"/>
                <w:sz w:val="25"/>
                <w:szCs w:val="25"/>
              </w:rPr>
            </w:pPr>
            <w:r>
              <w:rPr>
                <w:rFonts w:ascii="Times New Roman" w:hAnsi="Times New Roman"/>
                <w:bCs/>
                <w:sz w:val="25"/>
                <w:szCs w:val="25"/>
              </w:rPr>
              <w:t>БИК: 040813608.</w:t>
            </w:r>
          </w:p>
          <w:p>
            <w:pPr>
              <w:pStyle w:val="Normal"/>
              <w:widowControl w:val="false"/>
              <w:tabs>
                <w:tab w:val="clear" w:pos="709"/>
                <w:tab w:val="left" w:pos="9488" w:leader="none"/>
              </w:tabs>
              <w:ind w:right="-10" w:hanging="0"/>
              <w:jc w:val="right"/>
              <w:rPr>
                <w:sz w:val="25"/>
                <w:szCs w:val="25"/>
                <w:highlight w:val="lightGray"/>
              </w:rPr>
            </w:pPr>
            <w:r>
              <w:rPr>
                <w:sz w:val="25"/>
                <w:szCs w:val="25"/>
                <w:highlight w:val="lightGray"/>
              </w:rPr>
            </w:r>
          </w:p>
        </w:tc>
        <w:tc>
          <w:tcPr>
            <w:tcW w:w="4766" w:type="dxa"/>
            <w:tcBorders/>
            <w:shd w:color="auto" w:fill="auto" w:val="clear"/>
          </w:tcPr>
          <w:p>
            <w:pPr>
              <w:pStyle w:val="Normal"/>
              <w:widowControl w:val="false"/>
              <w:tabs>
                <w:tab w:val="clear" w:pos="709"/>
                <w:tab w:val="left" w:pos="9488" w:leader="none"/>
              </w:tabs>
              <w:ind w:right="-10" w:hanging="0"/>
              <w:rPr>
                <w:sz w:val="25"/>
                <w:szCs w:val="25"/>
                <w:highlight w:val="lightGray"/>
              </w:rPr>
            </w:pPr>
            <w:r>
              <w:rPr>
                <w:sz w:val="25"/>
                <w:szCs w:val="25"/>
                <w:highlight w:val="lightGray"/>
              </w:rPr>
            </w:r>
          </w:p>
        </w:tc>
      </w:tr>
    </w:tbl>
    <w:p>
      <w:pPr>
        <w:pStyle w:val="Normal"/>
        <w:rPr>
          <w:sz w:val="25"/>
          <w:szCs w:val="25"/>
        </w:rPr>
      </w:pPr>
      <w:r>
        <w:rPr>
          <w:sz w:val="25"/>
          <w:szCs w:val="25"/>
        </w:rPr>
      </w:r>
    </w:p>
    <w:tbl>
      <w:tblPr>
        <w:tblW w:w="9750" w:type="dxa"/>
        <w:jc w:val="left"/>
        <w:tblInd w:w="-284" w:type="dxa"/>
        <w:tblLayout w:type="fixed"/>
        <w:tblCellMar>
          <w:top w:w="0" w:type="dxa"/>
          <w:left w:w="108" w:type="dxa"/>
          <w:bottom w:w="0" w:type="dxa"/>
          <w:right w:w="108" w:type="dxa"/>
        </w:tblCellMar>
        <w:tblLook w:val="0000" w:noVBand="0" w:noHBand="0" w:lastColumn="0" w:firstColumn="0" w:lastRow="0" w:firstRow="0"/>
      </w:tblPr>
      <w:tblGrid>
        <w:gridCol w:w="4980"/>
        <w:gridCol w:w="4770"/>
      </w:tblGrid>
      <w:tr>
        <w:trPr/>
        <w:tc>
          <w:tcPr>
            <w:tcW w:w="4980" w:type="dxa"/>
            <w:tcBorders/>
          </w:tcPr>
          <w:p>
            <w:pPr>
              <w:pStyle w:val="Normal"/>
              <w:widowControl w:val="false"/>
              <w:rPr>
                <w:b/>
                <w:sz w:val="25"/>
                <w:szCs w:val="25"/>
              </w:rPr>
            </w:pPr>
            <w:r>
              <w:rPr>
                <w:b/>
                <w:sz w:val="25"/>
                <w:szCs w:val="25"/>
              </w:rPr>
              <w:t>Заказчик:</w:t>
            </w:r>
          </w:p>
          <w:p>
            <w:pPr>
              <w:pStyle w:val="Normal"/>
              <w:widowControl w:val="false"/>
              <w:rPr>
                <w:b/>
                <w:sz w:val="25"/>
                <w:szCs w:val="25"/>
              </w:rPr>
            </w:pPr>
            <w:r>
              <w:rPr>
                <w:b/>
                <w:sz w:val="25"/>
                <w:szCs w:val="25"/>
              </w:rPr>
              <w:t>Руководитель</w:t>
            </w:r>
          </w:p>
          <w:p>
            <w:pPr>
              <w:pStyle w:val="Normal"/>
              <w:widowControl w:val="false"/>
              <w:rPr>
                <w:b/>
                <w:sz w:val="25"/>
                <w:szCs w:val="25"/>
              </w:rPr>
            </w:pPr>
            <w:r>
              <w:rPr>
                <w:b/>
                <w:sz w:val="25"/>
                <w:szCs w:val="25"/>
              </w:rPr>
              <w:t>Владивостокского представительства</w:t>
            </w:r>
          </w:p>
          <w:p>
            <w:pPr>
              <w:pStyle w:val="Normal"/>
              <w:widowControl w:val="false"/>
              <w:rPr>
                <w:b/>
                <w:sz w:val="25"/>
                <w:szCs w:val="25"/>
              </w:rPr>
            </w:pPr>
            <w:r>
              <w:rPr>
                <w:b/>
                <w:sz w:val="25"/>
                <w:szCs w:val="25"/>
              </w:rPr>
              <w:t>АО «ТК РусГидро»</w:t>
            </w:r>
          </w:p>
        </w:tc>
        <w:tc>
          <w:tcPr>
            <w:tcW w:w="4770" w:type="dxa"/>
            <w:tcBorders/>
          </w:tcPr>
          <w:p>
            <w:pPr>
              <w:pStyle w:val="Normal"/>
              <w:widowControl w:val="false"/>
              <w:ind w:firstLine="462"/>
              <w:rPr>
                <w:b/>
                <w:sz w:val="25"/>
                <w:szCs w:val="25"/>
              </w:rPr>
            </w:pPr>
            <w:r>
              <w:rPr>
                <w:b/>
                <w:sz w:val="25"/>
                <w:szCs w:val="25"/>
              </w:rPr>
              <w:t xml:space="preserve">Исполнитель </w:t>
            </w:r>
          </w:p>
          <w:p>
            <w:pPr>
              <w:pStyle w:val="Normal"/>
              <w:widowControl w:val="false"/>
              <w:ind w:firstLine="462"/>
              <w:rPr>
                <w:b/>
                <w:sz w:val="25"/>
                <w:szCs w:val="25"/>
              </w:rPr>
            </w:pPr>
            <w:r>
              <w:rPr>
                <w:b/>
                <w:sz w:val="25"/>
                <w:szCs w:val="25"/>
              </w:rPr>
            </w:r>
          </w:p>
        </w:tc>
      </w:tr>
      <w:tr>
        <w:trPr/>
        <w:tc>
          <w:tcPr>
            <w:tcW w:w="4980" w:type="dxa"/>
            <w:tcBorders/>
          </w:tcPr>
          <w:p>
            <w:pPr>
              <w:pStyle w:val="Normal"/>
              <w:widowControl w:val="false"/>
              <w:rPr>
                <w:sz w:val="25"/>
                <w:szCs w:val="25"/>
              </w:rPr>
            </w:pPr>
            <w:r>
              <w:rPr>
                <w:sz w:val="25"/>
                <w:szCs w:val="25"/>
              </w:rPr>
            </w:r>
          </w:p>
          <w:p>
            <w:pPr>
              <w:pStyle w:val="Normal"/>
              <w:widowControl w:val="false"/>
              <w:rPr>
                <w:sz w:val="25"/>
                <w:szCs w:val="25"/>
              </w:rPr>
            </w:pPr>
            <w:r>
              <w:rPr>
                <w:sz w:val="25"/>
                <w:szCs w:val="25"/>
              </w:rPr>
              <w:t xml:space="preserve">_______________ / </w:t>
            </w:r>
            <w:r>
              <w:rPr>
                <w:sz w:val="25"/>
                <w:szCs w:val="25"/>
              </w:rPr>
              <w:t>Д.В. Шлык</w:t>
            </w:r>
            <w:r>
              <w:rPr>
                <w:sz w:val="25"/>
                <w:szCs w:val="25"/>
              </w:rPr>
              <w:t>/</w:t>
            </w:r>
          </w:p>
          <w:p>
            <w:pPr>
              <w:pStyle w:val="Normal"/>
              <w:widowControl w:val="false"/>
              <w:rPr>
                <w:sz w:val="25"/>
                <w:szCs w:val="25"/>
              </w:rPr>
            </w:pPr>
            <w:r>
              <w:rPr>
                <w:sz w:val="25"/>
                <w:szCs w:val="25"/>
              </w:rPr>
            </w:r>
          </w:p>
        </w:tc>
        <w:tc>
          <w:tcPr>
            <w:tcW w:w="4770" w:type="dxa"/>
            <w:tcBorders/>
          </w:tcPr>
          <w:p>
            <w:pPr>
              <w:pStyle w:val="Normal"/>
              <w:widowControl w:val="false"/>
              <w:rPr>
                <w:sz w:val="25"/>
                <w:szCs w:val="25"/>
              </w:rPr>
            </w:pPr>
            <w:r>
              <w:rPr>
                <w:sz w:val="25"/>
                <w:szCs w:val="25"/>
              </w:rPr>
            </w:r>
          </w:p>
          <w:p>
            <w:pPr>
              <w:pStyle w:val="Normal"/>
              <w:widowControl w:val="false"/>
              <w:ind w:firstLine="462"/>
              <w:rPr>
                <w:sz w:val="25"/>
                <w:szCs w:val="25"/>
              </w:rPr>
            </w:pPr>
            <w:r>
              <w:rPr>
                <w:sz w:val="25"/>
                <w:szCs w:val="25"/>
              </w:rPr>
              <w:t>_______________ /               /</w:t>
            </w:r>
          </w:p>
          <w:p>
            <w:pPr>
              <w:pStyle w:val="Normal"/>
              <w:widowControl w:val="false"/>
              <w:ind w:firstLine="462"/>
              <w:rPr>
                <w:sz w:val="25"/>
                <w:szCs w:val="25"/>
              </w:rPr>
            </w:pPr>
            <w:r>
              <w:rPr>
                <w:sz w:val="25"/>
                <w:szCs w:val="25"/>
              </w:rPr>
            </w:r>
          </w:p>
        </w:tc>
      </w:tr>
    </w:tbl>
    <w:p>
      <w:pPr>
        <w:sectPr>
          <w:headerReference w:type="default" r:id="rId2"/>
          <w:headerReference w:type="first" r:id="rId3"/>
          <w:footerReference w:type="even" r:id="rId4"/>
          <w:footerReference w:type="default" r:id="rId5"/>
          <w:type w:val="nextPage"/>
          <w:pgSz w:w="11906" w:h="16838"/>
          <w:pgMar w:left="1701" w:right="850" w:gutter="0" w:header="720" w:top="1134" w:footer="873" w:bottom="1134"/>
          <w:pgNumType w:fmt="decimal"/>
          <w:formProt w:val="false"/>
          <w:titlePg/>
          <w:textDirection w:val="lrTb"/>
          <w:docGrid w:type="default" w:linePitch="381" w:charSpace="0"/>
        </w:sectPr>
      </w:pPr>
    </w:p>
    <w:p>
      <w:pPr>
        <w:pStyle w:val="Normal"/>
        <w:rPr>
          <w:sz w:val="25"/>
          <w:szCs w:val="25"/>
          <w:highlight w:val="yellow"/>
        </w:rPr>
      </w:pPr>
      <w:r>
        <w:rPr>
          <w:sz w:val="25"/>
          <w:szCs w:val="25"/>
          <w:highlight w:val="yellow"/>
        </w:rPr>
      </w:r>
    </w:p>
    <w:p>
      <w:pPr>
        <w:pStyle w:val="Normal"/>
        <w:jc w:val="right"/>
        <w:rPr>
          <w:sz w:val="25"/>
          <w:szCs w:val="25"/>
        </w:rPr>
      </w:pPr>
      <w:r>
        <w:rPr>
          <w:sz w:val="25"/>
          <w:szCs w:val="25"/>
        </w:rPr>
        <w:t>Приложение № 1</w:t>
      </w:r>
    </w:p>
    <w:p>
      <w:pPr>
        <w:pStyle w:val="Normal"/>
        <w:jc w:val="right"/>
        <w:rPr>
          <w:sz w:val="25"/>
          <w:szCs w:val="25"/>
        </w:rPr>
      </w:pPr>
      <w:r>
        <w:rPr>
          <w:sz w:val="25"/>
          <w:szCs w:val="25"/>
        </w:rPr>
        <w:t xml:space="preserve">         </w:t>
      </w:r>
      <w:r>
        <w:rPr>
          <w:sz w:val="25"/>
          <w:szCs w:val="25"/>
        </w:rPr>
        <w:t xml:space="preserve">к Договору № </w:t>
      </w:r>
    </w:p>
    <w:p>
      <w:pPr>
        <w:pStyle w:val="Normal"/>
        <w:jc w:val="right"/>
        <w:rPr>
          <w:sz w:val="25"/>
          <w:szCs w:val="25"/>
        </w:rPr>
      </w:pPr>
      <w:r>
        <w:rPr>
          <w:sz w:val="25"/>
          <w:szCs w:val="25"/>
        </w:rPr>
        <w:t xml:space="preserve">              </w:t>
      </w:r>
      <w:r>
        <w:rPr>
          <w:sz w:val="25"/>
          <w:szCs w:val="25"/>
        </w:rPr>
        <w:t>от «    »           202</w:t>
      </w:r>
      <w:r>
        <w:rPr>
          <w:sz w:val="25"/>
          <w:szCs w:val="25"/>
        </w:rPr>
        <w:t>___</w:t>
      </w:r>
      <w:r>
        <w:rPr>
          <w:sz w:val="25"/>
          <w:szCs w:val="25"/>
        </w:rPr>
        <w:t xml:space="preserve"> г.</w:t>
      </w:r>
    </w:p>
    <w:p>
      <w:pPr>
        <w:pStyle w:val="Normal"/>
        <w:jc w:val="right"/>
        <w:rPr>
          <w:sz w:val="25"/>
          <w:szCs w:val="25"/>
        </w:rPr>
      </w:pPr>
      <w:r>
        <w:rPr>
          <w:sz w:val="25"/>
          <w:szCs w:val="25"/>
        </w:rPr>
      </w:r>
    </w:p>
    <w:p>
      <w:pPr>
        <w:pStyle w:val="Normal"/>
        <w:rPr>
          <w:sz w:val="25"/>
          <w:szCs w:val="25"/>
        </w:rPr>
      </w:pPr>
      <w:r>
        <w:rPr>
          <w:sz w:val="25"/>
          <w:szCs w:val="25"/>
        </w:rPr>
      </w:r>
    </w:p>
    <w:p>
      <w:pPr>
        <w:pStyle w:val="Normal"/>
        <w:jc w:val="center"/>
        <w:rPr>
          <w:b/>
          <w:sz w:val="25"/>
          <w:szCs w:val="25"/>
          <w:lang w:eastAsia="en-US"/>
        </w:rPr>
      </w:pPr>
      <w:r>
        <w:rPr>
          <w:b/>
          <w:sz w:val="25"/>
          <w:szCs w:val="25"/>
          <w:lang w:eastAsia="en-US"/>
        </w:rPr>
        <w:t xml:space="preserve"> </w:t>
      </w:r>
      <w:r>
        <w:rPr>
          <w:b/>
          <w:sz w:val="25"/>
          <w:szCs w:val="25"/>
        </w:rPr>
        <w:t>Расчет стоимости Услуг</w:t>
      </w:r>
      <w:r>
        <w:rPr>
          <w:b/>
          <w:sz w:val="25"/>
          <w:szCs w:val="25"/>
          <w:lang w:eastAsia="en-US"/>
        </w:rPr>
        <w:t xml:space="preserve"> </w:t>
      </w:r>
    </w:p>
    <w:p>
      <w:pPr>
        <w:pStyle w:val="Normal"/>
        <w:jc w:val="center"/>
        <w:rPr>
          <w:b/>
          <w:sz w:val="25"/>
          <w:szCs w:val="25"/>
          <w:lang w:eastAsia="en-US"/>
        </w:rPr>
      </w:pPr>
      <w:r>
        <w:rPr>
          <w:b/>
          <w:sz w:val="25"/>
          <w:szCs w:val="25"/>
          <w:lang w:eastAsia="en-US"/>
        </w:rPr>
      </w:r>
    </w:p>
    <w:p>
      <w:pPr>
        <w:pStyle w:val="Normal"/>
        <w:jc w:val="center"/>
        <w:rPr>
          <w:b/>
          <w:sz w:val="25"/>
          <w:szCs w:val="25"/>
          <w:lang w:eastAsia="en-US"/>
        </w:rPr>
      </w:pPr>
      <w:r>
        <w:rPr>
          <w:b/>
          <w:sz w:val="25"/>
          <w:szCs w:val="25"/>
          <w:lang w:eastAsia="en-US"/>
        </w:rPr>
      </w:r>
    </w:p>
    <w:tbl>
      <w:tblPr>
        <w:tblW w:w="5000" w:type="pct"/>
        <w:jc w:val="left"/>
        <w:tblInd w:w="-714" w:type="dxa"/>
        <w:tblLayout w:type="fixed"/>
        <w:tblCellMar>
          <w:top w:w="0" w:type="dxa"/>
          <w:left w:w="108" w:type="dxa"/>
          <w:bottom w:w="0" w:type="dxa"/>
          <w:right w:w="108" w:type="dxa"/>
        </w:tblCellMar>
        <w:tblLook w:val="04a0" w:noVBand="1" w:noHBand="0" w:lastColumn="0" w:firstColumn="1" w:lastRow="0" w:firstRow="1"/>
      </w:tblPr>
      <w:tblGrid>
        <w:gridCol w:w="390"/>
        <w:gridCol w:w="1823"/>
        <w:gridCol w:w="2345"/>
        <w:gridCol w:w="911"/>
        <w:gridCol w:w="912"/>
        <w:gridCol w:w="1691"/>
        <w:gridCol w:w="1564"/>
      </w:tblGrid>
      <w:tr>
        <w:trPr>
          <w:trHeight w:val="433" w:hRule="atLeast"/>
        </w:trPr>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 xml:space="preserve">№ </w:t>
            </w:r>
          </w:p>
        </w:tc>
        <w:tc>
          <w:tcPr>
            <w:tcW w:w="182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Маршрут</w:t>
            </w:r>
          </w:p>
        </w:tc>
        <w:tc>
          <w:tcPr>
            <w:tcW w:w="23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Груз</w:t>
            </w:r>
          </w:p>
        </w:tc>
        <w:tc>
          <w:tcPr>
            <w:tcW w:w="9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Ед.изм</w:t>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5"/>
                <w:szCs w:val="25"/>
              </w:rPr>
            </w:pPr>
            <w:r>
              <w:rPr>
                <w:bCs/>
                <w:color w:val="000000"/>
                <w:sz w:val="25"/>
                <w:szCs w:val="25"/>
              </w:rPr>
            </w:r>
          </w:p>
          <w:p>
            <w:pPr>
              <w:pStyle w:val="Normal"/>
              <w:widowControl w:val="false"/>
              <w:jc w:val="center"/>
              <w:rPr>
                <w:bCs/>
                <w:color w:val="000000"/>
                <w:sz w:val="25"/>
                <w:szCs w:val="25"/>
              </w:rPr>
            </w:pPr>
            <w:r>
              <w:rPr>
                <w:bCs/>
                <w:color w:val="000000"/>
                <w:sz w:val="25"/>
                <w:szCs w:val="25"/>
              </w:rPr>
              <w:t>Кол-во</w:t>
            </w:r>
          </w:p>
        </w:tc>
        <w:tc>
          <w:tcPr>
            <w:tcW w:w="16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Цена за единицу, руб. с НДС</w:t>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Стоимость,               руб. с НДС</w:t>
            </w:r>
          </w:p>
        </w:tc>
      </w:tr>
      <w:tr>
        <w:trPr>
          <w:trHeight w:val="743" w:hRule="atLeast"/>
        </w:trPr>
        <w:tc>
          <w:tcPr>
            <w:tcW w:w="3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5"/>
                <w:szCs w:val="25"/>
              </w:rPr>
            </w:pPr>
            <w:r>
              <w:rPr>
                <w:bCs/>
                <w:color w:val="000000"/>
                <w:sz w:val="25"/>
                <w:szCs w:val="25"/>
              </w:rPr>
              <w:t>1</w:t>
            </w:r>
          </w:p>
        </w:tc>
        <w:tc>
          <w:tcPr>
            <w:tcW w:w="182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171717" w:themeColor="background2" w:themeShade="1a"/>
                <w:sz w:val="25"/>
                <w:szCs w:val="25"/>
                <w:shd w:fill="FFFFFF" w:val="clear"/>
              </w:rPr>
            </w:pPr>
            <w:r>
              <w:rPr>
                <w:color w:val="171717" w:themeColor="background2" w:themeShade="1a"/>
                <w:sz w:val="25"/>
                <w:szCs w:val="25"/>
                <w:shd w:fill="FFFFFF" w:val="clear"/>
              </w:rPr>
            </w:r>
          </w:p>
        </w:tc>
        <w:tc>
          <w:tcPr>
            <w:tcW w:w="23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171717" w:themeColor="background2" w:themeShade="1a"/>
                <w:sz w:val="25"/>
                <w:szCs w:val="25"/>
                <w:shd w:fill="FFFFFF" w:val="clear"/>
              </w:rPr>
            </w:pPr>
            <w:r>
              <w:rPr>
                <w:color w:val="171717" w:themeColor="background2" w:themeShade="1a"/>
                <w:sz w:val="25"/>
                <w:szCs w:val="25"/>
                <w:shd w:fill="FFFFFF" w:val="clear"/>
              </w:rPr>
            </w:r>
          </w:p>
        </w:tc>
        <w:tc>
          <w:tcPr>
            <w:tcW w:w="9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5"/>
                <w:szCs w:val="25"/>
              </w:rPr>
            </w:pPr>
            <w:r>
              <w:rPr>
                <w:color w:val="000000"/>
                <w:sz w:val="25"/>
                <w:szCs w:val="25"/>
              </w:rPr>
            </w:r>
          </w:p>
        </w:tc>
        <w:tc>
          <w:tcPr>
            <w:tcW w:w="9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5"/>
                <w:szCs w:val="25"/>
              </w:rPr>
            </w:pPr>
            <w:r>
              <w:rPr>
                <w:sz w:val="25"/>
                <w:szCs w:val="25"/>
              </w:rPr>
            </w:r>
          </w:p>
        </w:tc>
        <w:tc>
          <w:tcPr>
            <w:tcW w:w="16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5"/>
                <w:szCs w:val="25"/>
              </w:rPr>
            </w:pPr>
            <w:r>
              <w:rPr>
                <w:sz w:val="25"/>
                <w:szCs w:val="25"/>
              </w:rPr>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5"/>
                <w:szCs w:val="25"/>
              </w:rPr>
            </w:pPr>
            <w:r>
              <w:rPr>
                <w:sz w:val="25"/>
                <w:szCs w:val="25"/>
              </w:rPr>
            </w:r>
          </w:p>
        </w:tc>
      </w:tr>
      <w:tr>
        <w:trPr>
          <w:trHeight w:val="443" w:hRule="atLeast"/>
        </w:trPr>
        <w:tc>
          <w:tcPr>
            <w:tcW w:w="807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5"/>
                <w:szCs w:val="25"/>
              </w:rPr>
            </w:pPr>
            <w:r>
              <w:rPr>
                <w:b/>
                <w:color w:val="000000"/>
                <w:sz w:val="25"/>
                <w:szCs w:val="25"/>
              </w:rPr>
              <w:t>ИТОГО с НДС, руб:</w:t>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5"/>
                <w:szCs w:val="25"/>
              </w:rPr>
            </w:pPr>
            <w:r>
              <w:rPr>
                <w:sz w:val="25"/>
                <w:szCs w:val="25"/>
              </w:rPr>
            </w:r>
          </w:p>
        </w:tc>
      </w:tr>
      <w:tr>
        <w:trPr>
          <w:trHeight w:val="443" w:hRule="atLeast"/>
        </w:trPr>
        <w:tc>
          <w:tcPr>
            <w:tcW w:w="807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right"/>
              <w:rPr>
                <w:b/>
                <w:color w:val="000000"/>
                <w:sz w:val="25"/>
                <w:szCs w:val="25"/>
              </w:rPr>
            </w:pPr>
            <w:r>
              <w:rPr>
                <w:b/>
                <w:color w:val="000000"/>
                <w:sz w:val="25"/>
                <w:szCs w:val="25"/>
              </w:rPr>
              <w:t xml:space="preserve">Сумма НДС: </w:t>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5"/>
                <w:szCs w:val="25"/>
              </w:rPr>
            </w:pPr>
            <w:r>
              <w:rPr>
                <w:sz w:val="25"/>
                <w:szCs w:val="25"/>
              </w:rPr>
            </w:r>
          </w:p>
        </w:tc>
      </w:tr>
      <w:tr>
        <w:trPr>
          <w:trHeight w:val="443" w:hRule="atLeast"/>
        </w:trPr>
        <w:tc>
          <w:tcPr>
            <w:tcW w:w="807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jc w:val="right"/>
              <w:rPr>
                <w:b/>
                <w:color w:val="000000"/>
                <w:sz w:val="25"/>
                <w:szCs w:val="25"/>
              </w:rPr>
            </w:pPr>
            <w:r>
              <w:rPr>
                <w:b/>
                <w:color w:val="000000"/>
                <w:sz w:val="25"/>
                <w:szCs w:val="25"/>
              </w:rPr>
              <w:t>ИТОГО без НДС, руб</w:t>
            </w:r>
          </w:p>
        </w:tc>
        <w:tc>
          <w:tcPr>
            <w:tcW w:w="15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5"/>
                <w:szCs w:val="25"/>
              </w:rPr>
            </w:pPr>
            <w:r>
              <w:rPr>
                <w:sz w:val="25"/>
                <w:szCs w:val="25"/>
              </w:rPr>
            </w:r>
          </w:p>
        </w:tc>
      </w:tr>
    </w:tbl>
    <w:p>
      <w:pPr>
        <w:pStyle w:val="Normal"/>
        <w:rPr>
          <w:sz w:val="25"/>
          <w:szCs w:val="25"/>
        </w:rPr>
      </w:pPr>
      <w:r>
        <w:rPr>
          <w:sz w:val="25"/>
          <w:szCs w:val="25"/>
        </w:rPr>
      </w:r>
    </w:p>
    <w:p>
      <w:pPr>
        <w:pStyle w:val="Normal"/>
        <w:rPr>
          <w:sz w:val="25"/>
          <w:szCs w:val="25"/>
        </w:rPr>
      </w:pPr>
      <w:r>
        <w:rPr>
          <w:sz w:val="25"/>
          <w:szCs w:val="25"/>
        </w:rPr>
      </w:r>
    </w:p>
    <w:p>
      <w:pPr>
        <w:pStyle w:val="Normal"/>
        <w:jc w:val="center"/>
        <w:rPr>
          <w:b/>
          <w:sz w:val="25"/>
          <w:szCs w:val="25"/>
        </w:rPr>
      </w:pPr>
      <w:r>
        <w:rPr>
          <w:b/>
          <w:sz w:val="25"/>
          <w:szCs w:val="25"/>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rHeight w:val="360" w:hRule="atLeast"/>
        </w:trPr>
        <w:tc>
          <w:tcPr>
            <w:tcW w:w="4785" w:type="dxa"/>
            <w:tcBorders/>
          </w:tcPr>
          <w:p>
            <w:pPr>
              <w:pStyle w:val="Normal"/>
              <w:widowControl w:val="false"/>
              <w:jc w:val="center"/>
              <w:rPr>
                <w:b/>
                <w:sz w:val="25"/>
                <w:szCs w:val="25"/>
              </w:rPr>
            </w:pPr>
            <w:r>
              <w:rPr>
                <w:b/>
                <w:sz w:val="25"/>
                <w:szCs w:val="25"/>
              </w:rPr>
              <w:t>Заказчик:</w:t>
            </w:r>
          </w:p>
        </w:tc>
        <w:tc>
          <w:tcPr>
            <w:tcW w:w="4785" w:type="dxa"/>
            <w:tcBorders/>
          </w:tcPr>
          <w:p>
            <w:pPr>
              <w:pStyle w:val="Normal"/>
              <w:widowControl w:val="false"/>
              <w:jc w:val="center"/>
              <w:rPr>
                <w:b/>
                <w:sz w:val="25"/>
                <w:szCs w:val="25"/>
              </w:rPr>
            </w:pPr>
            <w:r>
              <w:rPr>
                <w:b/>
                <w:sz w:val="25"/>
                <w:szCs w:val="25"/>
              </w:rPr>
              <w:t>Исполнитель:</w:t>
            </w:r>
          </w:p>
        </w:tc>
      </w:tr>
      <w:tr>
        <w:trPr/>
        <w:tc>
          <w:tcPr>
            <w:tcW w:w="4785" w:type="dxa"/>
            <w:tcBorders/>
          </w:tcPr>
          <w:p>
            <w:pPr>
              <w:pStyle w:val="Normal"/>
              <w:widowControl w:val="false"/>
              <w:jc w:val="center"/>
              <w:rPr>
                <w:b/>
                <w:sz w:val="25"/>
                <w:szCs w:val="25"/>
              </w:rPr>
            </w:pPr>
            <w:r>
              <w:rPr/>
            </w:r>
          </w:p>
          <w:p>
            <w:pPr>
              <w:pStyle w:val="Normal"/>
              <w:widowControl w:val="false"/>
              <w:jc w:val="center"/>
              <w:rPr>
                <w:b/>
                <w:sz w:val="25"/>
                <w:szCs w:val="25"/>
              </w:rPr>
            </w:pPr>
            <w:r>
              <w:rPr>
                <w:b/>
                <w:sz w:val="25"/>
                <w:szCs w:val="25"/>
              </w:rPr>
              <w:t>Руководитель</w:t>
            </w:r>
          </w:p>
          <w:p>
            <w:pPr>
              <w:pStyle w:val="Normal"/>
              <w:widowControl w:val="false"/>
              <w:jc w:val="center"/>
              <w:rPr>
                <w:b/>
                <w:sz w:val="25"/>
                <w:szCs w:val="25"/>
              </w:rPr>
            </w:pPr>
            <w:r>
              <w:rPr>
                <w:b/>
                <w:sz w:val="25"/>
                <w:szCs w:val="25"/>
              </w:rPr>
              <w:t>Владивостокского представительства</w:t>
            </w:r>
          </w:p>
          <w:p>
            <w:pPr>
              <w:pStyle w:val="Normal"/>
              <w:widowControl w:val="false"/>
              <w:jc w:val="center"/>
              <w:rPr>
                <w:b/>
                <w:sz w:val="25"/>
                <w:szCs w:val="25"/>
              </w:rPr>
            </w:pPr>
            <w:r>
              <w:rPr>
                <w:b/>
                <w:sz w:val="25"/>
                <w:szCs w:val="25"/>
              </w:rPr>
              <w:t>АО «ТК РусГидро»</w:t>
            </w:r>
          </w:p>
          <w:p>
            <w:pPr>
              <w:pStyle w:val="Normal"/>
              <w:widowControl w:val="false"/>
              <w:jc w:val="center"/>
              <w:rPr>
                <w:b/>
                <w:sz w:val="25"/>
                <w:szCs w:val="25"/>
              </w:rPr>
            </w:pPr>
            <w:r>
              <w:rPr>
                <w:b/>
                <w:sz w:val="25"/>
                <w:szCs w:val="25"/>
              </w:rPr>
            </w:r>
          </w:p>
          <w:p>
            <w:pPr>
              <w:pStyle w:val="Normal"/>
              <w:widowControl w:val="false"/>
              <w:jc w:val="center"/>
              <w:rPr>
                <w:b/>
                <w:sz w:val="25"/>
                <w:szCs w:val="25"/>
              </w:rPr>
            </w:pPr>
            <w:r>
              <w:rPr>
                <w:b/>
                <w:sz w:val="25"/>
                <w:szCs w:val="25"/>
              </w:rPr>
            </w:r>
          </w:p>
          <w:p>
            <w:pPr>
              <w:pStyle w:val="Normal"/>
              <w:widowControl w:val="false"/>
              <w:jc w:val="center"/>
              <w:rPr>
                <w:b/>
                <w:sz w:val="25"/>
                <w:szCs w:val="25"/>
              </w:rPr>
            </w:pPr>
            <w:r>
              <w:rPr>
                <w:b/>
                <w:sz w:val="25"/>
                <w:szCs w:val="25"/>
              </w:rPr>
              <w:t xml:space="preserve">_______________ / </w:t>
            </w:r>
            <w:r>
              <w:rPr>
                <w:b/>
                <w:sz w:val="25"/>
                <w:szCs w:val="25"/>
              </w:rPr>
              <w:t>Д.В. Шлык</w:t>
            </w:r>
            <w:r>
              <w:rPr>
                <w:b/>
                <w:sz w:val="25"/>
                <w:szCs w:val="25"/>
              </w:rPr>
              <w:t xml:space="preserve"> /</w:t>
            </w:r>
          </w:p>
          <w:p>
            <w:pPr>
              <w:pStyle w:val="Normal"/>
              <w:widowControl w:val="false"/>
              <w:tabs>
                <w:tab w:val="clear" w:pos="709"/>
                <w:tab w:val="left" w:pos="525" w:leader="none"/>
              </w:tabs>
              <w:rPr>
                <w:b/>
                <w:sz w:val="25"/>
                <w:szCs w:val="25"/>
              </w:rPr>
            </w:pPr>
            <w:r>
              <w:rPr>
                <w:b/>
                <w:sz w:val="25"/>
                <w:szCs w:val="25"/>
              </w:rPr>
              <w:t xml:space="preserve">     </w:t>
            </w:r>
            <w:r>
              <w:rPr>
                <w:b/>
                <w:sz w:val="25"/>
                <w:szCs w:val="25"/>
              </w:rPr>
              <w:t>М.П.</w:t>
            </w:r>
          </w:p>
        </w:tc>
        <w:tc>
          <w:tcPr>
            <w:tcW w:w="4785" w:type="dxa"/>
            <w:tcBorders/>
          </w:tcPr>
          <w:p>
            <w:pPr>
              <w:pStyle w:val="Normal"/>
              <w:widowControl w:val="false"/>
              <w:jc w:val="center"/>
              <w:rPr>
                <w:b/>
                <w:sz w:val="25"/>
                <w:szCs w:val="25"/>
              </w:rPr>
            </w:pPr>
            <w:r>
              <w:rPr>
                <w:b/>
                <w:sz w:val="25"/>
                <w:szCs w:val="25"/>
              </w:rPr>
            </w:r>
          </w:p>
          <w:p>
            <w:pPr>
              <w:pStyle w:val="Normal"/>
              <w:widowControl w:val="false"/>
              <w:jc w:val="center"/>
              <w:rPr>
                <w:b/>
                <w:sz w:val="25"/>
                <w:szCs w:val="25"/>
              </w:rPr>
            </w:pPr>
            <w:r>
              <w:rPr>
                <w:b/>
                <w:sz w:val="25"/>
                <w:szCs w:val="25"/>
              </w:rPr>
            </w:r>
          </w:p>
          <w:p>
            <w:pPr>
              <w:pStyle w:val="Normal"/>
              <w:widowControl w:val="false"/>
              <w:jc w:val="center"/>
              <w:rPr>
                <w:b/>
                <w:sz w:val="25"/>
                <w:szCs w:val="25"/>
              </w:rPr>
            </w:pPr>
            <w:r>
              <w:rPr>
                <w:b/>
                <w:sz w:val="25"/>
                <w:szCs w:val="25"/>
              </w:rPr>
            </w:r>
          </w:p>
          <w:p>
            <w:pPr>
              <w:pStyle w:val="Normal"/>
              <w:widowControl w:val="false"/>
              <w:jc w:val="center"/>
              <w:rPr>
                <w:b/>
                <w:sz w:val="25"/>
                <w:szCs w:val="25"/>
              </w:rPr>
            </w:pPr>
            <w:r>
              <w:rPr>
                <w:b/>
                <w:sz w:val="25"/>
                <w:szCs w:val="25"/>
              </w:rPr>
            </w:r>
          </w:p>
          <w:p>
            <w:pPr>
              <w:pStyle w:val="Normal"/>
              <w:widowControl w:val="false"/>
              <w:rPr>
                <w:b/>
                <w:sz w:val="25"/>
                <w:szCs w:val="25"/>
              </w:rPr>
            </w:pPr>
            <w:r>
              <w:rPr>
                <w:b/>
                <w:sz w:val="25"/>
                <w:szCs w:val="25"/>
              </w:rPr>
            </w:r>
          </w:p>
          <w:p>
            <w:pPr>
              <w:pStyle w:val="Normal"/>
              <w:widowControl w:val="false"/>
              <w:rPr>
                <w:b/>
                <w:sz w:val="25"/>
                <w:szCs w:val="25"/>
              </w:rPr>
            </w:pPr>
            <w:r>
              <w:rPr>
                <w:b/>
                <w:sz w:val="25"/>
                <w:szCs w:val="25"/>
              </w:rPr>
              <w:t xml:space="preserve">             </w:t>
            </w:r>
            <w:r>
              <w:rPr>
                <w:b/>
                <w:sz w:val="25"/>
                <w:szCs w:val="25"/>
              </w:rPr>
              <w:t>________________/                    /</w:t>
            </w:r>
          </w:p>
          <w:p>
            <w:pPr>
              <w:pStyle w:val="Normal"/>
              <w:widowControl w:val="false"/>
              <w:tabs>
                <w:tab w:val="clear" w:pos="709"/>
                <w:tab w:val="left" w:pos="720" w:leader="none"/>
              </w:tabs>
              <w:rPr>
                <w:sz w:val="25"/>
                <w:szCs w:val="25"/>
              </w:rPr>
            </w:pPr>
            <w:r>
              <w:rPr>
                <w:b/>
                <w:sz w:val="25"/>
                <w:szCs w:val="25"/>
              </w:rPr>
              <w:t xml:space="preserve">             </w:t>
            </w:r>
            <w:r>
              <w:rPr>
                <w:b/>
                <w:sz w:val="25"/>
                <w:szCs w:val="25"/>
              </w:rPr>
              <w:t>М.П.</w:t>
            </w:r>
          </w:p>
        </w:tc>
      </w:tr>
    </w:tbl>
    <w:p>
      <w:pPr>
        <w:pStyle w:val="Normal"/>
        <w:rPr>
          <w:sz w:val="25"/>
          <w:szCs w:val="25"/>
        </w:rPr>
      </w:pPr>
      <w:r>
        <w:rPr/>
      </w:r>
    </w:p>
    <w:sectPr>
      <w:headerReference w:type="default" r:id="rId6"/>
      <w:headerReference w:type="first" r:id="rId7"/>
      <w:footerReference w:type="default" r:id="rId8"/>
      <w:footerReference w:type="first" r:id="rId9"/>
      <w:type w:val="nextPage"/>
      <w:pgSz w:w="11906" w:h="16838"/>
      <w:pgMar w:left="1418" w:right="851" w:gutter="0" w:header="708" w:top="1134" w:footer="708"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Calibri Light">
    <w:charset w:val="01"/>
    <w:family w:val="roman"/>
    <w:pitch w:val="variable"/>
  </w:font>
  <w:font w:name="Courier New">
    <w:charset w:val="01"/>
    <w:family w:val="roman"/>
    <w:pitch w:val="variable"/>
  </w:font>
  <w:font w:name="Liberation Sans">
    <w:altName w:val="Arial"/>
    <w:charset w:val="01"/>
    <w:family w:val="swiss"/>
    <w:pitch w:val="variable"/>
  </w:font>
  <w:font w:name="Verdana">
    <w:charset w:val="01"/>
    <w:family w:val="roman"/>
    <w:pitch w:val="variable"/>
  </w:font>
  <w:font w:name="Tahom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11</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4"/>
        <w:szCs w:val="24"/>
      </w:rPr>
    </w:pPr>
    <w:r>
      <w:rPr>
        <w:sz w:val="24"/>
        <w:szCs w:val="2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4"/>
        <w:szCs w:val="24"/>
      </w:rPr>
    </w:pPr>
    <w:r>
      <w:rPr>
        <w:sz w:val="24"/>
        <w:szCs w:val="24"/>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3"/>
      <w:numFmt w:val="decimal"/>
      <w:lvlText w:val="%1."/>
      <w:lvlJc w:val="left"/>
      <w:pPr>
        <w:tabs>
          <w:tab w:val="num" w:pos="0"/>
        </w:tabs>
        <w:ind w:left="1080" w:hanging="360"/>
      </w:pPr>
      <w:rPr/>
    </w:lvl>
    <w:lvl w:ilvl="1">
      <w:start w:val="1"/>
      <w:numFmt w:val="decimal"/>
      <w:lvlText w:val="%1.%2."/>
      <w:lvlJc w:val="left"/>
      <w:pPr>
        <w:tabs>
          <w:tab w:val="num" w:pos="0"/>
        </w:tabs>
        <w:ind w:left="1080" w:hanging="360"/>
      </w:pPr>
      <w:rPr>
        <w:b w:val="false"/>
      </w:rPr>
    </w:lvl>
    <w:lvl w:ilvl="2">
      <w:start w:val="1"/>
      <w:numFmt w:val="decimal"/>
      <w:lvlText w:val="%1.%2.%3."/>
      <w:lvlJc w:val="left"/>
      <w:pPr>
        <w:tabs>
          <w:tab w:val="num" w:pos="0"/>
        </w:tabs>
        <w:ind w:left="1440" w:hanging="720"/>
      </w:pPr>
      <w:rPr>
        <w:b w:val="false"/>
      </w:rPr>
    </w:lvl>
    <w:lvl w:ilvl="3">
      <w:start w:val="1"/>
      <w:numFmt w:val="decimal"/>
      <w:lvlText w:val="%1.%2.%3.%4."/>
      <w:lvlJc w:val="left"/>
      <w:pPr>
        <w:tabs>
          <w:tab w:val="num" w:pos="0"/>
        </w:tabs>
        <w:ind w:left="1440" w:hanging="720"/>
      </w:pPr>
      <w:rPr/>
    </w:lvl>
    <w:lvl w:ilvl="4">
      <w:start w:val="1"/>
      <w:numFmt w:val="decimal"/>
      <w:lvlText w:val="%1.%2.%3.%4.%5."/>
      <w:lvlJc w:val="left"/>
      <w:pPr>
        <w:tabs>
          <w:tab w:val="num" w:pos="0"/>
        </w:tabs>
        <w:ind w:left="1800" w:hanging="1080"/>
      </w:pPr>
      <w:rPr/>
    </w:lvl>
    <w:lvl w:ilvl="5">
      <w:start w:val="1"/>
      <w:numFmt w:val="decimal"/>
      <w:lvlText w:val="%1.%2.%3.%4.%5.%6."/>
      <w:lvlJc w:val="left"/>
      <w:pPr>
        <w:tabs>
          <w:tab w:val="num" w:pos="0"/>
        </w:tabs>
        <w:ind w:left="1800" w:hanging="1080"/>
      </w:pPr>
      <w:rPr/>
    </w:lvl>
    <w:lvl w:ilvl="6">
      <w:start w:val="1"/>
      <w:numFmt w:val="decimal"/>
      <w:lvlText w:val="%1.%2.%3.%4.%5.%6.%7."/>
      <w:lvlJc w:val="left"/>
      <w:pPr>
        <w:tabs>
          <w:tab w:val="num" w:pos="0"/>
        </w:tabs>
        <w:ind w:left="2160" w:hanging="1440"/>
      </w:pPr>
      <w:rPr/>
    </w:lvl>
    <w:lvl w:ilvl="7">
      <w:start w:val="1"/>
      <w:numFmt w:val="decimal"/>
      <w:lvlText w:val="%1.%2.%3.%4.%5.%6.%7.%8."/>
      <w:lvlJc w:val="left"/>
      <w:pPr>
        <w:tabs>
          <w:tab w:val="num" w:pos="0"/>
        </w:tabs>
        <w:ind w:left="2160" w:hanging="1440"/>
      </w:pPr>
      <w:rPr/>
    </w:lvl>
    <w:lvl w:ilvl="8">
      <w:start w:val="1"/>
      <w:numFmt w:val="decimal"/>
      <w:lvlText w:val="%1.%2.%3.%4.%5.%6.%7.%8.%9."/>
      <w:lvlJc w:val="left"/>
      <w:pPr>
        <w:tabs>
          <w:tab w:val="num" w:pos="0"/>
        </w:tabs>
        <w:ind w:left="2520" w:hanging="180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rPr/>
    </w:lvl>
    <w:lvl w:ilvl="1">
      <w:start w:val="1"/>
      <w:numFmt w:val="decimal"/>
      <w:lvlText w:val="%1.%2."/>
      <w:lvlJc w:val="left"/>
      <w:pPr>
        <w:tabs>
          <w:tab w:val="num" w:pos="0"/>
        </w:tabs>
        <w:ind w:left="3054" w:hanging="360"/>
      </w:pPr>
      <w:rPr>
        <w:sz w:val="24"/>
        <w:b w:val="false"/>
        <w:szCs w:val="24"/>
      </w:rPr>
    </w:lvl>
    <w:lvl w:ilvl="2">
      <w:start w:val="1"/>
      <w:numFmt w:val="decimal"/>
      <w:lvlText w:val="%1.%2.%3."/>
      <w:lvlJc w:val="left"/>
      <w:pPr>
        <w:tabs>
          <w:tab w:val="num" w:pos="0"/>
        </w:tabs>
        <w:ind w:left="1800" w:hanging="720"/>
      </w:pPr>
      <w:rPr>
        <w:b w:val="false"/>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5">
    <w:lvl w:ilvl="0">
      <w:start w:val="2"/>
      <w:numFmt w:val="decimal"/>
      <w:lvlText w:val="%1."/>
      <w:lvlJc w:val="left"/>
      <w:pPr>
        <w:tabs>
          <w:tab w:val="num" w:pos="0"/>
        </w:tabs>
        <w:ind w:left="360" w:hanging="360"/>
      </w:pPr>
      <w:rPr/>
    </w:lvl>
    <w:lvl w:ilvl="1">
      <w:start w:val="1"/>
      <w:numFmt w:val="decimal"/>
      <w:lvlText w:val="%1.%2."/>
      <w:lvlJc w:val="left"/>
      <w:pPr>
        <w:tabs>
          <w:tab w:val="num" w:pos="0"/>
        </w:tabs>
        <w:ind w:left="720" w:hanging="360"/>
      </w:pPr>
      <w:rPr>
        <w:b w:val="false"/>
      </w:rPr>
    </w:lvl>
    <w:lvl w:ilvl="2">
      <w:start w:val="1"/>
      <w:numFmt w:val="decimal"/>
      <w:lvlText w:val="%1.%2.%3."/>
      <w:lvlJc w:val="left"/>
      <w:pPr>
        <w:tabs>
          <w:tab w:val="num" w:pos="0"/>
        </w:tabs>
        <w:ind w:left="1440" w:hanging="720"/>
      </w:pPr>
      <w:rPr>
        <w:b w:val="false"/>
        <w:rFonts w:ascii="Times New Roman" w:hAnsi="Times New Roman" w:cs="Times New Roman"/>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6">
    <w:lvl w:ilvl="0">
      <w:start w:val="2"/>
      <w:numFmt w:val="decimal"/>
      <w:lvlText w:val="%1."/>
      <w:lvlJc w:val="left"/>
      <w:pPr>
        <w:tabs>
          <w:tab w:val="num" w:pos="0"/>
        </w:tabs>
        <w:ind w:left="540" w:hanging="540"/>
      </w:pPr>
      <w:rPr>
        <w:b w:val="false"/>
      </w:rPr>
    </w:lvl>
    <w:lvl w:ilvl="1">
      <w:start w:val="3"/>
      <w:numFmt w:val="decimal"/>
      <w:lvlText w:val="%1.%2."/>
      <w:lvlJc w:val="left"/>
      <w:pPr>
        <w:tabs>
          <w:tab w:val="num" w:pos="0"/>
        </w:tabs>
        <w:ind w:left="894" w:hanging="540"/>
      </w:pPr>
      <w:rPr>
        <w:b w:val="false"/>
        <w:rFonts w:ascii="Times New Roman" w:hAnsi="Times New Roman" w:cs="Times New Roman"/>
      </w:rPr>
    </w:lvl>
    <w:lvl w:ilvl="2">
      <w:start w:val="1"/>
      <w:numFmt w:val="decimal"/>
      <w:lvlText w:val="%1.%2.%3."/>
      <w:lvlJc w:val="left"/>
      <w:pPr>
        <w:tabs>
          <w:tab w:val="num" w:pos="0"/>
        </w:tabs>
        <w:ind w:left="1428" w:hanging="720"/>
      </w:pPr>
      <w:rPr>
        <w:b w:val="false"/>
      </w:rPr>
    </w:lvl>
    <w:lvl w:ilvl="3">
      <w:start w:val="1"/>
      <w:numFmt w:val="decimal"/>
      <w:lvlText w:val="%1.%2.%3.%4."/>
      <w:lvlJc w:val="left"/>
      <w:pPr>
        <w:tabs>
          <w:tab w:val="num" w:pos="0"/>
        </w:tabs>
        <w:ind w:left="1782" w:hanging="720"/>
      </w:pPr>
      <w:rPr>
        <w:b w:val="false"/>
      </w:rPr>
    </w:lvl>
    <w:lvl w:ilvl="4">
      <w:start w:val="1"/>
      <w:numFmt w:val="decimal"/>
      <w:lvlText w:val="%1.%2.%3.%4.%5."/>
      <w:lvlJc w:val="left"/>
      <w:pPr>
        <w:tabs>
          <w:tab w:val="num" w:pos="0"/>
        </w:tabs>
        <w:ind w:left="2496" w:hanging="1080"/>
      </w:pPr>
      <w:rPr>
        <w:b w:val="false"/>
      </w:rPr>
    </w:lvl>
    <w:lvl w:ilvl="5">
      <w:start w:val="1"/>
      <w:numFmt w:val="decimal"/>
      <w:lvlText w:val="%1.%2.%3.%4.%5.%6."/>
      <w:lvlJc w:val="left"/>
      <w:pPr>
        <w:tabs>
          <w:tab w:val="num" w:pos="0"/>
        </w:tabs>
        <w:ind w:left="2850" w:hanging="1080"/>
      </w:pPr>
      <w:rPr>
        <w:b w:val="false"/>
      </w:rPr>
    </w:lvl>
    <w:lvl w:ilvl="6">
      <w:start w:val="1"/>
      <w:numFmt w:val="decimal"/>
      <w:lvlText w:val="%1.%2.%3.%4.%5.%6.%7."/>
      <w:lvlJc w:val="left"/>
      <w:pPr>
        <w:tabs>
          <w:tab w:val="num" w:pos="0"/>
        </w:tabs>
        <w:ind w:left="3564" w:hanging="1440"/>
      </w:pPr>
      <w:rPr>
        <w:b w:val="false"/>
      </w:rPr>
    </w:lvl>
    <w:lvl w:ilvl="7">
      <w:start w:val="1"/>
      <w:numFmt w:val="decimal"/>
      <w:lvlText w:val="%1.%2.%3.%4.%5.%6.%7.%8."/>
      <w:lvlJc w:val="left"/>
      <w:pPr>
        <w:tabs>
          <w:tab w:val="num" w:pos="0"/>
        </w:tabs>
        <w:ind w:left="3918" w:hanging="1440"/>
      </w:pPr>
      <w:rPr>
        <w:b w:val="false"/>
      </w:rPr>
    </w:lvl>
    <w:lvl w:ilvl="8">
      <w:start w:val="1"/>
      <w:numFmt w:val="decimal"/>
      <w:lvlText w:val="%1.%2.%3.%4.%5.%6.%7.%8.%9."/>
      <w:lvlJc w:val="left"/>
      <w:pPr>
        <w:tabs>
          <w:tab w:val="num" w:pos="0"/>
        </w:tabs>
        <w:ind w:left="4632" w:hanging="1800"/>
      </w:pPr>
      <w:rPr>
        <w:b w:val="false"/>
      </w:rPr>
    </w:lvl>
  </w:abstractNum>
  <w:abstractNum w:abstractNumId="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9">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Fonts w:ascii="Times New Roman" w:hAnsi="Times New Roman" w:cs="Times New Roman"/>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0">
    <w:lvl w:ilvl="0">
      <w:start w:val="5"/>
      <w:numFmt w:val="decimal"/>
      <w:lvlText w:val="%1."/>
      <w:lvlJc w:val="left"/>
      <w:pPr>
        <w:tabs>
          <w:tab w:val="num" w:pos="0"/>
        </w:tabs>
        <w:ind w:left="360" w:hanging="360"/>
      </w:pPr>
      <w:rPr>
        <w:b/>
      </w:rPr>
    </w:lvl>
    <w:lvl w:ilvl="1">
      <w:start w:val="3"/>
      <w:numFmt w:val="decimal"/>
      <w:lvlText w:val="%1.%2."/>
      <w:lvlJc w:val="left"/>
      <w:pPr>
        <w:tabs>
          <w:tab w:val="num" w:pos="0"/>
        </w:tabs>
        <w:ind w:left="1500"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8"/>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10"/>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decimal"/>
      <w:lvlText w:val="%1"/>
      <w:lvlJc w:val="left"/>
      <w:pPr>
        <w:tabs>
          <w:tab w:val="num" w:pos="0"/>
        </w:tabs>
        <w:ind w:left="450" w:hanging="450"/>
      </w:pPr>
      <w:rPr/>
    </w:lvl>
    <w:lvl w:ilvl="1">
      <w:start w:val="1"/>
      <w:numFmt w:val="decimal"/>
      <w:lvlText w:val="%1.%2"/>
      <w:lvlJc w:val="left"/>
      <w:pPr>
        <w:tabs>
          <w:tab w:val="num" w:pos="0"/>
        </w:tabs>
        <w:ind w:left="450" w:hanging="45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5">
    <w:lvl w:ilvl="0">
      <w:start w:val="1"/>
      <w:numFmt w:val="decimal"/>
      <w:lvlText w:val="%1."/>
      <w:lvlJc w:val="left"/>
      <w:pPr>
        <w:tabs>
          <w:tab w:val="num" w:pos="0"/>
        </w:tabs>
        <w:ind w:left="360" w:hanging="360"/>
      </w:pPr>
      <w:rPr>
        <w:b w:val="false"/>
      </w:rPr>
    </w:lvl>
    <w:lvl w:ilvl="1">
      <w:start w:val="3"/>
      <w:numFmt w:val="decimal"/>
      <w:lvlText w:val="%1.%2."/>
      <w:lvlJc w:val="left"/>
      <w:pPr>
        <w:tabs>
          <w:tab w:val="num" w:pos="0"/>
        </w:tabs>
        <w:ind w:left="3054" w:hanging="360"/>
      </w:pPr>
      <w:rPr>
        <w:b w:val="false"/>
      </w:rPr>
    </w:lvl>
    <w:lvl w:ilvl="2">
      <w:start w:val="1"/>
      <w:numFmt w:val="decimal"/>
      <w:lvlText w:val="%1.%2.%3."/>
      <w:lvlJc w:val="left"/>
      <w:pPr>
        <w:tabs>
          <w:tab w:val="num" w:pos="0"/>
        </w:tabs>
        <w:ind w:left="6108" w:hanging="720"/>
      </w:pPr>
      <w:rPr>
        <w:b w:val="false"/>
      </w:rPr>
    </w:lvl>
    <w:lvl w:ilvl="3">
      <w:start w:val="1"/>
      <w:numFmt w:val="decimal"/>
      <w:lvlText w:val="%1.%2.%3.%4."/>
      <w:lvlJc w:val="left"/>
      <w:pPr>
        <w:tabs>
          <w:tab w:val="num" w:pos="0"/>
        </w:tabs>
        <w:ind w:left="8802" w:hanging="720"/>
      </w:pPr>
      <w:rPr>
        <w:b w:val="false"/>
      </w:rPr>
    </w:lvl>
    <w:lvl w:ilvl="4">
      <w:start w:val="1"/>
      <w:numFmt w:val="decimal"/>
      <w:lvlText w:val="%1.%2.%3.%4.%5."/>
      <w:lvlJc w:val="left"/>
      <w:pPr>
        <w:tabs>
          <w:tab w:val="num" w:pos="0"/>
        </w:tabs>
        <w:ind w:left="11856" w:hanging="1080"/>
      </w:pPr>
      <w:rPr>
        <w:b w:val="false"/>
      </w:rPr>
    </w:lvl>
    <w:lvl w:ilvl="5">
      <w:start w:val="1"/>
      <w:numFmt w:val="decimal"/>
      <w:lvlText w:val="%1.%2.%3.%4.%5.%6."/>
      <w:lvlJc w:val="left"/>
      <w:pPr>
        <w:tabs>
          <w:tab w:val="num" w:pos="0"/>
        </w:tabs>
        <w:ind w:left="14550" w:hanging="1080"/>
      </w:pPr>
      <w:rPr>
        <w:b w:val="false"/>
      </w:rPr>
    </w:lvl>
    <w:lvl w:ilvl="6">
      <w:start w:val="1"/>
      <w:numFmt w:val="decimal"/>
      <w:lvlText w:val="%1.%2.%3.%4.%5.%6.%7."/>
      <w:lvlJc w:val="left"/>
      <w:pPr>
        <w:tabs>
          <w:tab w:val="num" w:pos="0"/>
        </w:tabs>
        <w:ind w:left="17604" w:hanging="1440"/>
      </w:pPr>
      <w:rPr>
        <w:b w:val="false"/>
      </w:rPr>
    </w:lvl>
    <w:lvl w:ilvl="7">
      <w:start w:val="1"/>
      <w:numFmt w:val="decimal"/>
      <w:lvlText w:val="%1.%2.%3.%4.%5.%6.%7.%8."/>
      <w:lvlJc w:val="left"/>
      <w:pPr>
        <w:tabs>
          <w:tab w:val="num" w:pos="0"/>
        </w:tabs>
        <w:ind w:left="20298" w:hanging="1440"/>
      </w:pPr>
      <w:rPr>
        <w:b w:val="false"/>
      </w:rPr>
    </w:lvl>
    <w:lvl w:ilvl="8">
      <w:start w:val="1"/>
      <w:numFmt w:val="decimal"/>
      <w:lvlText w:val="%1.%2.%3.%4.%5.%6.%7.%8.%9."/>
      <w:lvlJc w:val="left"/>
      <w:pPr>
        <w:tabs>
          <w:tab w:val="num" w:pos="0"/>
        </w:tabs>
        <w:ind w:left="23352" w:hanging="1800"/>
      </w:pPr>
      <w:rPr>
        <w:b w:val="fals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4670e"/>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3">
    <w:name w:val="Heading 3"/>
    <w:basedOn w:val="Normal"/>
    <w:next w:val="Normal"/>
    <w:link w:val="3"/>
    <w:unhideWhenUsed/>
    <w:qFormat/>
    <w:rsid w:val="003a7e94"/>
    <w:pPr>
      <w:keepNext w:val="true"/>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yle8" w:customStyle="1">
    <w:name w:val="Название Знак"/>
    <w:link w:val="12"/>
    <w:qFormat/>
    <w:rsid w:val="00ba5e01"/>
    <w:rPr>
      <w:sz w:val="28"/>
      <w:szCs w:val="28"/>
    </w:rPr>
  </w:style>
  <w:style w:type="character" w:styleId="Style9" w:customStyle="1">
    <w:name w:val="Основной текст Знак"/>
    <w:basedOn w:val="DefaultParagraphFont"/>
    <w:link w:val="Textbody"/>
    <w:qFormat/>
    <w:rsid w:val="00ba5e01"/>
    <w:rPr/>
  </w:style>
  <w:style w:type="character" w:styleId="Annotationreference">
    <w:name w:val="annotation reference"/>
    <w:qFormat/>
    <w:rsid w:val="00297ca8"/>
    <w:rPr>
      <w:sz w:val="16"/>
      <w:szCs w:val="16"/>
    </w:rPr>
  </w:style>
  <w:style w:type="character" w:styleId="Style10" w:customStyle="1">
    <w:name w:val="Текст примечания Знак"/>
    <w:basedOn w:val="DefaultParagraphFont"/>
    <w:link w:val="Annotationtext"/>
    <w:qFormat/>
    <w:rsid w:val="00297ca8"/>
    <w:rPr/>
  </w:style>
  <w:style w:type="character" w:styleId="Style11" w:customStyle="1">
    <w:name w:val="Тема примечания Знак"/>
    <w:link w:val="Annotationsubject"/>
    <w:qFormat/>
    <w:rsid w:val="00297ca8"/>
    <w:rPr>
      <w:b/>
      <w:bCs/>
    </w:rPr>
  </w:style>
  <w:style w:type="character" w:styleId="Style12" w:customStyle="1">
    <w:name w:val="Текст сноски Знак"/>
    <w:basedOn w:val="DefaultParagraphFont"/>
    <w:qFormat/>
    <w:rsid w:val="001d600b"/>
    <w:rPr/>
  </w:style>
  <w:style w:type="character" w:styleId="Style13" w:customStyle="1">
    <w:name w:val="Символ сноски"/>
    <w:unhideWhenUsed/>
    <w:qFormat/>
    <w:rsid w:val="001d600b"/>
    <w:rPr>
      <w:vertAlign w:val="superscript"/>
    </w:rPr>
  </w:style>
  <w:style w:type="character" w:styleId="FootnoteReference">
    <w:name w:val="Footnote Reference"/>
    <w:rPr>
      <w:vertAlign w:val="superscript"/>
    </w:rPr>
  </w:style>
  <w:style w:type="character" w:styleId="3" w:customStyle="1">
    <w:name w:val="Заголовок 3 Знак"/>
    <w:qFormat/>
    <w:rsid w:val="003a7e94"/>
    <w:rPr>
      <w:rFonts w:ascii="Cambria" w:hAnsi="Cambria"/>
      <w:b/>
      <w:bCs/>
      <w:sz w:val="26"/>
      <w:szCs w:val="26"/>
    </w:rPr>
  </w:style>
  <w:style w:type="character" w:styleId="Hyperlink">
    <w:name w:val="Hyperlink"/>
    <w:rsid w:val="003a7e94"/>
    <w:rPr>
      <w:color w:val="0000FF"/>
      <w:u w:val="single"/>
    </w:rPr>
  </w:style>
  <w:style w:type="character" w:styleId="Style14" w:customStyle="1">
    <w:name w:val="Нижний колонтитул Знак"/>
    <w:basedOn w:val="DefaultParagraphFont"/>
    <w:uiPriority w:val="99"/>
    <w:qFormat/>
    <w:rsid w:val="00645f2b"/>
    <w:rPr/>
  </w:style>
  <w:style w:type="character" w:styleId="Pagenumber">
    <w:name w:val="page number"/>
    <w:qFormat/>
    <w:rsid w:val="00645f2b"/>
    <w:rPr/>
  </w:style>
  <w:style w:type="character" w:styleId="Style15" w:customStyle="1">
    <w:name w:val="Абзац списка Знак"/>
    <w:link w:val="ListParagraph"/>
    <w:uiPriority w:val="34"/>
    <w:qFormat/>
    <w:locked/>
    <w:rsid w:val="00b41b2f"/>
    <w:rPr>
      <w:rFonts w:ascii="Calibri" w:hAnsi="Calibri" w:eastAsia="Calibri"/>
      <w:sz w:val="24"/>
      <w:szCs w:val="24"/>
    </w:rPr>
  </w:style>
  <w:style w:type="character" w:styleId="1" w:customStyle="1">
    <w:name w:val="Название Знак1"/>
    <w:qFormat/>
    <w:rsid w:val="00c47eb0"/>
    <w:rPr>
      <w:b/>
      <w:bCs/>
      <w:sz w:val="24"/>
      <w:szCs w:val="24"/>
    </w:rPr>
  </w:style>
  <w:style w:type="character" w:styleId="Style16" w:customStyle="1">
    <w:name w:val="Основной текст_"/>
    <w:link w:val="32"/>
    <w:qFormat/>
    <w:rsid w:val="006c594c"/>
    <w:rPr>
      <w:sz w:val="23"/>
      <w:szCs w:val="23"/>
      <w:shd w:fill="FFFFFF" w:val="clear"/>
    </w:rPr>
  </w:style>
  <w:style w:type="character" w:styleId="Style17" w:customStyle="1">
    <w:name w:val="Верхний колонтитул Знак"/>
    <w:qFormat/>
    <w:rsid w:val="00c8451c"/>
    <w:rPr>
      <w:sz w:val="28"/>
      <w:szCs w:val="28"/>
    </w:rPr>
  </w:style>
  <w:style w:type="character" w:styleId="31" w:customStyle="1">
    <w:name w:val="Основной текст 3 Знак"/>
    <w:link w:val="BodyText3"/>
    <w:qFormat/>
    <w:rsid w:val="00913e3f"/>
    <w:rPr>
      <w:sz w:val="16"/>
      <w:szCs w:val="16"/>
      <w:lang w:val="en-GB" w:eastAsia="x-none"/>
    </w:rPr>
  </w:style>
  <w:style w:type="character" w:styleId="Style18" w:customStyle="1">
    <w:name w:val="Заголовок Знак"/>
    <w:qFormat/>
    <w:rsid w:val="005d1194"/>
    <w:rPr>
      <w:b/>
      <w:sz w:val="22"/>
      <w:szCs w:val="22"/>
      <w:shd w:fill="FFFFFF" w:val="clear"/>
    </w:rPr>
  </w:style>
  <w:style w:type="character" w:styleId="11" w:customStyle="1">
    <w:name w:val="Заголовок Знак1"/>
    <w:basedOn w:val="DefaultParagraphFont"/>
    <w:qFormat/>
    <w:rsid w:val="00122e69"/>
    <w:rPr>
      <w:rFonts w:ascii="Calibri Light" w:hAnsi="Calibri Light" w:eastAsia="" w:cs="" w:asciiTheme="majorHAnsi" w:cstheme="majorBidi" w:eastAsiaTheme="majorEastAsia" w:hAnsiTheme="majorHAnsi"/>
      <w:spacing w:val="-10"/>
      <w:kern w:val="2"/>
      <w:sz w:val="56"/>
      <w:szCs w:val="56"/>
    </w:rPr>
  </w:style>
  <w:style w:type="character" w:styleId="HTML" w:customStyle="1">
    <w:name w:val="Стандартный HTML Знак"/>
    <w:basedOn w:val="DefaultParagraphFont"/>
    <w:link w:val="HTMLPreformatted"/>
    <w:qFormat/>
    <w:rsid w:val="00b96b49"/>
    <w:rPr>
      <w:rFonts w:ascii="Courier New" w:hAnsi="Courier New" w:cs="Courier New"/>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74670e"/>
    <w:pPr>
      <w:spacing w:before="0" w:after="120"/>
    </w:pPr>
    <w:rPr>
      <w:sz w:val="20"/>
      <w:szCs w:val="20"/>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next w:val="BodyText"/>
    <w:link w:val="Style18"/>
    <w:qFormat/>
    <w:rsid w:val="00122e69"/>
    <w:pPr>
      <w:widowControl w:val="false"/>
      <w:jc w:val="center"/>
    </w:pPr>
    <w:rPr>
      <w:b/>
      <w:sz w:val="22"/>
      <w:szCs w:val="22"/>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BodyTextIndent2">
    <w:name w:val="Body Text Indent 2"/>
    <w:basedOn w:val="Normal"/>
    <w:qFormat/>
    <w:rsid w:val="0074670e"/>
    <w:pPr>
      <w:spacing w:lineRule="auto" w:line="204"/>
      <w:ind w:firstLine="708"/>
      <w:jc w:val="both"/>
    </w:pPr>
    <w:rPr/>
  </w:style>
  <w:style w:type="paragraph" w:styleId="CharChar" w:customStyle="1">
    <w:name w:val="Char Char"/>
    <w:basedOn w:val="Normal"/>
    <w:qFormat/>
    <w:rsid w:val="0074670e"/>
    <w:pPr>
      <w:spacing w:lineRule="exact" w:line="240" w:before="0" w:after="160"/>
    </w:pPr>
    <w:rPr>
      <w:rFonts w:ascii="Verdana" w:hAnsi="Verdana" w:cs="Verdana"/>
      <w:sz w:val="20"/>
      <w:szCs w:val="20"/>
      <w:lang w:val="en-US" w:eastAsia="en-US"/>
    </w:rPr>
  </w:style>
  <w:style w:type="paragraph" w:styleId="12" w:customStyle="1">
    <w:name w:val="Название1"/>
    <w:basedOn w:val="Normal"/>
    <w:link w:val="Style8"/>
    <w:qFormat/>
    <w:rsid w:val="0074670e"/>
    <w:pPr>
      <w:jc w:val="center"/>
    </w:pPr>
    <w:rPr/>
  </w:style>
  <w:style w:type="paragraph" w:styleId="BalloonText">
    <w:name w:val="Balloon Text"/>
    <w:basedOn w:val="Normal"/>
    <w:semiHidden/>
    <w:qFormat/>
    <w:rsid w:val="006f6a2c"/>
    <w:pPr/>
    <w:rPr>
      <w:rFonts w:ascii="Tahoma" w:hAnsi="Tahoma" w:cs="Tahoma"/>
      <w:sz w:val="16"/>
      <w:szCs w:val="16"/>
    </w:rPr>
  </w:style>
  <w:style w:type="paragraph" w:styleId="Style21" w:customStyle="1">
    <w:name w:val="Знак"/>
    <w:basedOn w:val="Normal"/>
    <w:qFormat/>
    <w:rsid w:val="00ac159f"/>
    <w:pPr>
      <w:spacing w:lineRule="exact" w:line="240" w:before="0" w:after="160"/>
    </w:pPr>
    <w:rPr>
      <w:rFonts w:ascii="Verdana" w:hAnsi="Verdana" w:cs="Verdana"/>
      <w:sz w:val="20"/>
      <w:szCs w:val="20"/>
      <w:lang w:val="en-US" w:eastAsia="en-US"/>
    </w:rPr>
  </w:style>
  <w:style w:type="paragraph" w:styleId="Annotationtext">
    <w:name w:val="annotation text"/>
    <w:basedOn w:val="Normal"/>
    <w:link w:val="Style10"/>
    <w:qFormat/>
    <w:rsid w:val="00297ca8"/>
    <w:pPr/>
    <w:rPr>
      <w:sz w:val="20"/>
      <w:szCs w:val="20"/>
    </w:rPr>
  </w:style>
  <w:style w:type="paragraph" w:styleId="Annotationsubject">
    <w:name w:val="annotation subject"/>
    <w:basedOn w:val="Annotationtext"/>
    <w:next w:val="Annotationtext"/>
    <w:link w:val="Style11"/>
    <w:qFormat/>
    <w:rsid w:val="00297ca8"/>
    <w:pPr/>
    <w:rPr>
      <w:b/>
      <w:bCs/>
    </w:rPr>
  </w:style>
  <w:style w:type="paragraph" w:styleId="ListParagraph">
    <w:name w:val="List Paragraph"/>
    <w:basedOn w:val="Normal"/>
    <w:link w:val="Style15"/>
    <w:uiPriority w:val="34"/>
    <w:qFormat/>
    <w:rsid w:val="000b028b"/>
    <w:pPr>
      <w:ind w:left="720" w:hanging="0"/>
    </w:pPr>
    <w:rPr>
      <w:rFonts w:ascii="Calibri" w:hAnsi="Calibri" w:eastAsia="Calibri"/>
      <w:sz w:val="24"/>
      <w:szCs w:val="24"/>
    </w:rPr>
  </w:style>
  <w:style w:type="paragraph" w:styleId="FootnoteText">
    <w:name w:val="Footnote Text"/>
    <w:basedOn w:val="Normal"/>
    <w:link w:val="Style12"/>
    <w:rsid w:val="001d600b"/>
    <w:pPr/>
    <w:rPr>
      <w:sz w:val="20"/>
      <w:szCs w:val="20"/>
    </w:rPr>
  </w:style>
  <w:style w:type="paragraph" w:styleId="13" w:customStyle="1">
    <w:name w:val="Обычный1"/>
    <w:qFormat/>
    <w:rsid w:val="00e45e76"/>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Style22" w:customStyle="1">
    <w:name w:val="Подпункт договора"/>
    <w:basedOn w:val="Normal"/>
    <w:qFormat/>
    <w:rsid w:val="00e45e76"/>
    <w:pPr>
      <w:tabs>
        <w:tab w:val="clear" w:pos="709"/>
        <w:tab w:val="left" w:pos="360" w:leader="none"/>
      </w:tabs>
      <w:jc w:val="both"/>
    </w:pPr>
    <w:rPr>
      <w:rFonts w:ascii="Arial" w:hAnsi="Arial"/>
      <w:sz w:val="20"/>
      <w:szCs w:val="20"/>
    </w:rPr>
  </w:style>
  <w:style w:type="paragraph" w:styleId="Style23" w:customStyle="1">
    <w:name w:val="Знак Знак Знак Знак Знак Знак Знак Знак Знак"/>
    <w:basedOn w:val="Normal"/>
    <w:qFormat/>
    <w:rsid w:val="00df4a43"/>
    <w:pPr>
      <w:spacing w:lineRule="exact" w:line="240" w:before="0" w:after="160"/>
      <w:jc w:val="both"/>
    </w:pPr>
    <w:rPr>
      <w:rFonts w:ascii="Verdana" w:hAnsi="Verdana"/>
      <w:sz w:val="22"/>
      <w:szCs w:val="20"/>
      <w:lang w:val="en-US" w:eastAsia="en-US"/>
    </w:rPr>
  </w:style>
  <w:style w:type="paragraph" w:styleId="Style24" w:customStyle="1">
    <w:name w:val="Пункт договора"/>
    <w:basedOn w:val="Normal"/>
    <w:qFormat/>
    <w:rsid w:val="00410f2b"/>
    <w:pPr>
      <w:widowControl w:val="false"/>
      <w:jc w:val="both"/>
    </w:pPr>
    <w:rPr>
      <w:rFonts w:ascii="Arial" w:hAnsi="Arial"/>
      <w:sz w:val="20"/>
      <w:szCs w:val="20"/>
    </w:rPr>
  </w:style>
  <w:style w:type="paragraph" w:styleId="ConsNormal" w:customStyle="1">
    <w:name w:val="ConsNormal"/>
    <w:qFormat/>
    <w:rsid w:val="00410f2b"/>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5" w:customStyle="1">
    <w:name w:val="Колонтитул"/>
    <w:basedOn w:val="Normal"/>
    <w:qFormat/>
    <w:pPr/>
    <w:rPr/>
  </w:style>
  <w:style w:type="paragraph" w:styleId="Footer">
    <w:name w:val="Footer"/>
    <w:basedOn w:val="Normal"/>
    <w:link w:val="Style14"/>
    <w:uiPriority w:val="99"/>
    <w:rsid w:val="00645f2b"/>
    <w:pPr>
      <w:widowControl w:val="false"/>
      <w:tabs>
        <w:tab w:val="clear" w:pos="709"/>
        <w:tab w:val="center" w:pos="4677" w:leader="none"/>
        <w:tab w:val="right" w:pos="9355" w:leader="none"/>
      </w:tabs>
    </w:pPr>
    <w:rPr>
      <w:sz w:val="20"/>
      <w:szCs w:val="20"/>
    </w:rPr>
  </w:style>
  <w:style w:type="paragraph" w:styleId="Revision">
    <w:name w:val="Revision"/>
    <w:uiPriority w:val="99"/>
    <w:semiHidden/>
    <w:qFormat/>
    <w:rsid w:val="0058123e"/>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32" w:customStyle="1">
    <w:name w:val="Основной текст3"/>
    <w:basedOn w:val="Normal"/>
    <w:link w:val="Style16"/>
    <w:qFormat/>
    <w:rsid w:val="006c594c"/>
    <w:pPr>
      <w:widowControl w:val="false"/>
      <w:shd w:val="clear" w:color="auto" w:fill="FFFFFF"/>
      <w:spacing w:lineRule="atLeast" w:line="0" w:before="0" w:after="120"/>
      <w:ind w:hanging="4780"/>
    </w:pPr>
    <w:rPr>
      <w:sz w:val="23"/>
      <w:szCs w:val="23"/>
    </w:rPr>
  </w:style>
  <w:style w:type="paragraph" w:styleId="Header">
    <w:name w:val="Header"/>
    <w:basedOn w:val="Normal"/>
    <w:link w:val="Style17"/>
    <w:rsid w:val="00c8451c"/>
    <w:pPr>
      <w:tabs>
        <w:tab w:val="clear" w:pos="709"/>
        <w:tab w:val="center" w:pos="4677" w:leader="none"/>
        <w:tab w:val="right" w:pos="9355" w:leader="none"/>
      </w:tabs>
    </w:pPr>
    <w:rPr/>
  </w:style>
  <w:style w:type="paragraph" w:styleId="Default" w:customStyle="1">
    <w:name w:val="Default"/>
    <w:qFormat/>
    <w:rsid w:val="00497b93"/>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BodyText3">
    <w:name w:val="Body Text 3"/>
    <w:basedOn w:val="Normal"/>
    <w:link w:val="31"/>
    <w:qFormat/>
    <w:rsid w:val="00913e3f"/>
    <w:pPr>
      <w:spacing w:before="0" w:after="120"/>
    </w:pPr>
    <w:rPr>
      <w:sz w:val="16"/>
      <w:szCs w:val="16"/>
      <w:lang w:val="en-GB" w:eastAsia="x-none"/>
    </w:rPr>
  </w:style>
  <w:style w:type="paragraph" w:styleId="Textbody" w:customStyle="1">
    <w:name w:val="Text body"/>
    <w:basedOn w:val="Normal"/>
    <w:link w:val="Style9"/>
    <w:qFormat/>
    <w:rsid w:val="006e0bc7"/>
    <w:pPr>
      <w:widowControl w:val="false"/>
      <w:tabs>
        <w:tab w:val="clear" w:pos="709"/>
        <w:tab w:val="left" w:pos="708" w:leader="none"/>
      </w:tabs>
      <w:spacing w:lineRule="atLeast" w:line="276" w:before="0" w:after="200"/>
      <w:jc w:val="both"/>
    </w:pPr>
    <w:rPr>
      <w:rFonts w:eastAsia="Arial" w:cs="Calibri"/>
      <w:szCs w:val="20"/>
      <w:lang w:eastAsia="zh-CN"/>
    </w:rPr>
  </w:style>
  <w:style w:type="paragraph" w:styleId="HTMLPreformatted">
    <w:name w:val="HTML Preformatted"/>
    <w:basedOn w:val="Normal"/>
    <w:link w:val="HTML"/>
    <w:qFormat/>
    <w:rsid w:val="00b96b49"/>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Style26"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5">
    <w:name w:val="Table Grid"/>
    <w:basedOn w:val="a1"/>
    <w:rsid w:val="0074670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Сетка таблицы1"/>
    <w:basedOn w:val="a1"/>
    <w:rsid w:val="00645f2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7489B-DFD6-401B-8CF1-FA8EB02A9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AlterOffice/3.4.0.9$Linux_X86_64 LibreOffice_project/b8daf9e823b1a5463a2f48435ddc2e8696e7d4fc</Application>
  <AppVersion>15.0000</AppVersion>
  <Pages>11</Pages>
  <Words>3674</Words>
  <Characters>25942</Characters>
  <CharactersWithSpaces>29572</CharactersWithSpaces>
  <Paragraphs>192</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2026-02-06T03:37:00Z</dcterms:created>
  <dc:creator>BusalaevaLV</dc:creator>
  <dc:description/>
  <dc:language>ru-RU</dc:language>
  <cp:lastModifiedBy>kovalchukvv@corp.gidroogk.com</cp:lastModifiedBy>
  <cp:lastPrinted>2021-04-23T11:48:00Z</cp:lastPrinted>
  <dcterms:modified xsi:type="dcterms:W3CDTF">2026-02-06T14:31:19Z</dcterms:modified>
  <cp:revision>3</cp:revision>
  <dc:subject/>
  <dc:title>ДОГОВОР № 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