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color w:val="000000"/>
          <w:szCs w:val="24"/>
        </w:rPr>
        <w:t>ТЕХНИЧЕСКИЕ ТРЕБОВАНИЯ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jc w:val="center"/>
        <w:outlineLvl w:val="0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color w:val="000000"/>
          <w:szCs w:val="24"/>
        </w:rPr>
        <w:t xml:space="preserve">ОКПД 2 28.14.13 Поставка </w:t>
      </w:r>
      <w:r>
        <w:rPr>
          <w:rFonts w:cs="Times New Roman"/>
          <w:b/>
          <w:color w:val="000000"/>
          <w:szCs w:val="24"/>
          <w:lang w:val="en-US"/>
        </w:rPr>
        <w:t>кранов шаровых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jc w:val="center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для нужд Воткинского филиала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jc w:val="center"/>
        <w:outlineLvl w:val="0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color w:val="000000"/>
          <w:szCs w:val="24"/>
          <w:lang w:val="en-US"/>
        </w:rPr>
        <w:t>ЛОТ №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jc w:val="center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jc w:val="center"/>
        <w:outlineLvl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jc w:val="center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keepNext w:val="true"/>
        <w:numPr>
          <w:ilvl w:val="0"/>
          <w:numId w:val="0"/>
        </w:numPr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jc w:val="center"/>
        <w:outlineLvl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  <w:r>
        <w:br w:type="page"/>
      </w:r>
    </w:p>
    <w:p>
      <w:pPr>
        <w:pStyle w:val="Normal"/>
        <w:jc w:val="center"/>
        <w:rPr>
          <w:rFonts w:cs="Times New Roman"/>
          <w:szCs w:val="24"/>
        </w:rPr>
      </w:pPr>
      <w:r>
        <w:rPr>
          <w:rFonts w:cs="Times New Roman"/>
          <w:b/>
          <w:szCs w:val="24"/>
        </w:rPr>
        <w:t>СОДЕРЖАНИЕ</w:t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>1. Общие сведения</w:t>
      </w:r>
      <w:r>
        <w:rPr>
          <w:rFonts w:cs="Times New Roman"/>
          <w:szCs w:val="24"/>
        </w:rPr>
        <w:tab/>
        <w:t>………………………………………..............................................</w:t>
        <w:tab/>
        <w:t>3</w:t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szCs w:val="24"/>
        </w:rPr>
        <w:t>1.1 Наименование закупаемой продукции</w:t>
        <w:tab/>
        <w:t>…….…...………..………………………….</w:t>
        <w:tab/>
        <w:t>3</w:t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szCs w:val="24"/>
        </w:rPr>
        <w:t>1.2. Цель использования закупаемой продукции</w:t>
        <w:tab/>
        <w:t>………………………………..…….</w:t>
        <w:tab/>
        <w:t>3</w:t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>2. Требования к продукции</w:t>
      </w:r>
      <w:r>
        <w:rPr>
          <w:rFonts w:cs="Times New Roman"/>
          <w:szCs w:val="24"/>
        </w:rPr>
        <w:tab/>
        <w:t>………………….…………………..………..</w:t>
        <w:tab/>
        <w:t>3</w:t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szCs w:val="24"/>
        </w:rPr>
        <w:t>2.1. Требования к объемам и срокам поставки…………….…………………….</w:t>
        <w:tab/>
        <w:t>3</w:t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szCs w:val="24"/>
        </w:rPr>
        <w:t>2.1.1. Перечень и объем закупаемой продукции…………...………………………….</w:t>
        <w:tab/>
        <w:t>3</w:t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>Таблица 2.1. Перечень и объем закупаемой продукции</w:t>
      </w:r>
      <w:r>
        <w:rPr>
          <w:rFonts w:cs="Times New Roman"/>
          <w:szCs w:val="24"/>
        </w:rPr>
        <w:t>…..……………………….</w:t>
        <w:tab/>
        <w:t>3</w:t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szCs w:val="24"/>
        </w:rPr>
        <w:t>2.1.2. Требования к срокам поставки продукции.…………………..………..………….</w:t>
        <w:tab/>
        <w:t>3</w:t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>Таблица 2.2 Требования по срокам поставки продукции</w:t>
      </w:r>
      <w:r>
        <w:rPr>
          <w:rFonts w:cs="Times New Roman"/>
          <w:szCs w:val="24"/>
        </w:rPr>
        <w:t>………………………….</w:t>
        <w:tab/>
        <w:t>3</w:t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szCs w:val="24"/>
        </w:rPr>
        <w:t>2.2. Требования к качеству продукции</w:t>
        <w:tab/>
        <w:t>……...………………….…………………</w:t>
        <w:tab/>
        <w:t>4</w:t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>Таблица 2.3 Требования к продукции……………………</w:t>
      </w:r>
      <w:r>
        <w:rPr>
          <w:rFonts w:cs="Times New Roman"/>
          <w:szCs w:val="24"/>
        </w:rPr>
        <w:t>...………………….</w:t>
        <w:tab/>
        <w:t>5</w:t>
      </w:r>
    </w:p>
    <w:p>
      <w:pPr>
        <w:pStyle w:val="Normal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</w:r>
    </w:p>
    <w:p>
      <w:pPr>
        <w:pStyle w:val="Normal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</w:r>
    </w:p>
    <w:p>
      <w:pPr>
        <w:pStyle w:val="Normal"/>
        <w:rPr>
          <w:rFonts w:cs="Times New Roman"/>
          <w:bCs/>
          <w:iCs/>
          <w:szCs w:val="24"/>
        </w:rPr>
      </w:pPr>
      <w:r>
        <w:rPr>
          <w:rFonts w:cs="Times New Roman"/>
          <w:bCs/>
          <w:iCs/>
          <w:szCs w:val="24"/>
        </w:rPr>
      </w:r>
    </w:p>
    <w:p>
      <w:pPr>
        <w:pStyle w:val="Normal"/>
        <w:keepNext w:val="true"/>
        <w:keepLines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  <w:r>
        <w:br w:type="page"/>
      </w:r>
    </w:p>
    <w:p>
      <w:pPr>
        <w:pStyle w:val="Heading4"/>
        <w:numPr>
          <w:ilvl w:val="0"/>
          <w:numId w:val="6"/>
        </w:numPr>
        <w:tabs>
          <w:tab w:val="clear" w:pos="709"/>
          <w:tab w:val="left" w:pos="0" w:leader="none"/>
        </w:tabs>
        <w:ind w:left="426" w:hanging="360"/>
        <w:jc w:val="center"/>
        <w:rPr/>
      </w:pPr>
      <w:r>
        <w:rPr>
          <w:color w:val="000000"/>
        </w:rPr>
        <w:t>Общие сведения</w:t>
      </w:r>
    </w:p>
    <w:p>
      <w:pPr>
        <w:pStyle w:val="Normal"/>
        <w:tabs>
          <w:tab w:val="clear" w:pos="720"/>
          <w:tab w:val="left" w:pos="0" w:leader="none"/>
        </w:tabs>
        <w:ind w:left="426" w:hanging="360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tabs>
          <w:tab w:val="clear" w:pos="720"/>
          <w:tab w:val="left" w:pos="0" w:leader="none"/>
        </w:tabs>
        <w:ind w:left="426" w:hanging="360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Heading4"/>
        <w:numPr>
          <w:ilvl w:val="1"/>
          <w:numId w:val="7"/>
        </w:numPr>
        <w:ind w:left="0" w:firstLine="709"/>
        <w:rPr/>
      </w:pPr>
      <w:bookmarkStart w:id="0" w:name="_Toc46743506"/>
      <w:bookmarkStart w:id="1" w:name="_Toc75446568"/>
      <w:bookmarkStart w:id="2" w:name="_Toc75446569"/>
      <w:bookmarkEnd w:id="2"/>
      <w:r>
        <w:rPr>
          <w:color w:val="000000"/>
        </w:rPr>
        <w:t>Наименование закупаемой продукции</w:t>
      </w:r>
      <w:bookmarkEnd w:id="0"/>
      <w:bookmarkEnd w:id="1"/>
    </w:p>
    <w:p>
      <w:pPr>
        <w:pStyle w:val="Normal"/>
        <w:ind w:firstLine="709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outlineLvl w:val="0"/>
        <w:rPr>
          <w:rFonts w:cs="Times New Roman"/>
          <w:szCs w:val="24"/>
        </w:rPr>
      </w:pPr>
      <w:r>
        <w:rPr>
          <w:rFonts w:cs="Times New Roman"/>
          <w:color w:val="000000"/>
          <w:szCs w:val="24"/>
        </w:rPr>
        <w:t>ОКПД 2 28.14.13 Поставка кранов шаровых для нужд Воткинского филиала</w:t>
      </w:r>
    </w:p>
    <w:p>
      <w:pPr>
        <w:pStyle w:val="Normal"/>
        <w:ind w:firstLine="419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Heading4"/>
        <w:numPr>
          <w:ilvl w:val="1"/>
          <w:numId w:val="7"/>
        </w:numPr>
        <w:ind w:left="0" w:firstLine="709"/>
        <w:rPr/>
      </w:pPr>
      <w:bookmarkStart w:id="3" w:name="_Toc46743507"/>
      <w:bookmarkStart w:id="4" w:name="_Toc75446569_Копия_1"/>
      <w:bookmarkEnd w:id="4"/>
      <w:r>
        <w:rPr>
          <w:color w:val="000000"/>
        </w:rPr>
        <w:t xml:space="preserve">Цель </w:t>
      </w:r>
      <w:bookmarkEnd w:id="3"/>
      <w:r>
        <w:rPr>
          <w:color w:val="000000"/>
        </w:rPr>
        <w:t xml:space="preserve">использования закупаемой продукции </w:t>
      </w:r>
    </w:p>
    <w:p>
      <w:pPr>
        <w:pStyle w:val="Heading4"/>
        <w:rPr>
          <w:b w:val="false"/>
          <w:color w:val="000000"/>
          <w:shd w:fill="FFFFFF" w:val="clear"/>
        </w:rPr>
      </w:pPr>
      <w:r>
        <w:rPr>
          <w:b w:val="false"/>
          <w:color w:val="000000"/>
          <w:shd w:fill="FFFFFF" w:val="clear"/>
        </w:rPr>
      </w:r>
    </w:p>
    <w:p>
      <w:pPr>
        <w:pStyle w:val="Heading4"/>
        <w:rPr/>
      </w:pPr>
      <w:r>
        <w:rPr>
          <w:rStyle w:val="Style"/>
          <w:b/>
          <w:bCs w:val="false"/>
          <w:i w:val="false"/>
          <w:color w:val="000000"/>
          <w:shd w:fill="FFFFFF" w:val="clear"/>
        </w:rPr>
        <w:t>«Исполнение договора подряда №1180-267-2023 от 02.11.2023г. «Капитальный и текущий ремонт оборудования, зданий, сооружений», заключенный между филиалом ПАО «РусГидро» – «Камская ГЭС» и Воткинским филиалом АО «Гидроремонт-ВКК» ПУ в г. Чайковский</w:t>
      </w:r>
    </w:p>
    <w:p>
      <w:pPr>
        <w:pStyle w:val="Normal"/>
        <w:ind w:firstLine="709"/>
        <w:rPr>
          <w:rFonts w:cs="Times New Roman"/>
          <w:bCs/>
          <w:color w:val="000000"/>
          <w:szCs w:val="24"/>
          <w:shd w:fill="FFFFFF" w:val="clear"/>
        </w:rPr>
      </w:pPr>
      <w:r>
        <w:rPr>
          <w:rFonts w:cs="Times New Roman"/>
          <w:bCs/>
          <w:color w:val="000000"/>
          <w:szCs w:val="24"/>
          <w:shd w:fill="FFFFFF" w:val="clear"/>
        </w:rPr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426" w:leader="none"/>
        </w:tabs>
        <w:ind w:firstLine="419"/>
        <w:jc w:val="both"/>
        <w:rPr>
          <w:rFonts w:cs="Times New Roman"/>
          <w:bCs/>
          <w:color w:val="000000"/>
          <w:szCs w:val="24"/>
          <w:shd w:fill="FFFFFF" w:val="clear"/>
        </w:rPr>
      </w:pPr>
      <w:r>
        <w:rPr>
          <w:rFonts w:cs="Times New Roman"/>
          <w:bCs/>
          <w:color w:val="000000"/>
          <w:szCs w:val="24"/>
          <w:shd w:fill="FFFFFF" w:val="clear"/>
        </w:rPr>
      </w:r>
    </w:p>
    <w:p>
      <w:pPr>
        <w:pStyle w:val="Heading1"/>
        <w:numPr>
          <w:ilvl w:val="0"/>
          <w:numId w:val="6"/>
        </w:numPr>
        <w:tabs>
          <w:tab w:val="clear" w:pos="0"/>
          <w:tab w:val="clear" w:pos="709"/>
        </w:tabs>
        <w:ind w:left="426" w:hanging="360"/>
        <w:jc w:val="center"/>
        <w:rPr>
          <w:sz w:val="24"/>
          <w:szCs w:val="24"/>
        </w:rPr>
      </w:pPr>
      <w:bookmarkStart w:id="5" w:name="_Toc51339693"/>
      <w:bookmarkStart w:id="6" w:name="_Toc75446573"/>
      <w:r>
        <w:rPr>
          <w:color w:val="000000"/>
          <w:sz w:val="24"/>
          <w:szCs w:val="24"/>
        </w:rPr>
        <w:t>Требования к продукции</w:t>
      </w:r>
      <w:bookmarkEnd w:id="5"/>
      <w:bookmarkEnd w:id="6"/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r>
        <w:rPr>
          <w:rFonts w:cs="Times New Roman"/>
          <w:color w:val="000000"/>
          <w:szCs w:val="24"/>
          <w:lang w:eastAsia="x-none"/>
        </w:rPr>
      </w:r>
    </w:p>
    <w:p>
      <w:pPr>
        <w:pStyle w:val="Heading4"/>
        <w:numPr>
          <w:ilvl w:val="1"/>
          <w:numId w:val="6"/>
        </w:numPr>
        <w:tabs>
          <w:tab w:val="clear" w:pos="0"/>
          <w:tab w:val="left" w:pos="709" w:leader="none"/>
        </w:tabs>
        <w:ind w:left="1134" w:hanging="360"/>
        <w:rPr/>
      </w:pPr>
      <w:bookmarkStart w:id="7" w:name="_Toc75446574"/>
      <w:r>
        <w:rPr>
          <w:color w:val="000000"/>
        </w:rPr>
        <w:t xml:space="preserve">Требования к объемам и срокам </w:t>
      </w:r>
      <w:r>
        <w:rPr>
          <w:color w:val="000000"/>
          <w:lang w:val="ru-RU"/>
        </w:rPr>
        <w:t>поставки</w:t>
      </w:r>
      <w:bookmarkEnd w:id="7"/>
    </w:p>
    <w:p>
      <w:pPr>
        <w:pStyle w:val="Heading3"/>
        <w:numPr>
          <w:ilvl w:val="2"/>
          <w:numId w:val="6"/>
        </w:numPr>
        <w:tabs>
          <w:tab w:val="clear" w:pos="0"/>
          <w:tab w:val="left" w:pos="709" w:leader="none"/>
        </w:tabs>
        <w:ind w:left="0" w:firstLine="709"/>
        <w:rPr/>
      </w:pPr>
      <w:bookmarkStart w:id="8" w:name="_Toc75446575"/>
      <w:r>
        <w:rPr>
          <w:color w:val="000000"/>
        </w:rPr>
        <w:t>Перечень и объем закупаемой продукции</w:t>
      </w:r>
      <w:bookmarkEnd w:id="8"/>
    </w:p>
    <w:p>
      <w:pPr>
        <w:pStyle w:val="Normal"/>
        <w:rPr>
          <w:rFonts w:cs="Times New Roman"/>
          <w:color w:val="000000"/>
          <w:szCs w:val="24"/>
          <w:lang w:val="x-none" w:eastAsia="x-none"/>
        </w:rPr>
      </w:pPr>
      <w:r>
        <w:rPr>
          <w:rFonts w:cs="Times New Roman"/>
          <w:color w:val="000000"/>
          <w:szCs w:val="24"/>
          <w:lang w:val="x-none" w:eastAsia="x-none"/>
        </w:rPr>
      </w:r>
    </w:p>
    <w:p>
      <w:pPr>
        <w:pStyle w:val="Normal"/>
        <w:jc w:val="both"/>
        <w:rPr>
          <w:rFonts w:cs="Times New Roman"/>
          <w:szCs w:val="24"/>
        </w:rPr>
      </w:pPr>
      <w:bookmarkStart w:id="9" w:name="_Toc75446576"/>
      <w:bookmarkStart w:id="10" w:name="_Toc51339695"/>
      <w:r>
        <w:rPr>
          <w:rFonts w:cs="Times New Roman"/>
          <w:color w:val="000000"/>
          <w:szCs w:val="24"/>
        </w:rPr>
        <w:t xml:space="preserve">Таблица 2.1 Перечень </w:t>
      </w:r>
      <w:bookmarkEnd w:id="10"/>
      <w:r>
        <w:rPr>
          <w:rFonts w:cs="Times New Roman"/>
          <w:color w:val="000000"/>
          <w:szCs w:val="24"/>
        </w:rPr>
        <w:t>и объем закупаемой продукци</w:t>
      </w:r>
      <w:bookmarkEnd w:id="9"/>
      <w:r>
        <w:rPr>
          <w:rFonts w:cs="Times New Roman"/>
          <w:color w:val="000000"/>
          <w:szCs w:val="24"/>
        </w:rPr>
        <w:t>и</w:t>
      </w:r>
    </w:p>
    <w:tbl>
      <w:tblPr>
        <w:tblW w:w="963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620"/>
        <w:gridCol w:w="5187"/>
        <w:gridCol w:w="1539"/>
        <w:gridCol w:w="2287"/>
      </w:tblGrid>
      <w:tr>
        <w:trPr/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п/п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  <w:lang w:eastAsia="x-none"/>
              </w:rPr>
            </w:pPr>
            <w:r>
              <w:rPr>
                <w:rFonts w:cs="Times New Roman"/>
                <w:color w:val="000000"/>
                <w:szCs w:val="24"/>
                <w:lang w:eastAsia="x-none"/>
              </w:rPr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Наименование продукции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Единица измерения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  <w:lang w:eastAsia="x-none"/>
              </w:rPr>
            </w:pPr>
            <w:r>
              <w:rPr>
                <w:rFonts w:cs="Times New Roman"/>
                <w:color w:val="000000"/>
                <w:szCs w:val="24"/>
                <w:lang w:eastAsia="x-none"/>
              </w:rPr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Количество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  <w:lang w:eastAsia="x-none"/>
              </w:rPr>
            </w:pPr>
            <w:r>
              <w:rPr>
                <w:rFonts w:cs="Times New Roman"/>
                <w:color w:val="000000"/>
                <w:szCs w:val="24"/>
                <w:lang w:eastAsia="x-none"/>
              </w:rPr>
            </w:r>
          </w:p>
        </w:tc>
      </w:tr>
      <w:tr>
        <w:trPr/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4</w:t>
            </w:r>
          </w:p>
        </w:tc>
      </w:tr>
      <w:tr>
        <w:trPr>
          <w:trHeight w:val="20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Кран шаровый КШМ 15/6.3 DN15 PN63 12х18Н10Т ручной (рукоятка) М20х1.5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шт</w:t>
            </w:r>
          </w:p>
        </w:tc>
        <w:tc>
          <w:tcPr>
            <w:tcW w:w="22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</w:t>
            </w:r>
          </w:p>
        </w:tc>
      </w:tr>
    </w:tbl>
    <w:p>
      <w:pPr>
        <w:pStyle w:val="Heading3"/>
        <w:tabs>
          <w:tab w:val="clear" w:pos="0"/>
          <w:tab w:val="left" w:pos="709" w:leader="none"/>
        </w:tabs>
        <w:rPr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20"/>
          <w:tab w:val="left" w:pos="709" w:leader="none"/>
        </w:tabs>
        <w:ind w:firstLine="709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Heading3"/>
        <w:numPr>
          <w:ilvl w:val="2"/>
          <w:numId w:val="6"/>
        </w:numPr>
        <w:tabs>
          <w:tab w:val="clear" w:pos="0"/>
          <w:tab w:val="left" w:pos="709" w:leader="none"/>
        </w:tabs>
        <w:ind w:left="0" w:firstLine="709"/>
        <w:rPr/>
      </w:pPr>
      <w:bookmarkStart w:id="11" w:name="_Toc75446578"/>
      <w:bookmarkStart w:id="12" w:name="_Toc51339696"/>
      <w:r>
        <w:rPr>
          <w:color w:val="000000"/>
        </w:rPr>
        <w:t xml:space="preserve">Требования </w:t>
      </w:r>
      <w:bookmarkEnd w:id="12"/>
      <w:r>
        <w:rPr>
          <w:color w:val="000000"/>
        </w:rPr>
        <w:t xml:space="preserve">к срокам поставки продукции </w:t>
      </w:r>
      <w:bookmarkEnd w:id="11"/>
    </w:p>
    <w:p>
      <w:pPr>
        <w:pStyle w:val="Normal"/>
        <w:rPr>
          <w:rFonts w:cs="Times New Roman"/>
          <w:color w:val="000000"/>
          <w:szCs w:val="24"/>
          <w:lang w:val="x-none" w:eastAsia="x-none"/>
        </w:rPr>
      </w:pPr>
      <w:r>
        <w:rPr>
          <w:rFonts w:cs="Times New Roman"/>
          <w:color w:val="000000"/>
          <w:szCs w:val="24"/>
          <w:lang w:val="x-none" w:eastAsia="x-none"/>
        </w:rPr>
      </w:r>
    </w:p>
    <w:p>
      <w:pPr>
        <w:pStyle w:val="Normal"/>
        <w:rPr>
          <w:rFonts w:cs="Times New Roman"/>
          <w:szCs w:val="24"/>
        </w:rPr>
      </w:pPr>
      <w:bookmarkStart w:id="13" w:name="_Toc75446579"/>
      <w:bookmarkStart w:id="14" w:name="_Toc51339697"/>
      <w:bookmarkStart w:id="15" w:name="_Toc50125127"/>
      <w:r>
        <w:rPr>
          <w:rFonts w:cs="Times New Roman"/>
          <w:color w:val="000000"/>
          <w:szCs w:val="24"/>
          <w:lang w:eastAsia="x-none"/>
        </w:rPr>
        <w:t xml:space="preserve">Таблица 2.2 </w:t>
      </w:r>
      <w:bookmarkStart w:id="16" w:name="_Hlk50465284"/>
      <w:r>
        <w:rPr>
          <w:rFonts w:cs="Times New Roman"/>
          <w:color w:val="000000"/>
          <w:szCs w:val="24"/>
          <w:lang w:eastAsia="x-none"/>
        </w:rPr>
        <w:t xml:space="preserve">Требования по срокам </w:t>
      </w:r>
      <w:bookmarkEnd w:id="14"/>
      <w:bookmarkEnd w:id="15"/>
      <w:bookmarkEnd w:id="16"/>
      <w:r>
        <w:rPr>
          <w:rFonts w:cs="Times New Roman"/>
          <w:color w:val="000000"/>
          <w:szCs w:val="24"/>
          <w:lang w:eastAsia="x-none"/>
        </w:rPr>
        <w:t>поставки продукции</w:t>
      </w:r>
      <w:bookmarkEnd w:id="13"/>
      <w:r>
        <w:rPr>
          <w:rFonts w:cs="Times New Roman"/>
          <w:color w:val="000000"/>
          <w:szCs w:val="24"/>
          <w:lang w:eastAsia="x-none"/>
        </w:rPr>
        <w:t xml:space="preserve"> </w:t>
      </w:r>
    </w:p>
    <w:tbl>
      <w:tblPr>
        <w:tblW w:w="9640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960"/>
        <w:gridCol w:w="4710"/>
        <w:gridCol w:w="1843"/>
        <w:gridCol w:w="2126"/>
      </w:tblGrid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№ </w:t>
            </w:r>
            <w:r>
              <w:rPr>
                <w:rFonts w:cs="Times New Roman"/>
                <w:color w:val="000000"/>
                <w:szCs w:val="24"/>
              </w:rPr>
              <w:t>п/п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Наименование продукции / партии продукции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4</w:t>
            </w:r>
          </w:p>
        </w:tc>
      </w:tr>
      <w:tr>
        <w:trPr>
          <w:trHeight w:val="1124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567" w:hanging="0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900" w:leader="none"/>
              </w:tabs>
              <w:spacing w:lineRule="auto" w:line="276"/>
              <w:jc w:val="center"/>
              <w:outlineLvl w:val="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ОКПД 2 28.14.13 Поставка кранов шаровых для нужд Воткинского филиала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 даты подписания договора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 течение 45 рабочих дней с даты заключения договора </w:t>
            </w:r>
          </w:p>
        </w:tc>
      </w:tr>
    </w:tbl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  <w:bookmarkStart w:id="17" w:name="_GoBack"/>
      <w:bookmarkStart w:id="18" w:name="_GoBack"/>
      <w:bookmarkEnd w:id="18"/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sectPr>
          <w:footerReference w:type="default" r:id="rId2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ListParagraph"/>
        <w:numPr>
          <w:ilvl w:val="1"/>
          <w:numId w:val="6"/>
        </w:numPr>
        <w:ind w:left="1134" w:hanging="360"/>
        <w:rPr/>
      </w:pPr>
      <w:r>
        <w:rPr>
          <w:b/>
          <w:color w:val="000000"/>
          <w:lang w:eastAsia="x-none"/>
        </w:rPr>
        <w:t xml:space="preserve">Требования к качеству продукции </w:t>
      </w:r>
    </w:p>
    <w:p>
      <w:pPr>
        <w:pStyle w:val="Normal"/>
        <w:rPr>
          <w:rFonts w:cs="Times New Roman"/>
          <w:szCs w:val="24"/>
        </w:rPr>
      </w:pPr>
      <w:bookmarkStart w:id="19" w:name="_Toc75446582"/>
      <w:r>
        <w:rPr>
          <w:rFonts w:cs="Times New Roman"/>
          <w:color w:val="000000"/>
          <w:szCs w:val="24"/>
          <w:lang w:eastAsia="x-none"/>
        </w:rPr>
        <w:t xml:space="preserve">        </w:t>
      </w:r>
      <w:r>
        <w:rPr>
          <w:rFonts w:cs="Times New Roman"/>
          <w:color w:val="000000"/>
          <w:szCs w:val="24"/>
          <w:lang w:eastAsia="x-none"/>
        </w:rPr>
        <w:t>Таблица 2.3. Требования к продукции</w:t>
      </w:r>
      <w:bookmarkEnd w:id="19"/>
      <w:r>
        <w:rPr>
          <w:rFonts w:cs="Times New Roman"/>
          <w:color w:val="000000"/>
          <w:szCs w:val="24"/>
          <w:lang w:eastAsia="x-none"/>
        </w:rPr>
        <w:t xml:space="preserve"> </w:t>
      </w:r>
    </w:p>
    <w:tbl>
      <w:tblPr>
        <w:tblW w:w="1351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1454"/>
        <w:gridCol w:w="4256"/>
        <w:gridCol w:w="7809"/>
      </w:tblGrid>
      <w:tr>
        <w:trPr>
          <w:trHeight w:val="20" w:hRule="atLeast"/>
        </w:trPr>
        <w:tc>
          <w:tcPr>
            <w:tcW w:w="13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Наименование продукции (позиции № 1.1 (Таблицы 2.3): ОКПД 2 28.14.13 Поставка кранов шаровых для нужд Воткинского филиала</w:t>
            </w:r>
          </w:p>
        </w:tc>
      </w:tr>
      <w:tr>
        <w:trPr>
          <w:trHeight w:val="276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 xml:space="preserve">№ </w:t>
            </w:r>
            <w:r>
              <w:rPr>
                <w:rFonts w:cs="Times New Roman"/>
                <w:b/>
                <w:color w:val="000000"/>
                <w:szCs w:val="24"/>
              </w:rPr>
              <w:t>п/п</w:t>
            </w:r>
          </w:p>
        </w:tc>
        <w:tc>
          <w:tcPr>
            <w:tcW w:w="4256" w:type="dxa"/>
            <w:tcBorders/>
            <w:vAlign w:val="center"/>
          </w:tcPr>
          <w:p>
            <w:pPr>
              <w:pStyle w:val="Normal"/>
              <w:widowControl w:val="false"/>
              <w:ind w:left="-108" w:right="-144" w:hanging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7809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7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</w:tr>
      <w:tr>
        <w:trPr>
          <w:trHeight w:val="20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1.</w:t>
            </w:r>
          </w:p>
        </w:tc>
        <w:tc>
          <w:tcPr>
            <w:tcW w:w="1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1" w:hRule="atLeast"/>
        </w:trPr>
        <w:tc>
          <w:tcPr>
            <w:tcW w:w="145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1.1.</w:t>
            </w:r>
          </w:p>
        </w:tc>
        <w:tc>
          <w:tcPr>
            <w:tcW w:w="4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42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 w:eastAsia="ru-RU"/>
              </w:rPr>
              <w:t>Наименование продукции</w:t>
            </w:r>
          </w:p>
        </w:tc>
        <w:tc>
          <w:tcPr>
            <w:tcW w:w="7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Кран шаровый КШМ 15/6.3 DN15 PN63 12х18Н10Т ручной (рукоятка) М20х1.5</w:t>
            </w:r>
          </w:p>
        </w:tc>
      </w:tr>
      <w:tr>
        <w:trPr>
          <w:trHeight w:val="1" w:hRule="atLeast"/>
        </w:trPr>
        <w:tc>
          <w:tcPr>
            <w:tcW w:w="1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42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 w:eastAsia="ru-RU"/>
              </w:rPr>
              <w:t>Среда</w:t>
            </w:r>
          </w:p>
        </w:tc>
        <w:tc>
          <w:tcPr>
            <w:tcW w:w="7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Вода</w:t>
            </w:r>
          </w:p>
        </w:tc>
      </w:tr>
      <w:tr>
        <w:trPr>
          <w:trHeight w:val="1" w:hRule="atLeast"/>
        </w:trPr>
        <w:tc>
          <w:tcPr>
            <w:tcW w:w="1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42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Давление рабочей среды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val="en-US" w:eastAsia="ru-RU"/>
              </w:rPr>
              <w:t>, МПа</w:t>
            </w:r>
          </w:p>
        </w:tc>
        <w:tc>
          <w:tcPr>
            <w:tcW w:w="7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6,3</w:t>
            </w:r>
          </w:p>
        </w:tc>
      </w:tr>
      <w:tr>
        <w:trPr>
          <w:trHeight w:val="1" w:hRule="atLeast"/>
        </w:trPr>
        <w:tc>
          <w:tcPr>
            <w:tcW w:w="1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42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val="en-US" w:eastAsia="ru-RU"/>
              </w:rPr>
              <w:t>Номинальный диаметр DN, мм</w:t>
            </w:r>
          </w:p>
        </w:tc>
        <w:tc>
          <w:tcPr>
            <w:tcW w:w="7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15</w:t>
            </w:r>
          </w:p>
        </w:tc>
      </w:tr>
      <w:tr>
        <w:trPr>
          <w:trHeight w:val="1" w:hRule="atLeast"/>
        </w:trPr>
        <w:tc>
          <w:tcPr>
            <w:tcW w:w="1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42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Температура рабочей среды °С;</w:t>
            </w:r>
          </w:p>
        </w:tc>
        <w:tc>
          <w:tcPr>
            <w:tcW w:w="7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–</w:t>
            </w:r>
            <w:r>
              <w:rPr>
                <w:rFonts w:cs="Times New Roman"/>
                <w:szCs w:val="24"/>
              </w:rPr>
              <w:t>30...+100</w:t>
            </w:r>
          </w:p>
        </w:tc>
      </w:tr>
      <w:tr>
        <w:trPr>
          <w:trHeight w:val="1" w:hRule="atLeast"/>
        </w:trPr>
        <w:tc>
          <w:tcPr>
            <w:tcW w:w="1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42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Материал корпуса </w:t>
            </w:r>
          </w:p>
        </w:tc>
        <w:tc>
          <w:tcPr>
            <w:tcW w:w="7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12Х18Н10Т</w:t>
            </w:r>
          </w:p>
        </w:tc>
      </w:tr>
      <w:tr>
        <w:trPr>
          <w:trHeight w:val="1" w:hRule="atLeast"/>
        </w:trPr>
        <w:tc>
          <w:tcPr>
            <w:tcW w:w="1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42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Тип соединения</w:t>
              <w:tab/>
            </w:r>
          </w:p>
        </w:tc>
        <w:tc>
          <w:tcPr>
            <w:tcW w:w="7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ВР-ВР</w:t>
            </w:r>
          </w:p>
        </w:tc>
      </w:tr>
      <w:tr>
        <w:trPr>
          <w:trHeight w:val="1" w:hRule="atLeast"/>
        </w:trPr>
        <w:tc>
          <w:tcPr>
            <w:tcW w:w="1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42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Присоединительный размер</w:t>
              <w:tab/>
            </w:r>
          </w:p>
        </w:tc>
        <w:tc>
          <w:tcPr>
            <w:tcW w:w="7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1/2" - М20×1,5</w:t>
            </w:r>
          </w:p>
        </w:tc>
      </w:tr>
      <w:tr>
        <w:trPr>
          <w:trHeight w:val="1" w:hRule="atLeast"/>
        </w:trPr>
        <w:tc>
          <w:tcPr>
            <w:tcW w:w="145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42"/>
              <w:widowControl w:val="false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Строительная длина</w:t>
            </w:r>
          </w:p>
        </w:tc>
        <w:tc>
          <w:tcPr>
            <w:tcW w:w="7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более 70 мм</w:t>
            </w:r>
          </w:p>
        </w:tc>
      </w:tr>
      <w:tr>
        <w:trPr>
          <w:trHeight w:val="151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1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151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right="-144" w:hanging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Место поставки</w:t>
            </w:r>
          </w:p>
        </w:tc>
        <w:tc>
          <w:tcPr>
            <w:tcW w:w="7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Воткинский филиал АО «Гидроремонт-ВКК» в г. Чайковский/ ПУ в г. Пермь 614030, Пермский край, г. Пермь, территория филиала ПАО «РусГидро» - «Камская ГЭС».</w:t>
            </w:r>
          </w:p>
          <w:p>
            <w:pPr>
              <w:pStyle w:val="Normal"/>
              <w:widowControl w:val="false"/>
              <w:spacing w:before="0" w:after="0"/>
              <w:ind w:firstLine="68"/>
              <w:contextualSpacing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Приемка продукции осуществляется только в рабочие дни: понедельник - четверг с 8-30 до 11-00 и с 13-00 до 16-00, пятница с 8-30 до 11-00 и с 13-00 до 15-00 по местному времени.</w:t>
            </w:r>
          </w:p>
        </w:tc>
      </w:tr>
      <w:tr>
        <w:trPr>
          <w:trHeight w:val="151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right="-144" w:hanging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к таре и упаковке</w:t>
            </w:r>
          </w:p>
        </w:tc>
        <w:tc>
          <w:tcPr>
            <w:tcW w:w="7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</w:tr>
      <w:tr>
        <w:trPr>
          <w:trHeight w:val="151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1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>
          <w:trHeight w:val="151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1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51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3.1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>Сроки гарантии</w:t>
            </w:r>
          </w:p>
        </w:tc>
        <w:tc>
          <w:tcPr>
            <w:tcW w:w="7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  <w:lang w:eastAsia="x-none"/>
              </w:rPr>
              <w:t>Не менее 12 (двенадцати)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>
          <w:trHeight w:val="151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  <w:lang w:val="en-US"/>
              </w:rPr>
              <w:t>4.</w:t>
            </w:r>
          </w:p>
        </w:tc>
        <w:tc>
          <w:tcPr>
            <w:tcW w:w="1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151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4.1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>Документы, передаваемые вместе с продукцией</w:t>
            </w:r>
          </w:p>
        </w:tc>
        <w:tc>
          <w:tcPr>
            <w:tcW w:w="7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 xml:space="preserve">    • </w:t>
            </w:r>
            <w:r>
              <w:rPr>
                <w:rFonts w:eastAsia="Times New Roman" w:cs="Times New Roman"/>
                <w:szCs w:val="24"/>
                <w:lang w:eastAsia="x-none"/>
              </w:rPr>
              <w:t>сертификаты качества;</w:t>
            </w:r>
          </w:p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 xml:space="preserve">    • </w:t>
            </w:r>
            <w:r>
              <w:rPr>
                <w:rFonts w:eastAsia="Times New Roman" w:cs="Times New Roman"/>
                <w:szCs w:val="24"/>
                <w:lang w:eastAsia="x-none"/>
              </w:rPr>
              <w:t>паспорта качества;</w:t>
            </w:r>
          </w:p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 xml:space="preserve">    • </w:t>
            </w:r>
            <w:r>
              <w:rPr>
                <w:rFonts w:eastAsia="Times New Roman" w:cs="Times New Roman"/>
                <w:szCs w:val="24"/>
                <w:lang w:eastAsia="x-none"/>
              </w:rPr>
              <w:t>документы о качестве;</w:t>
            </w:r>
          </w:p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 xml:space="preserve">    • </w:t>
            </w:r>
            <w:r>
              <w:rPr>
                <w:rFonts w:eastAsia="Times New Roman" w:cs="Times New Roman"/>
                <w:szCs w:val="24"/>
                <w:lang w:eastAsia="x-none"/>
              </w:rPr>
              <w:t>руководства по применению и эксплуатации;</w:t>
            </w:r>
          </w:p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 xml:space="preserve">    • </w:t>
            </w:r>
            <w:r>
              <w:rPr>
                <w:rFonts w:eastAsia="Times New Roman" w:cs="Times New Roman"/>
                <w:szCs w:val="24"/>
                <w:lang w:eastAsia="x-none"/>
              </w:rPr>
              <w:t>упаковочные листы, упаковочные ярлыки;</w:t>
            </w:r>
          </w:p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 xml:space="preserve">    • </w:t>
            </w:r>
            <w:r>
              <w:rPr>
                <w:rFonts w:eastAsia="Times New Roman" w:cs="Times New Roman"/>
                <w:szCs w:val="24"/>
                <w:lang w:eastAsia="x-none"/>
              </w:rPr>
              <w:t>товарно-транспортную накладную формы №1-Т;</w:t>
            </w:r>
          </w:p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 xml:space="preserve">    • </w:t>
            </w:r>
            <w:r>
              <w:rPr>
                <w:rFonts w:eastAsia="Times New Roman" w:cs="Times New Roman"/>
                <w:szCs w:val="24"/>
                <w:lang w:eastAsia="x-none"/>
              </w:rPr>
              <w:t>товарную накладную унифицированной формы ТОРГ-12 в 2 экз.;</w:t>
            </w:r>
          </w:p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 xml:space="preserve">    • </w:t>
            </w:r>
            <w:r>
              <w:rPr>
                <w:rFonts w:eastAsia="Times New Roman" w:cs="Times New Roman"/>
                <w:szCs w:val="24"/>
                <w:lang w:eastAsia="x-none"/>
              </w:rPr>
              <w:t>протоколы заводских испытаний.</w:t>
            </w:r>
          </w:p>
        </w:tc>
      </w:tr>
      <w:tr>
        <w:trPr>
          <w:trHeight w:val="151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  <w:lang w:val="en-US"/>
              </w:rPr>
              <w:t>5.</w:t>
            </w:r>
          </w:p>
        </w:tc>
        <w:tc>
          <w:tcPr>
            <w:tcW w:w="1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151" w:hRule="atLeast"/>
        </w:trPr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5.1</w:t>
            </w:r>
          </w:p>
        </w:tc>
        <w:tc>
          <w:tcPr>
            <w:tcW w:w="1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>Продукция должна быть новой, ранее не использовавшейся</w:t>
            </w:r>
          </w:p>
        </w:tc>
      </w:tr>
      <w:tr>
        <w:trPr>
          <w:trHeight w:val="151" w:hRule="atLeast"/>
        </w:trPr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5.2</w:t>
            </w:r>
          </w:p>
        </w:tc>
        <w:tc>
          <w:tcPr>
            <w:tcW w:w="1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szCs w:val="24"/>
              </w:rPr>
            </w:pPr>
            <w:r>
              <w:rPr>
                <w:rFonts w:cs="Times New Roman"/>
                <w:bCs/>
                <w:iCs/>
                <w:color w:val="000000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>
          <w:trHeight w:val="151" w:hRule="atLeast"/>
        </w:trPr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5.3</w:t>
            </w:r>
          </w:p>
        </w:tc>
        <w:tc>
          <w:tcPr>
            <w:tcW w:w="120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ind w:firstLine="432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bCs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</w:tbl>
    <w:p>
      <w:pPr>
        <w:pStyle w:val="Normal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211"/>
        <w:tabs>
          <w:tab w:val="clear" w:pos="720"/>
          <w:tab w:val="left" w:pos="7380" w:leader="none"/>
        </w:tabs>
        <w:spacing w:lineRule="auto" w:line="276"/>
        <w:ind w:left="0" w:hanging="0"/>
        <w:rPr>
          <w:sz w:val="24"/>
          <w:szCs w:val="24"/>
        </w:rPr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993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2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2"/>
      <w:numFmt w:val="decimal"/>
      <w:lvlText w:val="%1."/>
      <w:lvlJc w:val="left"/>
      <w:pPr>
        <w:tabs>
          <w:tab w:val="num" w:pos="0"/>
        </w:tabs>
        <w:ind w:left="550" w:hanging="55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2.%1"/>
      <w:lvlJc w:val="center"/>
      <w:pPr>
        <w:tabs>
          <w:tab w:val="num" w:pos="0"/>
        </w:tabs>
        <w:ind w:left="550" w:hanging="262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0"/>
        </w:tabs>
        <w:ind w:left="550" w:hanging="262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ahoma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20"/>
        <w:tab w:val="left" w:pos="0" w:leader="none"/>
        <w:tab w:val="left" w:pos="709" w:leader="none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qFormat/>
    <w:rPr>
      <w:b/>
      <w:bCs/>
    </w:rPr>
  </w:style>
  <w:style w:type="character" w:styleId="Style10" w:customStyle="1">
    <w:name w:val="Название Знак"/>
    <w:link w:val="1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3" w:customStyle="1">
    <w:name w:val="Цитата 2 Знак"/>
    <w:basedOn w:val="DefaultParagraphFont"/>
    <w:link w:val="Quote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qFormat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Pr/>
  </w:style>
  <w:style w:type="character" w:styleId="Style14" w:customStyle="1">
    <w:name w:val="Абзац списка Знак"/>
    <w:link w:val="ListParagraph"/>
    <w:qFormat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2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4" w:customStyle="1">
    <w:name w:val="Пункт2 Знак"/>
    <w:link w:val="26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Pr/>
  </w:style>
  <w:style w:type="character" w:styleId="Value" w:customStyle="1">
    <w:name w:val="value"/>
    <w:qFormat/>
    <w:rPr/>
  </w:style>
  <w:style w:type="character" w:styleId="C-gruppedpropsprop-value" w:customStyle="1">
    <w:name w:val="c-gruppedprops__prop-value"/>
    <w:basedOn w:val="DefaultParagraphFont"/>
    <w:qFormat/>
    <w:rPr/>
  </w:style>
  <w:style w:type="character" w:styleId="Label" w:customStyle="1">
    <w:name w:val="label"/>
    <w:basedOn w:val="DefaultParagraphFont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1" w:customStyle="1">
    <w:name w:val="index heading1111111111"/>
    <w:basedOn w:val="Title"/>
    <w:qFormat/>
    <w:pPr/>
    <w:rPr/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11" w:customStyle="1">
    <w:name w:val="index heading11111111111"/>
    <w:basedOn w:val="Title"/>
    <w:qFormat/>
    <w:pPr/>
    <w:rPr/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1111" w:customStyle="1">
    <w:name w:val="index heading111111111111"/>
    <w:basedOn w:val="Title"/>
    <w:qFormat/>
    <w:pPr/>
    <w:rPr/>
  </w:style>
  <w:style w:type="paragraph" w:styleId="Caption1111111111111" w:customStyle="1">
    <w:name w:val="caption1111111111111"/>
    <w:basedOn w:val="Normal"/>
    <w:next w:val="Normal"/>
    <w:qFormat/>
    <w:pPr/>
    <w:rPr>
      <w:rFonts w:cs="Times New Roman"/>
      <w:b/>
      <w:bCs/>
      <w:color w:val="4F81BD"/>
      <w:sz w:val="18"/>
      <w:szCs w:val="18"/>
      <w:lang w:eastAsia="ru-RU"/>
    </w:rPr>
  </w:style>
  <w:style w:type="paragraph" w:styleId="Indexheading1111111111111" w:customStyle="1">
    <w:name w:val="index heading1111111111111"/>
    <w:basedOn w:val="Title"/>
    <w:qFormat/>
    <w:pPr/>
    <w:rPr/>
  </w:style>
  <w:style w:type="paragraph" w:styleId="Style20" w:customStyle="1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1" w:customStyle="1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2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3" w:customStyle="1">
    <w:name w:val="Название раздела инструкции"/>
    <w:basedOn w:val="Normal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5" w:customStyle="1">
    <w:name w:val="Подпункт"/>
    <w:basedOn w:val="Normal"/>
    <w:link w:val="11"/>
    <w:qFormat/>
    <w:pPr>
      <w:tabs>
        <w:tab w:val="clear" w:pos="720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pPr>
      <w:ind w:left="280" w:hanging="0"/>
    </w:pPr>
    <w:rPr>
      <w:rFonts w:eastAsia="Times New Roman" w:cs="Calibri"/>
      <w:sz w:val="20"/>
      <w:szCs w:val="20"/>
      <w:lang w:eastAsia="ru-RU"/>
    </w:rPr>
  </w:style>
  <w:style w:type="paragraph" w:styleId="Style26" w:customStyle="1">
    <w:name w:val="Раздел регламента"/>
    <w:basedOn w:val="Normal"/>
    <w:qFormat/>
    <w:pPr/>
    <w:rPr>
      <w:rFonts w:eastAsia="Times New Roman" w:cs="Times New Roman"/>
      <w:sz w:val="28"/>
      <w:szCs w:val="28"/>
      <w:lang w:eastAsia="ru-RU"/>
    </w:rPr>
  </w:style>
  <w:style w:type="paragraph" w:styleId="Style27" w:customStyle="1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pPr>
      <w:spacing w:before="240" w:after="0"/>
    </w:pPr>
    <w:rPr>
      <w:rFonts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qFormat/>
    <w:pPr/>
    <w:rPr>
      <w:rFonts w:ascii="Tahoma" w:hAnsi="Tahoma" w:eastAsia="Times New Roman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pPr>
      <w:ind w:left="560" w:hanging="0"/>
    </w:pPr>
    <w:rPr>
      <w:rFonts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8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qFormat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qFormat/>
    <w:pPr>
      <w:spacing w:before="0" w:after="0"/>
      <w:ind w:left="720" w:hanging="0"/>
      <w:contextualSpacing/>
    </w:pPr>
    <w:rPr>
      <w:rFonts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qFormat/>
    <w:pPr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qFormat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qFormat/>
    <w:pPr/>
    <w:rPr>
      <w:rFonts w:cs="Times New Roman"/>
      <w:szCs w:val="24"/>
      <w:lang w:val="x-none" w:eastAsia="x-none"/>
    </w:rPr>
  </w:style>
  <w:style w:type="paragraph" w:styleId="Style29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cs="Times New Roman" w:eastAsia="Calibri"/>
      <w:color w:val="auto"/>
      <w:kern w:val="0"/>
      <w:sz w:val="24"/>
      <w:szCs w:val="24"/>
      <w:lang w:eastAsia="ru-RU" w:val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0" w:customStyle="1">
    <w:name w:val="Пункт"/>
    <w:basedOn w:val="Normal"/>
    <w:qFormat/>
    <w:pPr>
      <w:widowControl w:val="false"/>
      <w:tabs>
        <w:tab w:val="clear" w:pos="720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1" w:customStyle="1">
    <w:name w:val="Таблица"/>
    <w:basedOn w:val="Normal"/>
    <w:qFormat/>
    <w:pPr>
      <w:keepNext w:val="true"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styleId="Style32" w:customStyle="1">
    <w:name w:val="Подподпункт"/>
    <w:basedOn w:val="Style25"/>
    <w:link w:val="Style15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ind w:left="1728" w:hanging="64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ind w:left="2232" w:hanging="79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ind w:left="3240" w:hanging="108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ind w:left="2736" w:hanging="9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5" w:customStyle="1">
    <w:name w:val="Таблица текст"/>
    <w:basedOn w:val="Normal"/>
    <w:qFormat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tyle36" w:customStyle="1">
    <w:name w:val="Знак Знак 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pPr>
      <w:keepNext w:val="true"/>
      <w:keepLines/>
      <w:tabs>
        <w:tab w:val="clear" w:pos="720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pPr>
      <w:tabs>
        <w:tab w:val="clear" w:pos="720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Style37" w:customStyle="1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8" w:customStyle="1">
    <w:name w:val="Подпункт договора"/>
    <w:basedOn w:val="Normal"/>
    <w:qFormat/>
    <w:pPr>
      <w:tabs>
        <w:tab w:val="clear" w:pos="720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39" w:customStyle="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111" w:customStyle="1">
    <w:name w:val="Знак Знак Знак Знак1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211" w:customStyle="1">
    <w:name w:val="Обычный2"/>
    <w:qFormat/>
    <w:pPr>
      <w:widowControl w:val="false"/>
      <w:suppressAutoHyphens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Jss308" w:customStyle="1">
    <w:name w:val="jss308"/>
    <w:basedOn w:val="Normal"/>
    <w:qFormat/>
    <w:pPr>
      <w:suppressAutoHyphens w:val="false"/>
      <w:spacing w:before="280" w:after="280"/>
    </w:pPr>
    <w:rPr>
      <w:rFonts w:eastAsia="Times New Roman" w:cs="Times New Roman"/>
      <w:szCs w:val="24"/>
      <w:lang w:eastAsia="ru-RU"/>
    </w:rPr>
  </w:style>
  <w:style w:type="paragraph" w:styleId="Style4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1" w:customStyle="1">
    <w:name w:val="Заголовок таблицы"/>
    <w:basedOn w:val="Style40"/>
    <w:qFormat/>
    <w:pPr>
      <w:jc w:val="center"/>
    </w:pPr>
    <w:rPr>
      <w:b/>
      <w:bCs/>
    </w:rPr>
  </w:style>
  <w:style w:type="paragraph" w:styleId="Style42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qFormat/>
  </w:style>
  <w:style w:type="numbering" w:styleId="212" w:customStyle="1">
    <w:name w:val="Стиль2"/>
    <w:qFormat/>
  </w:style>
  <w:style w:type="numbering" w:styleId="113" w:customStyle="1">
    <w:name w:val="Нет списка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AlterOffice/3.4.0.9$Linux_X86_64 LibreOffice_project/b8daf9e823b1a5463a2f48435ddc2e8696e7d4fc</Application>
  <AppVersion>15.0000</AppVersion>
  <Pages>7</Pages>
  <Words>644</Words>
  <Characters>4377</Characters>
  <CharactersWithSpaces>4945</CharactersWithSpaces>
  <Paragraphs>120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2026-10-27T04:47:00Z</dcterms:created>
  <dc:creator>Вашкевич Ольга Владимировна</dc:creator>
  <dc:description/>
  <dc:language>ru-RU</dc:language>
  <cp:lastModifiedBy>Нестеренко Владимир Александрович</cp:lastModifiedBy>
  <cp:lastPrinted>2024-07-23T10:15:00Z</cp:lastPrinted>
  <dcterms:modified xsi:type="dcterms:W3CDTF">2026-10-27T04:53:00Z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