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 xml:space="preserve">Утверждаю:   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Заместитель директора-Главный инженер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Воткинского филиала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АО «Гидроремонт-ВКК»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в г. Чайковский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__________________Сальников Э.В.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«____»_______________2026г.</w:t>
      </w:r>
    </w:p>
    <w:p>
      <w:pPr>
        <w:pStyle w:val="Normal"/>
        <w:keepNext w:val="true"/>
        <w:keepLines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0"/>
          <w:szCs w:val="30"/>
        </w:rPr>
      </w:pPr>
      <w:r>
        <w:rPr>
          <w:rFonts w:eastAsia="Calibri"/>
          <w:b/>
          <w:sz w:val="30"/>
          <w:szCs w:val="30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30"/>
          <w:szCs w:val="30"/>
        </w:rPr>
      </w:pPr>
      <w:r>
        <w:rPr>
          <w:rFonts w:eastAsia="Calibri"/>
          <w:b/>
          <w:sz w:val="30"/>
          <w:szCs w:val="30"/>
        </w:rPr>
      </w:r>
    </w:p>
    <w:p>
      <w:pPr>
        <w:pStyle w:val="Normal"/>
        <w:keepNext w:val="true"/>
        <w:keepLines/>
        <w:jc w:val="center"/>
        <w:rPr>
          <w:sz w:val="30"/>
          <w:szCs w:val="30"/>
        </w:rPr>
      </w:pPr>
      <w:r>
        <w:rPr>
          <w:rFonts w:eastAsia="Calibri"/>
          <w:b/>
          <w:sz w:val="30"/>
          <w:szCs w:val="30"/>
        </w:rPr>
        <w:t xml:space="preserve">ОКПД2  77.39.19.119 на оказание услуг по аренде оборудования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30"/>
          <w:szCs w:val="30"/>
        </w:rPr>
      </w:pPr>
      <w:r>
        <w:rPr>
          <w:rFonts w:eastAsia="Calibri"/>
          <w:b/>
          <w:i/>
          <w:sz w:val="30"/>
          <w:szCs w:val="30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54643696"/>
      <w:bookmarkStart w:id="2" w:name="_Toc46743506"/>
      <w:r>
        <w:rPr/>
        <w:t>Наименование закупаемой продукции</w:t>
      </w:r>
      <w:bookmarkEnd w:id="1"/>
      <w:bookmarkEnd w:id="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Оказание услуг по аренде оборудования.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3" w:name="_Toc54643697"/>
      <w:bookmarkStart w:id="4" w:name="_Toc46743507"/>
      <w:r>
        <w:rPr/>
        <w:t xml:space="preserve">Цель </w:t>
      </w:r>
      <w:bookmarkEnd w:id="4"/>
      <w:r>
        <w:rPr>
          <w:lang w:val="ru-RU"/>
        </w:rPr>
        <w:t>оказания услуг</w:t>
      </w:r>
      <w:r>
        <w:rPr/>
        <w:t xml:space="preserve"> </w:t>
      </w:r>
      <w:bookmarkEnd w:id="3"/>
    </w:p>
    <w:p>
      <w:pPr>
        <w:pStyle w:val="Normal"/>
        <w:jc w:val="both"/>
        <w:rPr/>
      </w:pPr>
      <w:r>
        <w:rPr>
          <w:sz w:val="24"/>
          <w:szCs w:val="24"/>
          <w:lang w:val="x-none" w:eastAsia="x-none"/>
        </w:rPr>
        <w:t xml:space="preserve">Обеспечение Производственного  участка </w:t>
      </w:r>
      <w:r>
        <w:rPr>
          <w:sz w:val="24"/>
          <w:szCs w:val="24"/>
          <w:lang w:eastAsia="x-none"/>
        </w:rPr>
        <w:t>Воткинского</w:t>
      </w:r>
      <w:r>
        <w:rPr>
          <w:sz w:val="24"/>
          <w:szCs w:val="24"/>
          <w:lang w:val="x-none" w:eastAsia="x-none"/>
        </w:rPr>
        <w:t xml:space="preserve"> филиала АО «Гидроремонт-ВКК»                 в </w:t>
      </w:r>
      <w:r>
        <w:rPr>
          <w:sz w:val="24"/>
          <w:szCs w:val="24"/>
          <w:lang w:eastAsia="x-none"/>
        </w:rPr>
        <w:t>г</w:t>
      </w:r>
      <w:r>
        <w:rPr>
          <w:sz w:val="24"/>
          <w:szCs w:val="24"/>
          <w:lang w:val="x-none" w:eastAsia="x-none"/>
        </w:rPr>
        <w:t xml:space="preserve">. Пермь </w:t>
      </w:r>
      <w:r>
        <w:rPr>
          <w:sz w:val="24"/>
          <w:szCs w:val="24"/>
          <w:lang w:eastAsia="x-none"/>
        </w:rPr>
        <w:t>оборудованием, для восстановления и ремонта узлов и деталей                            турбинного и гидромеханического оборудования в рамках договорных обязательств                              с ПАО «РусГидро»-«Камская ГЭС».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54643702"/>
      <w:bookmarkStart w:id="7" w:name="_Toc50125126"/>
      <w:bookmarkEnd w:id="7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5"/>
      <w:bookmarkEnd w:id="6"/>
    </w:p>
    <w:p>
      <w:pPr>
        <w:pStyle w:val="Heading4"/>
        <w:numPr>
          <w:ilvl w:val="1"/>
          <w:numId w:val="3"/>
        </w:numPr>
        <w:rPr/>
      </w:pPr>
      <w:bookmarkStart w:id="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54643704"/>
      <w:r>
        <w:rPr>
          <w:lang w:val="ru-RU"/>
        </w:rPr>
        <w:t xml:space="preserve">Требования к перечню и объему </w:t>
      </w:r>
      <w:bookmarkEnd w:id="9"/>
      <w:r>
        <w:rPr>
          <w:lang w:val="ru-RU"/>
        </w:rPr>
        <w:t>оборудования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0" w:name="_Toc54643705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 xml:space="preserve">и объем </w:t>
      </w:r>
      <w:bookmarkEnd w:id="10"/>
      <w:r>
        <w:rPr>
          <w:sz w:val="24"/>
          <w:szCs w:val="24"/>
          <w:lang w:val="ru-RU"/>
        </w:rPr>
        <w:t>оборудования.</w:t>
      </w:r>
    </w:p>
    <w:tbl>
      <w:tblPr>
        <w:tblW w:w="99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5961"/>
        <w:gridCol w:w="1635"/>
        <w:gridCol w:w="1530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Токарно-винторезный станок ДИП-500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Токарный станок К62Д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3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ВМ-127 фрезерный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сверлильно-фрезерный СФ16-02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5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вертикально-сверлильный 2С132Л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6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Ножницы кривошипные модель  НВ-3118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7</w:t>
            </w:r>
          </w:p>
        </w:tc>
        <w:tc>
          <w:tcPr>
            <w:tcW w:w="5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Горизонтально-фрезерный станок 6Н-81Г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8</w:t>
            </w:r>
          </w:p>
        </w:tc>
        <w:tc>
          <w:tcPr>
            <w:tcW w:w="5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Станок вертикально-сверлильный 2С132Л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9</w:t>
            </w:r>
          </w:p>
        </w:tc>
        <w:tc>
          <w:tcPr>
            <w:tcW w:w="5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Станок фрезерный СФ-1602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10</w:t>
            </w:r>
          </w:p>
        </w:tc>
        <w:tc>
          <w:tcPr>
            <w:tcW w:w="5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Радиально-сверлильный станок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2" w:name="_Toc54643706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 xml:space="preserve">к срокам </w:t>
      </w:r>
      <w:bookmarkEnd w:id="12"/>
      <w:r>
        <w:rPr>
          <w:lang w:val="ru-RU"/>
        </w:rPr>
        <w:t>аренды оборудования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54643707"/>
      <w:bookmarkStart w:id="17" w:name="_Toc501251261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4"/>
      <w:bookmarkEnd w:id="15"/>
      <w:bookmarkEnd w:id="16"/>
      <w:bookmarkEnd w:id="18"/>
      <w:r>
        <w:rPr>
          <w:sz w:val="24"/>
          <w:szCs w:val="24"/>
          <w:lang w:val="ru-RU"/>
        </w:rPr>
        <w:t>аренды оборудования</w:t>
      </w:r>
    </w:p>
    <w:tbl>
      <w:tblPr>
        <w:tblW w:w="10020" w:type="dxa"/>
        <w:jc w:val="left"/>
        <w:tblInd w:w="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4"/>
        <w:gridCol w:w="5460"/>
        <w:gridCol w:w="1756"/>
        <w:gridCol w:w="1979"/>
      </w:tblGrid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аренды оборудования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аренды оборудования</w:t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19" w:name="_Toc46743510"/>
            <w:r>
              <w:rPr>
                <w:b/>
                <w:sz w:val="24"/>
                <w:szCs w:val="24"/>
              </w:rPr>
              <w:t>4</w:t>
            </w:r>
            <w:bookmarkEnd w:id="19"/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Токарно-винторезный станок ДИП-500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01.10.2026г.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30.09.2027г.</w:t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2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Токарный станок К62Д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3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ВМ-127 фрезерный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сверлильно-фрезерный СФ16-02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5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Станок вертикально-сверлильный 2С132Л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6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Ножницы кривошипные модель  НВ-3118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7</w:t>
            </w:r>
          </w:p>
        </w:tc>
        <w:tc>
          <w:tcPr>
            <w:tcW w:w="5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Горизонтально-фрезерный станок 6Н-81Г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8</w:t>
            </w:r>
          </w:p>
        </w:tc>
        <w:tc>
          <w:tcPr>
            <w:tcW w:w="5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Станок вертикально-сверлильный 2С132Л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9</w:t>
            </w:r>
          </w:p>
        </w:tc>
        <w:tc>
          <w:tcPr>
            <w:tcW w:w="5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Станок фрезерный СФ-1602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  <w:t>10</w:t>
            </w:r>
          </w:p>
        </w:tc>
        <w:tc>
          <w:tcPr>
            <w:tcW w:w="5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Радиально-сверлильный станок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405" w:top="859" w:footer="0" w:bottom="998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eastAsia="Calibri"/>
          <w:b/>
          <w:sz w:val="24"/>
          <w:szCs w:val="24"/>
          <w:lang w:eastAsia="x-none"/>
        </w:rPr>
      </w:pPr>
      <w:bookmarkStart w:id="20" w:name="_Toc54643709"/>
      <w:bookmarkStart w:id="21" w:name="_Toc51339698"/>
      <w:bookmarkStart w:id="22" w:name="_Toc54643708"/>
      <w:bookmarkStart w:id="23" w:name="_Toc46743511"/>
      <w:r>
        <w:rPr/>
        <w:t xml:space="preserve">Требования к </w:t>
      </w:r>
      <w:bookmarkEnd w:id="23"/>
      <w:r>
        <w:rPr>
          <w:lang w:val="ru-RU"/>
        </w:rPr>
        <w:t xml:space="preserve">качеству </w:t>
      </w:r>
      <w:bookmarkEnd w:id="22"/>
      <w:r>
        <w:rPr>
          <w:lang w:val="ru-RU"/>
        </w:rPr>
        <w:t>оборудования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21"/>
      <w:r>
        <w:rPr>
          <w:sz w:val="24"/>
          <w:szCs w:val="24"/>
          <w:lang w:val="ru-RU"/>
        </w:rPr>
        <w:t xml:space="preserve">качеству </w:t>
      </w:r>
      <w:bookmarkEnd w:id="20"/>
      <w:r>
        <w:rPr>
          <w:sz w:val="24"/>
          <w:szCs w:val="24"/>
          <w:lang w:val="ru-RU"/>
        </w:rPr>
        <w:t>оборудования</w:t>
      </w:r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оборудования (позиция № 1-10 Таблицы 2): </w:t>
      </w:r>
      <w:r>
        <w:rPr>
          <w:bCs/>
          <w:sz w:val="24"/>
          <w:szCs w:val="24"/>
        </w:rPr>
        <w:t>Требования к</w:t>
      </w:r>
      <w:r>
        <w:rPr>
          <w:sz w:val="24"/>
          <w:szCs w:val="24"/>
        </w:rPr>
        <w:t xml:space="preserve"> оборудованию.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31"/>
        <w:gridCol w:w="2748"/>
        <w:gridCol w:w="4124"/>
        <w:gridCol w:w="3263"/>
        <w:gridCol w:w="3546"/>
      </w:tblGrid>
      <w:tr>
        <w:trPr/>
        <w:tc>
          <w:tcPr>
            <w:tcW w:w="10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8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2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103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687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326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546" w:type="dxa"/>
            <w:vMerge w:val="restart"/>
            <w:tcBorders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03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87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оборудованию </w:t>
            </w:r>
          </w:p>
        </w:tc>
        <w:tc>
          <w:tcPr>
            <w:tcW w:w="326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03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оборудованию</w:t>
            </w:r>
          </w:p>
        </w:tc>
        <w:tc>
          <w:tcPr>
            <w:tcW w:w="41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момент передачи, оборудование должно находится в надлежащем состоянии, пригодном для его эксплуатации в соответствии с целевым назначением.</w:t>
            </w:r>
          </w:p>
        </w:tc>
        <w:tc>
          <w:tcPr>
            <w:tcW w:w="326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  <w:shd w:color="auto" w:fill="auto" w:val="clear"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03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оборудованию</w:t>
            </w:r>
          </w:p>
        </w:tc>
        <w:tc>
          <w:tcPr>
            <w:tcW w:w="41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своевременно за счет собственных средств, производить капитальный ремонт арендованного оборудования</w:t>
            </w:r>
          </w:p>
        </w:tc>
        <w:tc>
          <w:tcPr>
            <w:tcW w:w="3263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  <w:shd w:color="auto" w:fill="auto" w:val="clear"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x-none" w:bidi="ar-SA"/>
              </w:rPr>
            </w:r>
          </w:p>
        </w:tc>
      </w:tr>
      <w:tr>
        <w:trPr/>
        <w:tc>
          <w:tcPr>
            <w:tcW w:w="103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687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326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</w:r>
          </w:p>
        </w:tc>
        <w:tc>
          <w:tcPr>
            <w:tcW w:w="3546" w:type="dxa"/>
            <w:vMerge w:val="continue"/>
            <w:tcBorders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  <w:highlight w:val="yellow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highlight w:val="yellow"/>
                <w:lang w:val="ru-RU" w:eastAsia="ru-RU" w:bidi="ar-SA"/>
              </w:rPr>
            </w:r>
          </w:p>
        </w:tc>
      </w:tr>
      <w:tr>
        <w:trPr/>
        <w:tc>
          <w:tcPr>
            <w:tcW w:w="103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исполнителю</w:t>
            </w:r>
          </w:p>
        </w:tc>
        <w:tc>
          <w:tcPr>
            <w:tcW w:w="41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истечении срока действия Договора в преимущественном порядке перед другими лицами заключать Договор аренды на новый срок на согласованных Сторонами условиях по письменному заявлению Субарендатора, направленному Арендатору не позднее, чем за 2 месяца до истечения срока действия Договора</w:t>
            </w:r>
          </w:p>
        </w:tc>
        <w:tc>
          <w:tcPr>
            <w:tcW w:w="326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3546" w:type="dxa"/>
            <w:vMerge w:val="continue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highlight w:val="yellow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val="ru-RU" w:eastAsia="ru-RU" w:bidi="ar-SA"/>
              </w:rPr>
            </w:r>
          </w:p>
        </w:tc>
      </w:tr>
      <w:tr>
        <w:trPr/>
        <w:tc>
          <w:tcPr>
            <w:tcW w:w="103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74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исполнителю</w:t>
            </w:r>
          </w:p>
        </w:tc>
        <w:tc>
          <w:tcPr>
            <w:tcW w:w="41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Представление пропускного и внутриобъектового режима, требований охраны труда, промышленной и пожарной безопасности, природоохранного законодательства</w:t>
            </w:r>
          </w:p>
        </w:tc>
        <w:tc>
          <w:tcPr>
            <w:tcW w:w="326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3546" w:type="dxa"/>
            <w:tcBorders>
              <w:top w:val="nil"/>
            </w:tcBorders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highlight w:val="yellow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3. Требования к документации по ценообразованию на этапе закупки.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не включаются.</w:t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245" w:leader="none"/>
        </w:tabs>
        <w:rPr>
          <w:i/>
          <w:i/>
          <w:iCs/>
          <w:szCs w:val="24"/>
          <w:shd w:fill="FFFF99" w:val="clear"/>
        </w:rPr>
      </w:pPr>
      <w:r>
        <w:rPr>
          <w:szCs w:val="24"/>
        </w:rPr>
        <w:t xml:space="preserve">Специалист по АХД                                                                                                                                      </w:t>
      </w:r>
      <w:bookmarkStart w:id="25" w:name="_GoBack"/>
      <w:bookmarkEnd w:id="25"/>
      <w:r>
        <w:rPr>
          <w:szCs w:val="24"/>
        </w:rPr>
        <w:t>Софронова И.Г.</w:t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16FA6-F912-48C3-9083-62FAC641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AlterOffice/3.4.0.9$Linux_X86_64 LibreOffice_project/b8daf9e823b1a5463a2f48435ddc2e8696e7d4fc</Application>
  <AppVersion>15.0000</AppVersion>
  <Pages>5</Pages>
  <Words>488</Words>
  <Characters>3370</Characters>
  <CharactersWithSpaces>3929</CharactersWithSpaces>
  <Paragraphs>140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2023-05-19T09:28:00Z</dcterms:created>
  <dc:creator>Быстров Олег Геннадьевич</dc:creator>
  <dc:description/>
  <dc:language>ru-RU</dc:language>
  <cp:lastModifiedBy>sofronovaig@corp.gidroogk.com</cp:lastModifiedBy>
  <cp:lastPrinted>2006-07-26T14:04:00Z</cp:lastPrinted>
  <dcterms:modified xsi:type="dcterms:W3CDTF">2026-10-20T10:53:37Z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