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ТЕХНИЧЕСКОЕ ЗАДАНИЕ </w:t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(описание объекта закупки)</w:t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на выполнение работ по замене пожарного гидранта</w:t>
      </w:r>
      <w:r>
        <w:rPr>
          <w:rFonts w:cs="Times New Roman" w:ascii="Times New Roman" w:hAnsi="Times New Roman"/>
          <w:sz w:val="24"/>
          <w:szCs w:val="24"/>
        </w:rPr>
        <w:t xml:space="preserve"> противопожарного водопровода.</w:t>
      </w:r>
    </w:p>
    <w:p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Общие сведения.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1.1. Предмет </w:t>
      </w:r>
      <w:r>
        <w:rPr>
          <w:rFonts w:cs="Times New Roman" w:ascii="Times New Roman" w:hAnsi="Times New Roman"/>
          <w:b/>
          <w:sz w:val="24"/>
          <w:szCs w:val="24"/>
        </w:rPr>
        <w:t>выполнения Работ</w:t>
      </w:r>
      <w:r>
        <w:rPr>
          <w:rFonts w:cs="Times New Roman" w:ascii="Times New Roman" w:hAnsi="Times New Roman"/>
          <w:b/>
          <w:sz w:val="24"/>
          <w:szCs w:val="24"/>
        </w:rPr>
        <w:t>.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Замена пожарного гидранта стального ГП-Н-1250 мм </w:t>
      </w:r>
      <w:r>
        <w:rPr>
          <w:rFonts w:cs="Times New Roman" w:ascii="Times New Roman" w:hAnsi="Times New Roman"/>
          <w:sz w:val="24"/>
          <w:szCs w:val="24"/>
        </w:rPr>
        <w:t xml:space="preserve">противопожарного водопровода на </w:t>
      </w:r>
      <w:r>
        <w:rPr>
          <w:rFonts w:cs="Times New Roman" w:ascii="Times New Roman" w:hAnsi="Times New Roman"/>
          <w:sz w:val="24"/>
          <w:szCs w:val="24"/>
        </w:rPr>
        <w:t>территории</w:t>
      </w:r>
      <w:r>
        <w:rPr>
          <w:rFonts w:cs="Times New Roman" w:ascii="Times New Roman" w:hAnsi="Times New Roman"/>
          <w:sz w:val="24"/>
          <w:szCs w:val="24"/>
        </w:rPr>
        <w:t xml:space="preserve"> База технологического оборудования и Административное здание АО «Загорская ГАЭС-2».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1.2. Перечень документов, на основании которых оказываются услуги.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Методика проверки сетей противопожарного водоснабжения на водоотдачу, разработана Санкт-Петербургским филиалом ФГУ ВНИИПО МЧС России (далее по тексту Методика ФГУ ВНИИПО МЧС России)*;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Правила противопожарного режима в Российской Федерации (утв. постановлением Правительства РФ от 16.09.2020 № 1479 далее по тексту ППР);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ГОСТ Р 59643-2021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Внутреннее противопожарное водоснабжение. Руководство по проектированию, монтажу, техническому обслуживанию и ремонту. Методы испытания на работоспособность.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ГОСТ Р 53961-2010 Техника пожарная. Гидранты пожарные подземные. Общие технические требования. Методы испытаний.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СП 8.13130.2020 "Системы противопожарной защиты. Наружное противопожарное водоснабжение. Требования пожарной безопасности"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Требования настоящего технического задания. 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1.3. Цель </w:t>
      </w:r>
      <w:r>
        <w:rPr>
          <w:rFonts w:cs="Times New Roman" w:ascii="Times New Roman" w:hAnsi="Times New Roman"/>
          <w:b/>
          <w:sz w:val="24"/>
          <w:szCs w:val="24"/>
        </w:rPr>
        <w:t>выполнения Работ</w:t>
      </w:r>
      <w:r>
        <w:rPr>
          <w:rFonts w:cs="Times New Roman" w:ascii="Times New Roman" w:hAnsi="Times New Roman"/>
          <w:b/>
          <w:sz w:val="24"/>
          <w:szCs w:val="24"/>
        </w:rPr>
        <w:t>.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Поддержание внутреннего противопожарного водопровода в исправном работоспособном состоянии в соответствии с требованиями п.48 ППР №1479 от 16.09.2020. 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1.4. Характеристика объекта </w:t>
      </w:r>
      <w:r>
        <w:rPr>
          <w:rFonts w:cs="Times New Roman" w:ascii="Times New Roman" w:hAnsi="Times New Roman"/>
          <w:b/>
          <w:sz w:val="24"/>
          <w:szCs w:val="24"/>
        </w:rPr>
        <w:t>выполнения работ</w:t>
      </w:r>
      <w:r>
        <w:rPr>
          <w:rFonts w:cs="Times New Roman" w:ascii="Times New Roman" w:hAnsi="Times New Roman"/>
          <w:b/>
          <w:sz w:val="24"/>
          <w:szCs w:val="24"/>
        </w:rPr>
        <w:t>.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Наружный противопожарный водопровод расположен по адресу: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Московская область, г. Сергиев Посад, поселок городского типа Богородское, Промзона, участок 144а. </w:t>
      </w:r>
      <w:r>
        <w:rPr>
          <w:rFonts w:cs="Times New Roman" w:ascii="Times New Roman" w:hAnsi="Times New Roman"/>
          <w:sz w:val="24"/>
          <w:szCs w:val="24"/>
        </w:rPr>
        <w:t>П</w:t>
      </w:r>
      <w:r>
        <w:rPr>
          <w:rFonts w:cs="Times New Roman" w:ascii="Times New Roman" w:hAnsi="Times New Roman"/>
          <w:sz w:val="24"/>
          <w:szCs w:val="24"/>
        </w:rPr>
        <w:t>ожарны</w:t>
      </w:r>
      <w:r>
        <w:rPr>
          <w:rFonts w:cs="Times New Roman" w:ascii="Times New Roman" w:hAnsi="Times New Roman"/>
          <w:sz w:val="24"/>
          <w:szCs w:val="24"/>
        </w:rPr>
        <w:t>й</w:t>
      </w:r>
      <w:r>
        <w:rPr>
          <w:rFonts w:cs="Times New Roman" w:ascii="Times New Roman" w:hAnsi="Times New Roman"/>
          <w:sz w:val="24"/>
          <w:szCs w:val="24"/>
        </w:rPr>
        <w:t xml:space="preserve"> гидрант </w:t>
      </w:r>
      <w:r>
        <w:rPr>
          <w:rFonts w:cs="Times New Roman" w:ascii="Times New Roman" w:hAnsi="Times New Roman"/>
          <w:sz w:val="24"/>
          <w:szCs w:val="24"/>
        </w:rPr>
        <w:t xml:space="preserve">стальной ГП-Н-1250 мм </w:t>
      </w:r>
      <w:r>
        <w:rPr>
          <w:rFonts w:cs="Times New Roman" w:ascii="Times New Roman" w:hAnsi="Times New Roman"/>
          <w:sz w:val="24"/>
          <w:szCs w:val="24"/>
        </w:rPr>
        <w:t xml:space="preserve">с внутренним диаметром корпуса </w:t>
      </w:r>
      <w:r>
        <w:rPr>
          <w:rFonts w:cs="Times New Roman" w:ascii="Times New Roman" w:hAnsi="Times New Roman"/>
          <w:sz w:val="24"/>
          <w:szCs w:val="24"/>
          <w:lang w:val="en-US"/>
        </w:rPr>
        <w:t>DN</w:t>
      </w:r>
      <w:r>
        <w:rPr>
          <w:rFonts w:cs="Times New Roman" w:ascii="Times New Roman" w:hAnsi="Times New Roman"/>
          <w:sz w:val="24"/>
          <w:szCs w:val="24"/>
        </w:rPr>
        <w:t>150.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 Номенклатура испытаний и проверок.</w:t>
      </w:r>
    </w:p>
    <w:p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1020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4659"/>
        <w:gridCol w:w="3788"/>
        <w:gridCol w:w="1759"/>
      </w:tblGrid>
      <w:tr>
        <w:trPr>
          <w:trHeight w:val="15" w:hRule="exact"/>
        </w:trPr>
        <w:tc>
          <w:tcPr>
            <w:tcW w:w="465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444444"/>
                <w:sz w:val="2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444444"/>
                <w:sz w:val="2"/>
                <w:szCs w:val="24"/>
                <w:lang w:eastAsia="ru-RU"/>
              </w:rPr>
            </w:r>
          </w:p>
        </w:tc>
        <w:tc>
          <w:tcPr>
            <w:tcW w:w="378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444444"/>
                <w:sz w:val="2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444444"/>
                <w:sz w:val="2"/>
                <w:szCs w:val="24"/>
                <w:lang w:eastAsia="ru-RU"/>
              </w:rPr>
            </w:r>
          </w:p>
        </w:tc>
        <w:tc>
          <w:tcPr>
            <w:tcW w:w="175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444444"/>
                <w:sz w:val="2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444444"/>
                <w:sz w:val="2"/>
                <w:szCs w:val="24"/>
                <w:lang w:eastAsia="ru-RU"/>
              </w:rPr>
            </w:r>
          </w:p>
        </w:tc>
      </w:tr>
      <w:tr>
        <w:trPr/>
        <w:tc>
          <w:tcPr>
            <w:tcW w:w="46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проверки (испытания)</w:t>
            </w:r>
          </w:p>
        </w:tc>
        <w:tc>
          <w:tcPr>
            <w:tcW w:w="5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Пункты раздела</w:t>
            </w:r>
          </w:p>
        </w:tc>
      </w:tr>
      <w:tr>
        <w:trPr/>
        <w:tc>
          <w:tcPr>
            <w:tcW w:w="46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Технические требования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Сроки проведения </w:t>
            </w:r>
          </w:p>
        </w:tc>
      </w:tr>
      <w:tr>
        <w:trPr>
          <w:trHeight w:val="1217" w:hRule="atLeast"/>
        </w:trPr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1. Внешний осмотр; исправность люка и крышки водопроводного колодца, крышек и резьбы ниппеля, верхнего квадрата штанги и корпуса гидранта.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п.11.10.1 по ГОСТ Р 59643-2021</w:t>
            </w:r>
          </w:p>
        </w:tc>
        <w:tc>
          <w:tcPr>
            <w:tcW w:w="17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Октябрь-ноябрь 2026 года</w:t>
            </w:r>
          </w:p>
        </w:tc>
      </w:tr>
      <w:tr>
        <w:trPr/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2.Контроль наличия воды в корпусе гидранта и в колодце.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п.11.10.2 по ГОСТ Р 59643-2021</w:t>
            </w:r>
          </w:p>
        </w:tc>
        <w:tc>
          <w:tcPr>
            <w:tcW w:w="1759" w:type="dxa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46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3. Демонтаж и монтаж пожарного гидранта ГП-Н-1250мм</w:t>
            </w:r>
          </w:p>
        </w:tc>
        <w:tc>
          <w:tcPr>
            <w:tcW w:w="37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Раздел 5 по ГОСТ Р 59643-2021</w:t>
            </w:r>
          </w:p>
        </w:tc>
        <w:tc>
          <w:tcPr>
            <w:tcW w:w="1759" w:type="dxa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 Проверка герметичности клапана (задвижки), а также соединений и уплотнений при рабочем давлении.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п.11.10.3 по ГОСТ Р 59643-2021</w:t>
            </w:r>
          </w:p>
        </w:tc>
        <w:tc>
          <w:tcPr>
            <w:tcW w:w="1759" w:type="dxa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 Проверка работоспособность с установкой КП, а также легкости открытия и закрытия гидранта.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п.11.10.4 по ГОСТ Р 59643-2021</w:t>
            </w:r>
          </w:p>
        </w:tc>
        <w:tc>
          <w:tcPr>
            <w:tcW w:w="1759" w:type="dxa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 Определяют расход воды в диапазоне давления от 0,4 до 0,6 МПа (от 4 до 6 кгс·см).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п.11.10.4 по ГОСТ Р 59643-2021</w:t>
            </w:r>
          </w:p>
        </w:tc>
        <w:tc>
          <w:tcPr>
            <w:tcW w:w="1759" w:type="dxa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 Проверка сливного устройства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п.5.3.4, п.9.8 по ГОСТ Р 59643-2021</w:t>
            </w:r>
          </w:p>
        </w:tc>
        <w:tc>
          <w:tcPr>
            <w:tcW w:w="175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02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left w:w="74" w:type="dxa"/>
              <w:right w:w="74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Испытания пожарных гидрантов на водоотдачу проводится по Методике ФГУ ВНИИПО МЧС России. </w:t>
            </w:r>
          </w:p>
        </w:tc>
      </w:tr>
    </w:tbl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 Требования к оказанию услуг.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3.1. </w:t>
      </w:r>
      <w:r>
        <w:rPr>
          <w:rFonts w:cs="Times New Roman" w:ascii="Times New Roman" w:hAnsi="Times New Roman"/>
          <w:sz w:val="24"/>
          <w:szCs w:val="24"/>
        </w:rPr>
        <w:t xml:space="preserve">Качественно производить работы в соответствии с требованиями нормативных документов по пожарной безопасности и настоящим техническим заданием. 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3.2.</w:t>
      </w:r>
      <w:r>
        <w:rPr>
          <w:rFonts w:cs="Times New Roman" w:ascii="Times New Roman" w:hAnsi="Times New Roman"/>
          <w:sz w:val="24"/>
          <w:szCs w:val="24"/>
        </w:rPr>
        <w:t xml:space="preserve"> Исполнитель должен иметь действующее свидетельство (удостоверение):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-по монтажу, техническому обслуживанию и ремонту средств обеспечения пожарной безопасности зданий и сооружений, не менее чем у двух сотрудников организации;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по проверки знаний требований по охране труда (у руководителя работ).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3.3. </w:t>
      </w:r>
      <w:r>
        <w:rPr>
          <w:rFonts w:cs="Times New Roman" w:ascii="Times New Roman" w:hAnsi="Times New Roman"/>
          <w:sz w:val="24"/>
          <w:szCs w:val="24"/>
        </w:rPr>
        <w:t>Исполнитель должен иметь обученный персонал, аттестованное испытательное оборудование и измерительный инструмент с результатами его поверок.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 Оформление результатов услуг.</w:t>
      </w:r>
    </w:p>
    <w:p>
      <w:pPr>
        <w:pStyle w:val="NoSpacing"/>
        <w:ind w:hanging="0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4.1. </w:t>
      </w:r>
      <w:r>
        <w:rPr>
          <w:rFonts w:cs="Times New Roman" w:ascii="Times New Roman" w:hAnsi="Times New Roman"/>
          <w:sz w:val="24"/>
          <w:szCs w:val="24"/>
        </w:rPr>
        <w:t>По результатам испытаний Исполнитель передает Заказчику,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1)  Акт о проведении испытаний на водоотдачу наружного противопожарного водопровода (форма прил. 3 Методика ФГУ ВНИИПО МЧС России);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2) Протокол о проведении испытаний на водоотдачу наружного противопожарного водопровода (форма прил. 3 Методика ФГУ ВНИИПО МЧС России).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4.3.</w:t>
      </w:r>
      <w:r>
        <w:rPr>
          <w:rFonts w:cs="Times New Roman" w:ascii="Times New Roman" w:hAnsi="Times New Roman"/>
          <w:sz w:val="24"/>
          <w:szCs w:val="24"/>
        </w:rPr>
        <w:t xml:space="preserve"> По результатам испытаний Исполнитель делает запись в журнале эксплуатации систем противопожарной защиты Заказчика в соответствии с п. 48 ППР №1479 от 16.09.2020.</w:t>
      </w:r>
    </w:p>
    <w:p>
      <w:pPr>
        <w:pStyle w:val="NoSpacing"/>
        <w:ind w:hanging="0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hanging="0" w:lef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5. Исполнитель обязан.</w:t>
      </w:r>
    </w:p>
    <w:p>
      <w:pPr>
        <w:pStyle w:val="NoSpacing"/>
        <w:ind w:hanging="0" w:lef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5.1. </w:t>
      </w:r>
      <w:r>
        <w:rPr>
          <w:rFonts w:cs="Times New Roman" w:ascii="Times New Roman" w:hAnsi="Times New Roman"/>
          <w:sz w:val="24"/>
          <w:szCs w:val="24"/>
        </w:rPr>
        <w:t>Иметь лицензию МЧС России по монтажу, техническому обслуживанию и ремонту средств обеспечения пожарной безопасности зданий и сооружений в соответствии с Постановления Правительства РФ от 28 июля 2020 г. N 1128 "Об утверждении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сооружений", составляющую лицензируемый вид деятельности: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</w:t>
      </w:r>
      <w:bookmarkStart w:id="0" w:name="_Hlk182398031"/>
      <w:r>
        <w:rPr>
          <w:rFonts w:cs="Times New Roman" w:ascii="Times New Roman" w:hAnsi="Times New Roman"/>
          <w:sz w:val="24"/>
          <w:szCs w:val="24"/>
        </w:rPr>
        <w:t>по монтажу, техническому обслуживанию и ремонту систем противопожарного водоснабжения и их элементов, включая диспетчеризацию и проведение пусконаладочных работ</w:t>
      </w:r>
      <w:bookmarkEnd w:id="0"/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5.2. </w:t>
      </w:r>
      <w:r>
        <w:rPr>
          <w:rFonts w:cs="Times New Roman" w:ascii="Times New Roman" w:hAnsi="Times New Roman"/>
          <w:sz w:val="24"/>
          <w:szCs w:val="24"/>
        </w:rPr>
        <w:t>Иметь в штате сотрудников получивших удостоверения о повышении квалификации (по монтажу, техническому обслуживанию и ремонту систем противопожарного водоснабжения и их элементов, включая диспетчеризацию и проведение пусконаладочных работ) со сроком давности не более 5 лет, в соответствии с п.4 (подпункты г, е) Постановления Правительства РФ от 28 июля 2020 г. N 1128.</w:t>
      </w:r>
    </w:p>
    <w:p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5.3. </w:t>
      </w:r>
      <w:r>
        <w:rPr>
          <w:rFonts w:cs="Times New Roman" w:ascii="Times New Roman" w:hAnsi="Times New Roman"/>
          <w:sz w:val="24"/>
          <w:szCs w:val="24"/>
        </w:rPr>
        <w:t>При заключении настоящего контракта предоставить Заказчику заверенные копии следующих документов:</w:t>
      </w:r>
    </w:p>
    <w:p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Выписка из реестра лицензий МЧС России по монтажу, техническому обслуживанию и ремонту средств обеспечения пожарной безопасности зданий и сооружений;</w:t>
      </w:r>
    </w:p>
    <w:p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Свидетельство (удостоверение) сотрудников о повышении квалификации (по монтажу, техническому обслуживанию и ремонту средств обеспечения пожарной безопасности зданий и сооружений).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993" w:right="707" w:gutter="0" w:header="0" w:top="709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2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864a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Arial Unicode MS"/>
    </w:rPr>
  </w:style>
  <w:style w:type="paragraph" w:styleId="NoSpacing">
    <w:name w:val="No Spacing"/>
    <w:uiPriority w:val="1"/>
    <w:qFormat/>
    <w:rsid w:val="0083472b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cf2bc8"/>
    <w:pPr/>
    <w:rPr>
      <w:rFonts w:ascii="Times New Roman" w:hAnsi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5d0d6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Application>AlterOffice/2026.2.0.0$Linux_X86_64 LibreOffice_project/bc4ef1adf80b36c7a6365f8ed6cbf29021361edd</Application>
  <AppVersion>15.0000</AppVersion>
  <Pages>2</Pages>
  <Words>667</Words>
  <Characters>4606</Characters>
  <CharactersWithSpaces>5221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2025-10-22T06:35:00Z</dcterms:created>
  <dc:creator>user1</dc:creator>
  <dc:description/>
  <dc:language>ru-RU</dc:language>
  <cp:lastModifiedBy>kasatkinvv@corp.gidroogk.com</cp:lastModifiedBy>
  <dcterms:modified xsi:type="dcterms:W3CDTF">2026-10-27T14:59:06Z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