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1140____-2026</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Зея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2026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директора филиала ПАО «РусГидро» - «Зейская ГЭС» Сухомесова Михаила Андреевича, действующего на основании доверенности № 9462 от 25.12.2024 г., с одной стороны, и ____________ действующий/ая на основании __________________________, с другой стороны,  в дальнейшем именуемые «Стороны», а по отдельности – «Сторона», по</w:t>
      </w:r>
      <w:r>
        <w:rPr>
          <w:sz w:val="24"/>
          <w:szCs w:val="24"/>
          <w:lang w:val="en-US"/>
        </w:rPr>
        <w:t> </w:t>
      </w:r>
      <w:r>
        <w:rPr>
          <w:sz w:val="24"/>
          <w:szCs w:val="24"/>
          <w:lang w:val="ru-RU"/>
        </w:rPr>
        <w:t>результатам проведения Заказчиком упрощенной закупки 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val="clear" w:color="auto" w:fill="FFFFFF"/>
        <w:tabs>
          <w:tab w:val="left" w:pos="284" w:leader="none"/>
          <w:tab w:val="left" w:pos="709" w:leader="none"/>
        </w:tabs>
        <w:ind w:firstLine="709"/>
        <w:jc w:val="both"/>
        <w:rPr>
          <w:lang w:val="ru-RU" w:eastAsia="en-US"/>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sectPr>
          <w:headerReference w:type="default" r:id="rId2"/>
          <w:type w:val="nextPage"/>
          <w:pgSz w:w="11906" w:h="16838"/>
          <w:pgMar w:left="1418" w:right="851" w:gutter="0" w:header="709" w:top="1134" w:footer="0" w:bottom="2268"/>
          <w:pgNumType w:fmt="decimal"/>
          <w:formProt w:val="false"/>
          <w:textDirection w:val="lrTb"/>
          <w:docGrid w:type="default" w:linePitch="360" w:charSpace="0"/>
        </w:sectPr>
        <w:pStyle w:val="ListParagraph"/>
        <w:numPr>
          <w:ilvl w:val="0"/>
          <w:numId w:val="3"/>
        </w:numPr>
        <w:shd w:val="clear" w:color="auto" w:fill="FFFFFF"/>
        <w:tabs>
          <w:tab w:val="left" w:pos="284" w:leader="none"/>
          <w:tab w:val="left" w:pos="709" w:leader="none"/>
        </w:tabs>
        <w:ind w:hanging="0" w:left="0"/>
        <w:jc w:val="center"/>
        <w:rPr>
          <w:b/>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bCs/>
          <w:sz w:val="24"/>
          <w:szCs w:val="24"/>
        </w:rPr>
        <w:t>Исполнитель обязуется в соответствии с Техническими требованиями на оказание Услуг (Прилож</w:t>
      </w:r>
      <w:r>
        <w:rPr>
          <w:bCs/>
          <w:color w:val="000000"/>
          <w:sz w:val="24"/>
          <w:szCs w:val="24"/>
        </w:rPr>
        <w:t xml:space="preserve">ение № 1 к Договору) оказать Заказчику </w:t>
      </w:r>
      <w:r>
        <w:rPr>
          <w:rStyle w:val="Strong2"/>
          <w:b w:val="false"/>
          <w:bCs w:val="false"/>
          <w:i w:val="false"/>
          <w:caps w:val="false"/>
          <w:smallCaps w:val="false"/>
          <w:color w:val="0F1115"/>
          <w:spacing w:val="0"/>
          <w:sz w:val="24"/>
          <w:szCs w:val="24"/>
        </w:rPr>
        <w:t xml:space="preserve">услуги по </w:t>
      </w:r>
      <w:r>
        <w:rPr>
          <w:rStyle w:val="Strong"/>
          <w:b w:val="false"/>
          <w:bCs w:val="false"/>
          <w:i w:val="false"/>
          <w:caps w:val="false"/>
          <w:smallCaps w:val="false"/>
          <w:color w:val="0F1115"/>
          <w:spacing w:val="0"/>
          <w:sz w:val="24"/>
          <w:szCs w:val="24"/>
        </w:rPr>
        <w:t xml:space="preserve">организации </w:t>
      </w:r>
      <w:r>
        <w:rPr>
          <w:rStyle w:val="Strong"/>
          <w:b w:val="false"/>
          <w:bCs w:val="false"/>
          <w:i w:val="false"/>
          <w:caps w:val="false"/>
          <w:smallCaps w:val="false"/>
          <w:color w:val="0F1115"/>
          <w:spacing w:val="0"/>
          <w:sz w:val="24"/>
          <w:szCs w:val="24"/>
          <w:shd w:fill="auto" w:val="clear"/>
        </w:rPr>
        <w:t>горячего питания на филиале ПАО "РусГидро" – "Зейская ГЭС"(</w:t>
      </w:r>
      <w:r>
        <w:rPr>
          <w:bCs/>
          <w:color w:val="000000"/>
          <w:sz w:val="24"/>
          <w:szCs w:val="24"/>
        </w:rPr>
        <w:t>далее – «Услуги»), а Заказчик принять и оплатит</w:t>
      </w:r>
      <w:r>
        <w:rPr>
          <w:bCs/>
          <w:sz w:val="24"/>
          <w:szCs w:val="24"/>
        </w:rPr>
        <w:t>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sz w:val="24"/>
          <w:szCs w:val="24"/>
        </w:rPr>
      </w:pPr>
      <w:r>
        <w:rPr>
          <w:bCs/>
          <w:sz w:val="24"/>
          <w:szCs w:val="24"/>
        </w:rPr>
        <w:t>Объем и состав (содержание) Услуг по Договору определяются Техническим и требованиями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tabs>
          <w:tab w:val="clear" w:pos="709"/>
          <w:tab w:val="left" w:pos="1134" w:leader="none"/>
          <w:tab w:val="left" w:pos="1418" w:leader="none"/>
        </w:tabs>
        <w:ind w:firstLine="709" w:left="0"/>
        <w:jc w:val="both"/>
        <w:rPr>
          <w:sz w:val="24"/>
          <w:szCs w:val="24"/>
        </w:rPr>
      </w:pPr>
      <w:r>
        <w:rPr>
          <w:sz w:val="24"/>
          <w:szCs w:val="24"/>
          <w:lang w:val="ru-RU"/>
        </w:rPr>
        <w:t>Услуги по Договору оказываются для нужд: филиала ПАО «РусГидро» - «Зейская ГЭС.</w:t>
      </w:r>
    </w:p>
    <w:p>
      <w:pPr>
        <w:pStyle w:val="Normal"/>
        <w:widowControl w:val="false"/>
        <w:numPr>
          <w:ilvl w:val="1"/>
          <w:numId w:val="3"/>
        </w:numPr>
        <w:tabs>
          <w:tab w:val="clear" w:pos="709"/>
          <w:tab w:val="left" w:pos="1134" w:leader="none"/>
          <w:tab w:val="left" w:pos="1418" w:leader="none"/>
        </w:tabs>
        <w:ind w:firstLine="709" w:left="0"/>
        <w:jc w:val="both"/>
        <w:rPr>
          <w:sz w:val="24"/>
          <w:szCs w:val="24"/>
        </w:rPr>
      </w:pPr>
      <w:r>
        <w:rPr>
          <w:sz w:val="24"/>
          <w:szCs w:val="24"/>
          <w:lang w:val="ru-RU"/>
        </w:rPr>
        <w:t>Место оказания Услуг: 676244, Амурская область, г.Зея,</w:t>
      </w:r>
      <w:r>
        <w:rPr>
          <w:b w:val="false"/>
          <w:i w:val="false"/>
          <w:caps w:val="false"/>
          <w:smallCaps w:val="false"/>
          <w:color w:val="0F1115"/>
          <w:spacing w:val="0"/>
          <w:sz w:val="24"/>
          <w:szCs w:val="24"/>
          <w:lang w:val="ru-RU"/>
        </w:rPr>
        <w:t>ул. Магистральная, соор.1.</w:t>
      </w:r>
      <w:r>
        <w:rPr>
          <w:sz w:val="24"/>
          <w:szCs w:val="24"/>
          <w:lang w:val="ru-RU"/>
        </w:rPr>
        <w:t xml:space="preserve"> филиал ПАО «РусГидро» - «Зейская ГЭС»</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sz w:val="24"/>
          <w:szCs w:val="24"/>
        </w:rPr>
      </w:pPr>
      <w:r>
        <w:rPr>
          <w:bCs/>
          <w:sz w:val="24"/>
          <w:szCs w:val="24"/>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sz w:val="24"/>
          <w:szCs w:val="24"/>
        </w:rPr>
      </w:pPr>
      <w:r>
        <w:rPr>
          <w:bCs/>
          <w:sz w:val="24"/>
          <w:szCs w:val="24"/>
          <w:lang w:val="ru-RU"/>
        </w:rPr>
        <w:t>Начало оказания Услуг: с даты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sz w:val="24"/>
          <w:szCs w:val="24"/>
        </w:rPr>
      </w:pPr>
      <w:r>
        <w:rPr>
          <w:bCs/>
          <w:sz w:val="24"/>
          <w:szCs w:val="24"/>
          <w:lang w:val="ru-RU"/>
        </w:rPr>
        <w:t>Окончание оказания Услуг: «31» декабря 2027 г.</w:t>
      </w:r>
    </w:p>
    <w:p>
      <w:pPr>
        <w:pStyle w:val="Normal"/>
        <w:widowControl w:val="false"/>
        <w:shd w:val="clear" w:color="auto" w:fill="FFFFFF"/>
        <w:tabs>
          <w:tab w:val="clear" w:pos="709"/>
          <w:tab w:val="left" w:pos="1134" w:leader="none"/>
          <w:tab w:val="left" w:pos="1418"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ind w:firstLine="709" w:left="0"/>
        <w:jc w:val="both"/>
        <w:rPr/>
      </w:pPr>
      <w:r>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p>
    <w:p>
      <w:pPr>
        <w:pStyle w:val="ListParagraph"/>
        <w:numPr>
          <w:ilvl w:val="2"/>
          <w:numId w:val="3"/>
        </w:numPr>
        <w:ind w:firstLine="709" w:left="0"/>
        <w:jc w:val="both"/>
        <w:rPr/>
      </w:pPr>
      <w:r>
        <w:rPr/>
        <w:t>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w:t>
      </w:r>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firstLine="709" w:left="0"/>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2"/>
        </w:numPr>
        <w:shd w:val="clear" w:color="auto" w:fill="FFFFFF"/>
        <w:tabs>
          <w:tab w:val="clear" w:pos="709"/>
          <w:tab w:val="left" w:pos="1418" w:leader="none"/>
        </w:tabs>
        <w:ind w:firstLine="709" w:left="0"/>
        <w:jc w:val="both"/>
        <w:rPr/>
      </w:pPr>
      <w:r>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3"/>
    </w:p>
    <w:p>
      <w:pPr>
        <w:pStyle w:val="Normal"/>
        <w:numPr>
          <w:ilvl w:val="2"/>
          <w:numId w:val="12"/>
        </w:numPr>
        <w:tabs>
          <w:tab w:val="clear" w:pos="709"/>
          <w:tab w:val="left" w:pos="1418" w:leader="none"/>
        </w:tabs>
        <w:ind w:firstLine="709" w:left="0"/>
        <w:jc w:val="both"/>
        <w:rPr>
          <w:lang w:val="ru-RU"/>
        </w:rPr>
      </w:pPr>
      <w:r>
        <w:rPr>
          <w:lang w:val="ru-RU"/>
        </w:rPr>
        <w:t xml:space="preserve">Вносить изменения в Технические требования на оказание Услуг (Приложение </w:t>
      </w:r>
      <w:r>
        <w:rPr>
          <w:bCs/>
          <w:lang w:val="ru-RU"/>
        </w:rPr>
        <w:t xml:space="preserve">№ </w:t>
      </w:r>
      <w:r>
        <w:rPr>
          <w:lang w:val="ru-RU"/>
        </w:rPr>
        <w:t xml:space="preserve"> 1 к Договору), при условии, если такие изменения согласованы в письменном виде с Исполнителем 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Технические требования на оказание Услуг (Приложение </w:t>
      </w:r>
      <w:r>
        <w:rPr>
          <w:bCs/>
          <w:lang w:val="ru-RU"/>
        </w:rPr>
        <w:t xml:space="preserve">№ </w:t>
      </w:r>
      <w:r>
        <w:rPr>
          <w:lang w:val="ru-RU"/>
        </w:rPr>
        <w:t xml:space="preserve"> 1 к Договору) Заказчик обязан направить Исполнителю письменное распоряжение, обязательное к выполнению </w:t>
      </w:r>
      <w:r>
        <w:rPr/>
        <w:t xml:space="preserve">Исполнителем. </w:t>
      </w:r>
    </w:p>
    <w:p>
      <w:pPr>
        <w:pStyle w:val="Normal"/>
        <w:numPr>
          <w:ilvl w:val="2"/>
          <w:numId w:val="12"/>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2"/>
        </w:numPr>
        <w:shd w:val="clear" w:color="auto" w:fill="FFFFFF"/>
        <w:tabs>
          <w:tab w:val="clear" w:pos="709"/>
          <w:tab w:val="left" w:pos="1418" w:leader="none"/>
        </w:tabs>
        <w:ind w:firstLine="709" w:left="0"/>
        <w:jc w:val="both"/>
        <w:rPr/>
      </w:pPr>
      <w:r>
        <w:rPr/>
        <w:t>Оказать Услуги в соответствии с Техническими требованиями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val="clear" w:color="auto" w:fill="FFFFFF"/>
        <w:tabs>
          <w:tab w:val="clear" w:pos="709"/>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firstLine="709" w:left="0"/>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firstLine="709" w:left="0"/>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firstLine="709" w:left="0"/>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firstLine="709" w:left="0"/>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2"/>
        </w:numPr>
        <w:shd w:val="clear" w:color="auto" w:fill="FFFFFF"/>
        <w:tabs>
          <w:tab w:val="clear" w:pos="709"/>
          <w:tab w:val="left" w:pos="1418" w:leader="none"/>
        </w:tabs>
        <w:ind w:firstLine="709" w:left="0"/>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2"/>
        </w:numPr>
        <w:shd w:val="clear" w:color="auto" w:fill="FFFFFF"/>
        <w:tabs>
          <w:tab w:val="clear" w:pos="709"/>
          <w:tab w:val="left" w:pos="1418" w:leader="none"/>
        </w:tabs>
        <w:ind w:firstLine="709" w:left="0"/>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2"/>
        </w:numPr>
        <w:shd w:val="clear" w:color="auto" w:fill="FFFFFF"/>
        <w:tabs>
          <w:tab w:val="clear" w:pos="709"/>
          <w:tab w:val="left" w:pos="1418" w:leader="none"/>
        </w:tabs>
        <w:ind w:firstLine="709" w:left="0"/>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firstLine="709" w:left="0"/>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2"/>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pPr>
        <w:pStyle w:val="ListParagraph"/>
        <w:numPr>
          <w:ilvl w:val="2"/>
          <w:numId w:val="12"/>
        </w:numPr>
        <w:shd w:val="clear" w:color="auto" w:fill="FFFFFF"/>
        <w:tabs>
          <w:tab w:val="clear" w:pos="709"/>
          <w:tab w:val="left" w:pos="1418" w:leader="none"/>
        </w:tabs>
        <w:ind w:firstLine="709" w:left="0"/>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12"/>
        </w:numPr>
        <w:shd w:val="clear" w:color="auto" w:fill="FFFFFF"/>
        <w:tabs>
          <w:tab w:val="clear" w:pos="709"/>
          <w:tab w:val="left" w:pos="1701" w:leader="none"/>
        </w:tabs>
        <w:ind w:firstLine="709" w:left="0"/>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12"/>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color="auto" w:fill="FFFFFF"/>
        <w:tabs>
          <w:tab w:val="clear" w:pos="709"/>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4"/>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tabs>
          <w:tab w:val="clear" w:pos="709"/>
          <w:tab w:val="left" w:pos="1134" w:leader="none"/>
          <w:tab w:val="left" w:pos="1276" w:leader="none"/>
        </w:tabs>
        <w:ind w:left="0"/>
        <w:jc w:val="both"/>
        <w:rPr/>
      </w:pPr>
      <w:r>
        <w:rPr/>
        <w:t xml:space="preserve">           </w:t>
      </w:r>
      <w:r>
        <w:rPr/>
        <w:t>2.3.14.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tabs>
          <w:tab w:val="clear" w:pos="709"/>
          <w:tab w:val="left" w:pos="1134" w:leader="none"/>
          <w:tab w:val="left" w:pos="1276" w:leader="none"/>
        </w:tabs>
        <w:ind w:left="0"/>
        <w:jc w:val="both"/>
        <w:rPr/>
      </w:pPr>
      <w:r>
        <w:rPr/>
        <w:t xml:space="preserve">          </w:t>
      </w:r>
      <w:r>
        <w:rPr/>
        <w:t>2.3.15.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left="0"/>
        <w:jc w:val="both"/>
        <w:rPr/>
      </w:pPr>
      <w:r>
        <w:rPr/>
        <w:t xml:space="preserve">         </w:t>
      </w:r>
      <w:r>
        <w:rPr/>
        <w:t xml:space="preserve">2.3.16. 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jc w:val="both"/>
        <w:rPr/>
      </w:pPr>
      <w:r>
        <w:rPr/>
      </w:r>
    </w:p>
    <w:p>
      <w:pPr>
        <w:pStyle w:val="ListParagraph"/>
        <w:shd w:val="clear" w:color="auto" w:fill="FFFFFF"/>
        <w:tabs>
          <w:tab w:val="clear" w:pos="709"/>
          <w:tab w:val="left" w:pos="1134" w:leader="none"/>
        </w:tabs>
        <w:ind w:left="0"/>
        <w:jc w:val="both"/>
        <w:rPr/>
      </w:pPr>
      <w:r>
        <w:rPr/>
        <w:t xml:space="preserve">       </w:t>
      </w:r>
      <w:r>
        <w:rPr/>
        <w:t xml:space="preserve">2.4. </w:t>
      </w:r>
      <w:r>
        <w:rPr>
          <w:u w:val="single"/>
        </w:rPr>
        <w:t>Исполнитель имеет право</w:t>
      </w:r>
      <w:r>
        <w:rPr/>
        <w:t>:</w:t>
      </w:r>
    </w:p>
    <w:p>
      <w:pPr>
        <w:pStyle w:val="ListParagraph"/>
        <w:numPr>
          <w:ilvl w:val="2"/>
          <w:numId w:val="17"/>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17"/>
        </w:numPr>
        <w:shd w:val="clear" w:color="auto" w:fill="FFFFFF"/>
        <w:tabs>
          <w:tab w:val="clear" w:pos="709"/>
          <w:tab w:val="left" w:pos="1418" w:leader="none"/>
        </w:tabs>
        <w:ind w:firstLine="709" w:left="0"/>
        <w:jc w:val="both"/>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9"/>
          <w:tab w:val="left" w:pos="1418" w:leader="none"/>
        </w:tabs>
        <w:ind w:left="0"/>
        <w:jc w:val="both"/>
        <w:rPr>
          <w:bCs/>
        </w:rPr>
      </w:pPr>
      <w:r>
        <w:rPr>
          <w:bCs/>
        </w:rPr>
      </w:r>
    </w:p>
    <w:p>
      <w:pPr>
        <w:pStyle w:val="ListParagraph"/>
        <w:numPr>
          <w:ilvl w:val="0"/>
          <w:numId w:val="17"/>
        </w:numPr>
        <w:shd w:val="clear" w:color="auto" w:fill="FFFFFF"/>
        <w:tabs>
          <w:tab w:val="clear" w:pos="709"/>
          <w:tab w:val="left" w:pos="284" w:leader="none"/>
        </w:tabs>
        <w:ind w:hanging="0" w:left="0"/>
        <w:jc w:val="center"/>
        <w:rPr/>
      </w:pPr>
      <w:r>
        <w:rPr>
          <w:b/>
        </w:rPr>
        <w:t>Цена Договора и порядок расчетов</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Цена Договора является</w:t>
      </w:r>
      <w:r>
        <w:rPr>
          <w:color w:val="000000"/>
        </w:rPr>
        <w:t xml:space="preserve"> предельной</w:t>
      </w:r>
      <w:r>
        <w:rPr/>
        <w:t xml:space="preserve"> и составляет ______ (______________________) рублей 00 копеек, без учета НДС., НДС не облагается в соответствии со ст. 149 налогового кодекса РФ.</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Стоимость услуг определяется исходя из с</w:t>
      </w:r>
      <w:r>
        <w:rPr>
          <w:b w:val="false"/>
          <w:bCs w:val="false"/>
          <w:sz w:val="24"/>
          <w:szCs w:val="24"/>
          <w:lang w:val="ru-RU"/>
        </w:rPr>
        <w:t xml:space="preserve">тоимости услуг по организации </w:t>
      </w:r>
      <w:r>
        <w:rPr>
          <w:rStyle w:val="Strong2"/>
          <w:b w:val="false"/>
          <w:bCs w:val="false"/>
          <w:i w:val="false"/>
          <w:caps w:val="false"/>
          <w:smallCaps w:val="false"/>
          <w:color w:val="0F1115"/>
          <w:spacing w:val="0"/>
          <w:sz w:val="24"/>
          <w:szCs w:val="24"/>
          <w:shd w:fill="auto" w:val="clear"/>
          <w:lang w:val="ru-RU"/>
        </w:rPr>
        <w:t xml:space="preserve">горячего питания для мобильных огневых групп создаваемых на филиале ПАО "РусГидро" – "Зейская ГЭС", в соотвествии со спецификацией </w:t>
      </w:r>
      <w:r>
        <w:rPr/>
        <w:t xml:space="preserve"> (Приложение №2 к договору). </w:t>
      </w:r>
    </w:p>
    <w:p>
      <w:pPr>
        <w:pStyle w:val="ListParagraph"/>
        <w:numPr>
          <w:ilvl w:val="1"/>
          <w:numId w:val="20"/>
        </w:numPr>
        <w:shd w:val="clear" w:color="auto" w:fill="FFFFFF"/>
        <w:tabs>
          <w:tab w:val="clear" w:pos="709"/>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5"/>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5"/>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5"/>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5"/>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shd w:val="clear" w:color="auto" w:fill="FFFFFF"/>
        <w:tabs>
          <w:tab w:val="clear" w:pos="709"/>
          <w:tab w:val="left" w:pos="1418" w:leader="none"/>
        </w:tabs>
        <w:ind w:left="0"/>
        <w:jc w:val="both"/>
        <w:rPr/>
      </w:pPr>
      <w:r>
        <w:rPr/>
        <w:t xml:space="preserve">     </w:t>
      </w:r>
      <w:r>
        <w:rPr>
          <w:color w:val="000000"/>
        </w:rPr>
        <w:t xml:space="preserve">3.3. 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jc w:val="both"/>
        <w:rPr/>
      </w:pPr>
      <w:r>
        <w:rPr>
          <w:color w:val="000000"/>
        </w:rPr>
        <w:t xml:space="preserve">         </w:t>
      </w:r>
      <w:r>
        <w:rPr>
          <w:color w:val="000000"/>
        </w:rPr>
        <w:t xml:space="preserve">3.3.1. Авансовые платежи в размере 10  (десяти) процентов от стоимости Услуг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3.3.3 Договора. </w:t>
      </w:r>
    </w:p>
    <w:p>
      <w:pPr>
        <w:pStyle w:val="ListParagraph"/>
        <w:shd w:val="clear" w:color="auto" w:fill="FFFFFF"/>
        <w:tabs>
          <w:tab w:val="clear" w:pos="709"/>
          <w:tab w:val="left" w:pos="1418" w:leader="none"/>
        </w:tabs>
        <w:ind w:left="0"/>
        <w:jc w:val="both"/>
        <w:rPr/>
      </w:pPr>
      <w:r>
        <w:rPr>
          <w:color w:val="000000"/>
        </w:rPr>
        <w:t xml:space="preserve">        </w:t>
      </w:r>
      <w:r>
        <w:rPr>
          <w:color w:val="000000"/>
        </w:rPr>
        <w:t>3.3.2. Последующие платежи в размере разницы между стоимостью Услуг, на дату подписания Сторонами документов, указанных в пункте 4.1 Договора, и ранее выплаченной суммой авансового платежа, выплачиваются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3.3.3 Договора.</w:t>
      </w:r>
    </w:p>
    <w:p>
      <w:pPr>
        <w:pStyle w:val="ListParagraph"/>
        <w:shd w:val="clear" w:color="auto" w:fill="FFFFFF"/>
        <w:tabs>
          <w:tab w:val="clear" w:pos="709"/>
          <w:tab w:val="left" w:pos="1418" w:leader="none"/>
        </w:tabs>
        <w:ind w:left="0"/>
        <w:jc w:val="both"/>
        <w:rPr/>
      </w:pPr>
      <w:r>
        <w:rPr>
          <w:color w:val="000000"/>
        </w:rPr>
        <w:t xml:space="preserve">    </w:t>
      </w:r>
      <w:r>
        <w:rPr>
          <w:color w:val="000000"/>
        </w:rPr>
        <w:t xml:space="preserve">3.3.3.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 </w:t>
      </w:r>
    </w:p>
    <w:p>
      <w:pPr>
        <w:pStyle w:val="ListParagraph"/>
        <w:numPr>
          <w:ilvl w:val="1"/>
          <w:numId w:val="16"/>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9"/>
          <w:tab w:val="left" w:pos="1134" w:leader="none"/>
        </w:tabs>
        <w:ind w:firstLine="709" w:left="0"/>
        <w:jc w:val="both"/>
        <w:rPr/>
      </w:pPr>
      <w:r>
        <w:rPr/>
        <w:t xml:space="preserve">За исключением случая, указанного в пункте 2.3.9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6"/>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jc w:val="both"/>
        <w:rPr/>
      </w:pPr>
      <w:r>
        <w:rPr/>
      </w:r>
    </w:p>
    <w:p>
      <w:pPr>
        <w:pStyle w:val="ListParagraph"/>
        <w:numPr>
          <w:ilvl w:val="0"/>
          <w:numId w:val="16"/>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18"/>
        </w:numPr>
        <w:tabs>
          <w:tab w:val="clear" w:pos="709"/>
          <w:tab w:val="left" w:pos="284" w:leader="none"/>
          <w:tab w:val="left" w:pos="1134" w:leader="none"/>
        </w:tabs>
        <w:ind w:firstLine="709" w:left="0"/>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numPr>
          <w:ilvl w:val="1"/>
          <w:numId w:val="18"/>
        </w:numPr>
        <w:shd w:val="clear" w:color="auto" w:fill="FFFFFF"/>
        <w:tabs>
          <w:tab w:val="clear" w:pos="709"/>
          <w:tab w:val="left" w:pos="284" w:leader="none"/>
          <w:tab w:val="left" w:pos="1134" w:leader="none"/>
        </w:tabs>
        <w:ind w:firstLine="709" w:left="0"/>
        <w:jc w:val="both"/>
        <w:rPr/>
      </w:pPr>
      <w:bookmarkStart w:id="6"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6"/>
      <w:r>
        <w:rPr/>
        <w:t xml:space="preserve"> </w:t>
      </w:r>
    </w:p>
    <w:p>
      <w:pPr>
        <w:pStyle w:val="ListParagraph"/>
        <w:numPr>
          <w:ilvl w:val="1"/>
          <w:numId w:val="18"/>
        </w:numPr>
        <w:shd w:val="clear" w:color="auto" w:fill="FFFFFF"/>
        <w:tabs>
          <w:tab w:val="clear" w:pos="709"/>
          <w:tab w:val="left" w:pos="284" w:leader="none"/>
          <w:tab w:val="left" w:pos="1134" w:leader="none"/>
        </w:tabs>
        <w:ind w:firstLine="709" w:left="0"/>
        <w:jc w:val="both"/>
        <w:rPr/>
      </w:pPr>
      <w:bookmarkStart w:id="7"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8" w:name="_Ref361337525"/>
      <w:bookmarkEnd w:id="7"/>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8"/>
        </w:numPr>
        <w:shd w:val="clear" w:color="auto" w:fill="FFFFFF"/>
        <w:tabs>
          <w:tab w:val="clear" w:pos="709"/>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8"/>
        </w:numPr>
        <w:shd w:val="clear" w:color="auto" w:fill="FFFFFF"/>
        <w:tabs>
          <w:tab w:val="clear" w:pos="709"/>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pPr>
        <w:pStyle w:val="ListParagraph"/>
        <w:shd w:val="clear" w:color="auto" w:fill="FFFFFF"/>
        <w:tabs>
          <w:tab w:val="clear" w:pos="709"/>
          <w:tab w:val="left" w:pos="284" w:leader="none"/>
        </w:tabs>
        <w:ind w:left="0"/>
        <w:jc w:val="center"/>
        <w:rPr>
          <w:b/>
        </w:rPr>
      </w:pPr>
      <w:r>
        <w:rPr>
          <w:b/>
        </w:rPr>
      </w:r>
    </w:p>
    <w:p>
      <w:pPr>
        <w:pStyle w:val="ListParagraph"/>
        <w:numPr>
          <w:ilvl w:val="0"/>
          <w:numId w:val="19"/>
        </w:numPr>
        <w:shd w:val="clear" w:color="auto" w:fill="FFFFFF"/>
        <w:tabs>
          <w:tab w:val="clear" w:pos="709"/>
          <w:tab w:val="left" w:pos="284" w:leader="none"/>
        </w:tabs>
        <w:ind w:hanging="0" w:left="0"/>
        <w:jc w:val="center"/>
        <w:rPr>
          <w:b/>
        </w:rPr>
      </w:pPr>
      <w:r>
        <w:rPr>
          <w:b/>
        </w:rPr>
        <w:t>Ответственность Сторон</w:t>
      </w:r>
    </w:p>
    <w:p>
      <w:pPr>
        <w:pStyle w:val="ListParagraph"/>
        <w:numPr>
          <w:ilvl w:val="1"/>
          <w:numId w:val="19"/>
        </w:numPr>
        <w:shd w:val="clear" w:color="auto" w:fill="FFFFFF"/>
        <w:tabs>
          <w:tab w:val="clear" w:pos="709"/>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9"/>
        </w:numPr>
        <w:tabs>
          <w:tab w:val="clear" w:pos="709"/>
          <w:tab w:val="left" w:pos="496" w:leader="none"/>
          <w:tab w:val="left" w:pos="1134" w:leader="none"/>
        </w:tabs>
        <w:ind w:firstLine="709" w:left="0"/>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19"/>
        </w:numPr>
        <w:tabs>
          <w:tab w:val="clear" w:pos="709"/>
          <w:tab w:val="left" w:pos="1134" w:leader="none"/>
        </w:tabs>
        <w:ind w:firstLine="709" w:left="0"/>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numPr>
          <w:ilvl w:val="1"/>
          <w:numId w:val="19"/>
        </w:numPr>
        <w:tabs>
          <w:tab w:val="clear" w:pos="709"/>
          <w:tab w:val="left" w:pos="1134" w:leader="none"/>
          <w:tab w:val="left" w:pos="1276" w:leader="none"/>
        </w:tabs>
        <w:ind w:firstLine="709" w:left="0"/>
        <w:jc w:val="both"/>
        <w:rPr>
          <w:lang w:val="ru-RU"/>
        </w:rPr>
      </w:pPr>
      <w:r>
        <w:rPr>
          <w:lang w:val="ru-RU"/>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w:t>
      </w:r>
    </w:p>
    <w:p>
      <w:pPr>
        <w:pStyle w:val="ListParagraph"/>
        <w:numPr>
          <w:ilvl w:val="2"/>
          <w:numId w:val="19"/>
        </w:numPr>
        <w:shd w:val="clear" w:color="auto" w:fill="FFFFFF"/>
        <w:tabs>
          <w:tab w:val="clear" w:pos="709"/>
          <w:tab w:val="left" w:pos="284" w:leader="none"/>
          <w:tab w:val="left" w:pos="1418" w:leader="none"/>
        </w:tabs>
        <w:ind w:firstLine="709" w:left="0"/>
        <w:jc w:val="both"/>
        <w:rPr/>
      </w:pPr>
      <w:r>
        <w:rPr/>
        <w:t>Неустойки в размере 0,1 (ноль целых и одна десятая) процента от стоимости Услуг за каждый день просрочки</w:t>
      </w:r>
      <w:r>
        <w:rPr>
          <w:rFonts w:eastAsia="Calibri"/>
          <w:bCs/>
        </w:rPr>
        <w:t>;</w:t>
      </w:r>
    </w:p>
    <w:p>
      <w:pPr>
        <w:pStyle w:val="ListParagraph"/>
        <w:numPr>
          <w:ilvl w:val="2"/>
          <w:numId w:val="19"/>
        </w:numPr>
        <w:shd w:val="clear" w:color="auto" w:fill="FFFFFF"/>
        <w:tabs>
          <w:tab w:val="left" w:pos="0" w:leader="none"/>
          <w:tab w:val="left" w:pos="709" w:leader="none"/>
          <w:tab w:val="left" w:pos="1418" w:leader="none"/>
        </w:tabs>
        <w:ind w:firstLine="709" w:left="0"/>
        <w:jc w:val="both"/>
        <w:rPr/>
      </w:pPr>
      <w:r>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r>
        <w:rPr>
          <w:rFonts w:eastAsia="Calibri"/>
          <w:bCs/>
        </w:rPr>
        <w:t xml:space="preserve">; </w:t>
      </w:r>
    </w:p>
    <w:p>
      <w:pPr>
        <w:pStyle w:val="ListParagraph"/>
        <w:numPr>
          <w:ilvl w:val="2"/>
          <w:numId w:val="19"/>
        </w:numPr>
        <w:shd w:val="clear" w:color="auto" w:fill="FFFFFF"/>
        <w:tabs>
          <w:tab w:val="left" w:pos="0" w:leader="none"/>
          <w:tab w:val="left" w:pos="709" w:leader="none"/>
          <w:tab w:val="left" w:pos="1418" w:leader="none"/>
        </w:tabs>
        <w:ind w:firstLine="709" w:left="0"/>
        <w:jc w:val="both"/>
        <w:rPr/>
      </w:pPr>
      <w:r>
        <w:rPr/>
        <w:t>Неустойки в размере 0,1 (ноль целых и одна десятая) процента от стоимости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r>
        <w:rPr>
          <w:rFonts w:eastAsia="Calibri"/>
          <w:bCs/>
        </w:rPr>
        <w:t>.</w:t>
      </w:r>
    </w:p>
    <w:p>
      <w:pPr>
        <w:pStyle w:val="Normal"/>
        <w:numPr>
          <w:ilvl w:val="1"/>
          <w:numId w:val="19"/>
        </w:numPr>
        <w:tabs>
          <w:tab w:val="clear" w:pos="709"/>
          <w:tab w:val="left" w:pos="0" w:leader="none"/>
          <w:tab w:val="left" w:pos="1134" w:leader="none"/>
        </w:tabs>
        <w:ind w:firstLine="709" w:left="0"/>
        <w:jc w:val="both"/>
        <w:rPr>
          <w:lang w:val="ru-RU"/>
        </w:rPr>
      </w:pPr>
      <w:r>
        <w:rPr>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4 к Договору. </w:t>
      </w:r>
    </w:p>
    <w:p>
      <w:pPr>
        <w:pStyle w:val="ListParagraph"/>
        <w:numPr>
          <w:ilvl w:val="1"/>
          <w:numId w:val="19"/>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9"/>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9"/>
        </w:numPr>
        <w:shd w:val="clear" w:color="auto" w:fill="FFFFFF"/>
        <w:tabs>
          <w:tab w:val="clear" w:pos="709"/>
          <w:tab w:val="left" w:pos="1418"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9"/>
        </w:numPr>
        <w:shd w:val="clear" w:color="auto" w:fill="FFFFFF"/>
        <w:tabs>
          <w:tab w:val="clear" w:pos="709"/>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9"/>
        </w:numPr>
        <w:shd w:val="clear" w:color="auto" w:fill="FFFFFF"/>
        <w:tabs>
          <w:tab w:val="clear" w:pos="709"/>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9"/>
        </w:numPr>
        <w:shd w:val="clear" w:color="auto" w:fill="FFFFFF"/>
        <w:tabs>
          <w:tab w:val="clear" w:pos="709"/>
          <w:tab w:val="left" w:pos="1418"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0"/>
          <w:numId w:val="19"/>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19"/>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9"/>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9"/>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9"/>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9"/>
        </w:numPr>
        <w:shd w:val="clear" w:color="auto" w:fill="FFFFFF"/>
        <w:tabs>
          <w:tab w:val="clear" w:pos="709"/>
          <w:tab w:val="left" w:pos="1134" w:leader="none"/>
        </w:tabs>
        <w:ind w:firstLine="709" w:left="0"/>
        <w:jc w:val="both"/>
        <w:rPr>
          <w:bCs/>
        </w:rPr>
      </w:pPr>
      <w:bookmarkStart w:id="9"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9"/>
      <w:r>
        <w:rPr>
          <w:bCs/>
        </w:rPr>
        <w:t xml:space="preserve"> </w:t>
      </w:r>
    </w:p>
    <w:p>
      <w:pPr>
        <w:pStyle w:val="ListParagraph"/>
        <w:shd w:val="clear" w:color="auto" w:fill="FFFFFF"/>
        <w:tabs>
          <w:tab w:val="clear" w:pos="709"/>
          <w:tab w:val="left" w:pos="1134" w:leader="none"/>
        </w:tabs>
        <w:ind w:left="0"/>
        <w:jc w:val="both"/>
        <w:rPr>
          <w:bCs/>
        </w:rPr>
      </w:pPr>
      <w:r>
        <w:rPr>
          <w:bCs/>
        </w:rPr>
        <w:t xml:space="preserve">         </w:t>
      </w:r>
      <w:r>
        <w:rPr>
          <w:bCs/>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shd w:val="clear" w:color="auto" w:fill="FFFFFF"/>
        <w:tabs>
          <w:tab w:val="clear" w:pos="709"/>
          <w:tab w:val="left" w:pos="1134" w:leader="none"/>
        </w:tabs>
        <w:ind w:left="0"/>
        <w:jc w:val="both"/>
        <w:rPr>
          <w:bCs/>
        </w:rPr>
      </w:pPr>
      <w:r>
        <w:rPr/>
        <w:t xml:space="preserve">         </w:t>
      </w:r>
      <w:r>
        <w:rPr/>
        <w:t>6.6.2. п</w:t>
      </w:r>
      <w:r>
        <w:rPr>
          <w:bCs/>
        </w:rPr>
        <w:t>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134" w:leader="none"/>
        </w:tabs>
        <w:ind w:left="0"/>
        <w:jc w:val="both"/>
        <w:rPr>
          <w:bCs/>
        </w:rPr>
      </w:pPr>
      <w:r>
        <w:rPr/>
        <w:t xml:space="preserve">      </w:t>
      </w:r>
      <w:r>
        <w:rPr/>
        <w:t>6.6.3. использовать</w:t>
      </w:r>
      <w:r>
        <w:rPr>
          <w:bCs/>
        </w:rPr>
        <w:t xml:space="preserve"> Информацию исключительно для целей, для которых она была предоставлена; </w:t>
      </w:r>
    </w:p>
    <w:p>
      <w:pPr>
        <w:pStyle w:val="ListParagraph"/>
        <w:numPr>
          <w:ilvl w:val="2"/>
          <w:numId w:val="19"/>
        </w:numPr>
        <w:shd w:val="clear" w:color="auto" w:fill="FFFFFF"/>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9"/>
        </w:numPr>
        <w:shd w:val="clear" w:color="auto" w:fill="FFFFFF"/>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9"/>
        </w:numPr>
        <w:shd w:val="clear" w:color="auto" w:fill="FFFFFF"/>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9"/>
        </w:numPr>
        <w:shd w:val="clear" w:color="auto" w:fill="FFFFFF"/>
        <w:tabs>
          <w:tab w:val="clear" w:pos="709"/>
          <w:tab w:val="left" w:pos="1134" w:leader="none"/>
        </w:tabs>
        <w:ind w:firstLine="709" w:left="0"/>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pPr>
        <w:pStyle w:val="ListParagraph"/>
        <w:numPr>
          <w:ilvl w:val="2"/>
          <w:numId w:val="19"/>
        </w:numPr>
        <w:shd w:val="clear" w:color="auto" w:fill="FFFFFF"/>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9"/>
        </w:numPr>
        <w:shd w:val="clear" w:color="auto" w:fill="FFFFFF"/>
        <w:tabs>
          <w:tab w:val="clear" w:pos="709"/>
          <w:tab w:val="left" w:pos="1134" w:leader="none"/>
        </w:tabs>
        <w:ind w:firstLine="709" w:left="0"/>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pPr>
        <w:pStyle w:val="ListParagraph"/>
        <w:numPr>
          <w:ilvl w:val="1"/>
          <w:numId w:val="19"/>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rPr>
          <w:b/>
        </w:rPr>
      </w:pPr>
      <w:r>
        <w:rPr>
          <w:b/>
        </w:rPr>
      </w:r>
    </w:p>
    <w:p>
      <w:pPr>
        <w:pStyle w:val="ListParagraph"/>
        <w:numPr>
          <w:ilvl w:val="0"/>
          <w:numId w:val="19"/>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19"/>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9"/>
        </w:numPr>
        <w:shd w:val="clear" w:color="auto" w:fill="FFFFFF"/>
        <w:tabs>
          <w:tab w:val="clear" w:pos="709"/>
          <w:tab w:val="left" w:pos="284" w:leader="none"/>
          <w:tab w:val="left" w:pos="1134" w:leader="none"/>
        </w:tabs>
        <w:ind w:firstLine="709" w:left="0"/>
        <w:jc w:val="both"/>
        <w:rPr>
          <w:bCs/>
        </w:rPr>
      </w:pPr>
      <w:r>
        <w:rPr>
          <w:bCs/>
        </w:rPr>
        <w:t>Споры, указанные в пункте 7.1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w:t>
      </w:r>
    </w:p>
    <w:p>
      <w:pPr>
        <w:pStyle w:val="ListParagraph"/>
        <w:numPr>
          <w:ilvl w:val="1"/>
          <w:numId w:val="19"/>
        </w:numPr>
        <w:shd w:val="clear" w:color="auto" w:fill="FFFFFF"/>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lang w:val="en-US"/>
        </w:rPr>
        <w:t>13</w:t>
      </w:r>
      <w:r>
        <w:rPr>
          <w:bCs/>
        </w:rPr>
        <w:t>.8 Договора.</w:t>
      </w:r>
    </w:p>
    <w:p>
      <w:pPr>
        <w:pStyle w:val="ListParagraph"/>
        <w:numPr>
          <w:ilvl w:val="1"/>
          <w:numId w:val="19"/>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9"/>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19"/>
        </w:numPr>
        <w:shd w:val="clear" w:color="auto" w:fill="FFFFFF"/>
        <w:tabs>
          <w:tab w:val="clear" w:pos="709"/>
          <w:tab w:val="left" w:pos="426" w:leader="none"/>
        </w:tabs>
        <w:ind w:hanging="0" w:left="0"/>
        <w:jc w:val="center"/>
        <w:rPr>
          <w:b/>
        </w:rPr>
      </w:pPr>
      <w:r>
        <w:rPr>
          <w:b/>
          <w:bCs/>
        </w:rPr>
        <w:t>Антикоррупционная оговорка</w:t>
      </w:r>
    </w:p>
    <w:p>
      <w:pPr>
        <w:pStyle w:val="ListParagraph"/>
        <w:widowControl w:val="false"/>
        <w:numPr>
          <w:ilvl w:val="1"/>
          <w:numId w:val="19"/>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19"/>
        </w:numPr>
        <w:shd w:val="clear" w:color="auto" w:fill="FFFFFF"/>
        <w:tabs>
          <w:tab w:val="clear" w:pos="709"/>
          <w:tab w:val="left" w:pos="1134" w:leader="none"/>
        </w:tabs>
        <w:ind w:firstLine="709" w:left="0"/>
        <w:jc w:val="both"/>
        <w:rPr>
          <w:color w:val="000000"/>
        </w:rPr>
      </w:pPr>
      <w:r>
        <w:rPr>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19"/>
        </w:numPr>
        <w:shd w:val="clear" w:color="auto" w:fill="FFFFFF"/>
        <w:tabs>
          <w:tab w:val="clear" w:pos="709"/>
          <w:tab w:val="left" w:pos="1134"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19"/>
        </w:numPr>
        <w:shd w:val="clear" w:color="auto" w:fill="FFFFFF"/>
        <w:tabs>
          <w:tab w:val="clear" w:pos="709"/>
          <w:tab w:val="left" w:pos="1134"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19"/>
        </w:numPr>
        <w:shd w:val="clear" w:color="auto" w:fill="FFFFFF"/>
        <w:tabs>
          <w:tab w:val="clear" w:pos="709"/>
          <w:tab w:val="left" w:pos="1134"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19"/>
        </w:numPr>
        <w:shd w:val="clear" w:color="auto" w:fill="FFFFFF"/>
        <w:tabs>
          <w:tab w:val="clear" w:pos="709"/>
          <w:tab w:val="left" w:pos="1134"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9"/>
        </w:numPr>
        <w:shd w:val="clear" w:color="auto" w:fill="FFFFFF"/>
        <w:tabs>
          <w:tab w:val="clear" w:pos="709"/>
          <w:tab w:val="left" w:pos="1134" w:leader="none"/>
        </w:tabs>
        <w:ind w:firstLine="709" w:left="0"/>
        <w:jc w:val="both"/>
        <w:rPr>
          <w:color w:val="000000"/>
        </w:rPr>
      </w:pPr>
      <w:r>
        <w:rPr>
          <w:color w:val="000000"/>
        </w:rPr>
        <w:t xml:space="preserve">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8.7.1.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8.7.2.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9"/>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9"/>
        </w:numPr>
        <w:shd w:val="clear" w:color="auto" w:fill="FFFFFF"/>
        <w:tabs>
          <w:tab w:val="clear" w:pos="709"/>
          <w:tab w:val="left" w:pos="426" w:leader="none"/>
          <w:tab w:val="left" w:pos="1134"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firstLine="709" w:left="0"/>
        <w:jc w:val="both"/>
        <w:rPr/>
      </w:pPr>
      <w:r>
        <w:rPr/>
      </w:r>
    </w:p>
    <w:p>
      <w:pPr>
        <w:pStyle w:val="ListParagraph"/>
        <w:numPr>
          <w:ilvl w:val="0"/>
          <w:numId w:val="19"/>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9"/>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rPr>
          <w:t>№ 18162/09</w:t>
        </w:r>
      </w:hyperlink>
      <w:r>
        <w:rPr>
          <w:bCs/>
        </w:rPr>
        <w:t xml:space="preserve"> и от 25.05.2010 </w:t>
      </w:r>
      <w:hyperlink r:id="rId4">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5">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9"/>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9"/>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10.1, 10.2 Договора.</w:t>
      </w:r>
    </w:p>
    <w:p>
      <w:pPr>
        <w:pStyle w:val="ListParagraph"/>
        <w:numPr>
          <w:ilvl w:val="1"/>
          <w:numId w:val="19"/>
        </w:numPr>
        <w:shd w:val="clear" w:color="auto" w:fill="FFFFFF"/>
        <w:tabs>
          <w:tab w:val="clear" w:pos="709"/>
          <w:tab w:val="left" w:pos="1134" w:leader="none"/>
        </w:tabs>
        <w:ind w:firstLine="709" w:left="0"/>
        <w:jc w:val="both"/>
        <w:rPr>
          <w:bCs/>
        </w:rPr>
      </w:pPr>
      <w:bookmarkStart w:id="12" w:name="_Ref373243071"/>
      <w:r>
        <w:rPr>
          <w:bCs/>
        </w:rPr>
        <w:t>Штраф, предусмотренный пунктом 10.3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numPr>
          <w:ilvl w:val="1"/>
          <w:numId w:val="19"/>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10.3 Договора. При этом Заказчик не будет считаться просрочившим и / или нарушившим свои обязательства по Договору.</w:t>
      </w:r>
    </w:p>
    <w:p>
      <w:pPr>
        <w:pStyle w:val="ListParagraph"/>
        <w:numPr>
          <w:ilvl w:val="1"/>
          <w:numId w:val="19"/>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10.3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firstLine="709" w:left="0"/>
        <w:jc w:val="both"/>
        <w:rPr>
          <w:bCs/>
        </w:rPr>
      </w:pPr>
      <w:r>
        <w:rPr>
          <w:bCs/>
        </w:rPr>
      </w:r>
    </w:p>
    <w:p>
      <w:pPr>
        <w:pStyle w:val="ListParagraph"/>
        <w:numPr>
          <w:ilvl w:val="0"/>
          <w:numId w:val="19"/>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19"/>
        </w:numPr>
        <w:shd w:val="clear" w:color="auto" w:fill="FFFFFF"/>
        <w:tabs>
          <w:tab w:val="clear" w:pos="709"/>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9"/>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9"/>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9"/>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9"/>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9"/>
        </w:numPr>
        <w:shd w:val="clear" w:color="auto" w:fill="FFFFFF"/>
        <w:tabs>
          <w:tab w:val="clear" w:pos="709"/>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9"/>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11 Договора, и имеющих существенное значение для его заключения и исполнения.</w:t>
      </w:r>
    </w:p>
    <w:p>
      <w:pPr>
        <w:pStyle w:val="ListParagraph"/>
        <w:numPr>
          <w:ilvl w:val="1"/>
          <w:numId w:val="19"/>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12.2 - 12.4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9"/>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1"/>
          <w:numId w:val="19"/>
        </w:numPr>
        <w:shd w:val="clear" w:color="auto" w:fill="FFFFFF"/>
        <w:tabs>
          <w:tab w:val="clear" w:pos="709"/>
          <w:tab w:val="left" w:pos="1134" w:leader="none"/>
        </w:tabs>
        <w:ind w:firstLine="567" w:left="0"/>
        <w:jc w:val="both"/>
        <w:rPr>
          <w:b/>
          <w:bCs/>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9"/>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9"/>
        </w:numPr>
        <w:shd w:val="clear" w:color="auto" w:fill="FFFFFF"/>
        <w:tabs>
          <w:tab w:val="clear" w:pos="709"/>
          <w:tab w:val="left" w:pos="426" w:leader="none"/>
        </w:tabs>
        <w:ind w:firstLine="709" w:left="0"/>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19"/>
        </w:numPr>
        <w:shd w:val="clear" w:color="auto" w:fill="FFFFFF"/>
        <w:tabs>
          <w:tab w:val="clear" w:pos="709"/>
          <w:tab w:val="left" w:pos="426" w:leader="none"/>
        </w:tabs>
        <w:ind w:firstLine="709" w:left="0"/>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13.6 Договора. </w:t>
      </w:r>
    </w:p>
    <w:p>
      <w:pPr>
        <w:pStyle w:val="ListParagraph"/>
        <w:numPr>
          <w:ilvl w:val="1"/>
          <w:numId w:val="19"/>
        </w:numPr>
        <w:shd w:val="clear" w:color="auto" w:fill="FFFFFF"/>
        <w:tabs>
          <w:tab w:val="clear" w:pos="709"/>
          <w:tab w:val="left" w:pos="426" w:leader="none"/>
        </w:tabs>
        <w:ind w:firstLine="709" w:left="0"/>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9"/>
        </w:numPr>
        <w:shd w:val="clear" w:color="auto" w:fill="FFFFFF"/>
        <w:tabs>
          <w:tab w:val="clear" w:pos="709"/>
          <w:tab w:val="left" w:pos="426" w:leader="none"/>
        </w:tabs>
        <w:ind w:firstLine="709" w:left="0"/>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9"/>
        </w:numPr>
        <w:shd w:val="clear" w:color="auto" w:fill="FFFFFF"/>
        <w:tabs>
          <w:tab w:val="clear" w:pos="709"/>
          <w:tab w:val="left" w:pos="426" w:leader="none"/>
        </w:tabs>
        <w:ind w:firstLine="709" w:left="0"/>
        <w:jc w:val="both"/>
        <w:rPr>
          <w:b/>
          <w:bCs/>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9"/>
        </w:numPr>
        <w:shd w:val="clear" w:color="auto" w:fill="FFFFFF"/>
        <w:tabs>
          <w:tab w:val="clear" w:pos="709"/>
          <w:tab w:val="left" w:pos="426" w:leader="none"/>
        </w:tabs>
        <w:ind w:firstLine="709" w:left="0"/>
        <w:jc w:val="both"/>
        <w:rPr>
          <w:b/>
          <w:bCs/>
        </w:rPr>
      </w:pPr>
      <w:r>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13</w:t>
      </w:r>
      <w:r>
        <w:rPr>
          <w:highlight w:val="lightGray"/>
        </w:rPr>
        <w:t>.7</w:t>
      </w:r>
      <w:r>
        <w:rPr/>
        <w:t xml:space="preserve"> Договора. </w:t>
      </w:r>
    </w:p>
    <w:p>
      <w:pPr>
        <w:pStyle w:val="ListParagraph"/>
        <w:numPr>
          <w:ilvl w:val="1"/>
          <w:numId w:val="19"/>
        </w:numPr>
        <w:shd w:val="clear" w:color="auto" w:fill="FFFFFF"/>
        <w:tabs>
          <w:tab w:val="clear" w:pos="709"/>
          <w:tab w:val="left" w:pos="426" w:leader="none"/>
        </w:tabs>
        <w:ind w:firstLine="709" w:left="0"/>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firstLine="709" w:left="0"/>
        <w:jc w:val="both"/>
        <w:rPr>
          <w:bCs/>
        </w:rPr>
      </w:pPr>
      <w:r>
        <w:rPr>
          <w:bCs/>
        </w:rPr>
        <w:t>13.8.1.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firstLine="720" w:left="0"/>
        <w:jc w:val="both"/>
        <w:rPr/>
      </w:pPr>
      <w:r>
        <w:rPr>
          <w:bCs/>
        </w:rPr>
        <w:t xml:space="preserve">13.8.2.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13.8.3.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firstLine="709" w:left="0"/>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w:t>
      </w:r>
    </w:p>
    <w:p>
      <w:pPr>
        <w:pStyle w:val="ListParagraph"/>
        <w:shd w:val="clear" w:color="auto" w:fill="FFFFFF"/>
        <w:tabs>
          <w:tab w:val="clear" w:pos="709"/>
          <w:tab w:val="left" w:pos="1418" w:leader="none"/>
        </w:tabs>
        <w:ind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9"/>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19"/>
        </w:numPr>
        <w:shd w:val="clear" w:color="auto" w:fill="FFFFFF"/>
        <w:tabs>
          <w:tab w:val="clear" w:pos="709"/>
          <w:tab w:val="left" w:pos="1418"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418" w:leader="none"/>
        </w:tabs>
        <w:ind w:firstLine="426" w:left="720"/>
        <w:jc w:val="both"/>
        <w:rPr/>
      </w:pPr>
      <w:r>
        <w:rPr/>
      </w:r>
    </w:p>
    <w:p>
      <w:pPr>
        <w:pStyle w:val="ListParagraph"/>
        <w:numPr>
          <w:ilvl w:val="0"/>
          <w:numId w:val="19"/>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sz w:val="24"/>
          <w:szCs w:val="24"/>
        </w:rPr>
      </w:pPr>
      <w:r>
        <w:rPr>
          <w:sz w:val="24"/>
          <w:szCs w:val="24"/>
          <w:lang w:val="ru-RU"/>
        </w:rPr>
        <w:t>Приложение № 1 – Технические требования на оказание Услуг;</w:t>
      </w:r>
    </w:p>
    <w:p>
      <w:pPr>
        <w:pStyle w:val="Normal"/>
        <w:tabs>
          <w:tab w:val="clear" w:pos="709"/>
          <w:tab w:val="left" w:pos="2127" w:leader="none"/>
          <w:tab w:val="left" w:pos="2410" w:leader="none"/>
        </w:tabs>
        <w:jc w:val="both"/>
        <w:rPr/>
      </w:pPr>
      <w:r>
        <w:rPr>
          <w:sz w:val="24"/>
          <w:szCs w:val="24"/>
          <w:lang w:val="ru-RU"/>
        </w:rPr>
        <w:t xml:space="preserve">Приложение № 2 – Спецификация. </w:t>
      </w:r>
      <w:r>
        <w:rPr>
          <w:b w:val="false"/>
          <w:bCs w:val="false"/>
          <w:sz w:val="24"/>
          <w:szCs w:val="24"/>
          <w:lang w:val="ru-RU"/>
        </w:rPr>
        <w:t xml:space="preserve">Стоимость услуг по организации </w:t>
      </w:r>
      <w:r>
        <w:rPr>
          <w:rStyle w:val="Strong2"/>
          <w:b w:val="false"/>
          <w:bCs w:val="false"/>
          <w:i w:val="false"/>
          <w:caps w:val="false"/>
          <w:smallCaps w:val="false"/>
          <w:color w:val="0F1115"/>
          <w:spacing w:val="0"/>
          <w:sz w:val="24"/>
          <w:szCs w:val="24"/>
          <w:shd w:fill="auto" w:val="clear"/>
          <w:lang w:val="ru-RU"/>
        </w:rPr>
        <w:t>горячего питания для мобильных огневых групп создаваемых на филиале ПАО "РусГидро" – "Зейская ГЭС".</w:t>
      </w:r>
      <w:r>
        <w:rPr>
          <w:sz w:val="24"/>
          <w:szCs w:val="24"/>
          <w:lang w:val="ru-RU" w:eastAsia="en-US"/>
        </w:rPr>
        <w:t>;</w:t>
      </w:r>
      <w:bookmarkStart w:id="13" w:name="_GoBack"/>
      <w:bookmarkEnd w:id="13"/>
    </w:p>
    <w:p>
      <w:pPr>
        <w:pStyle w:val="Normal"/>
        <w:tabs>
          <w:tab w:val="clear" w:pos="709"/>
          <w:tab w:val="left" w:pos="2127" w:leader="none"/>
          <w:tab w:val="left" w:pos="2410" w:leader="none"/>
        </w:tabs>
        <w:jc w:val="both"/>
        <w:rPr>
          <w:sz w:val="24"/>
          <w:szCs w:val="24"/>
        </w:rPr>
      </w:pPr>
      <w:r>
        <w:rPr>
          <w:sz w:val="24"/>
          <w:szCs w:val="24"/>
          <w:lang w:val="ru-RU" w:eastAsia="en-US"/>
        </w:rPr>
        <w:t>Приложение № 3 – Форма Акта об оказании услуг;</w:t>
      </w:r>
    </w:p>
    <w:p>
      <w:pPr>
        <w:pStyle w:val="Normal"/>
        <w:tabs>
          <w:tab w:val="clear" w:pos="709"/>
          <w:tab w:val="left" w:pos="2127" w:leader="none"/>
          <w:tab w:val="left" w:pos="2410" w:leader="none"/>
        </w:tabs>
        <w:jc w:val="both"/>
        <w:rPr>
          <w:sz w:val="24"/>
          <w:szCs w:val="24"/>
        </w:rPr>
      </w:pPr>
      <w:r>
        <w:rPr>
          <w:sz w:val="24"/>
          <w:szCs w:val="24"/>
          <w:lang w:val="ru-RU"/>
        </w:rPr>
        <w:t>Приложение № 4</w:t>
      </w:r>
      <w:r>
        <w:rPr>
          <w:bCs/>
          <w:sz w:val="24"/>
          <w:szCs w:val="24"/>
          <w:lang w:val="ru-RU"/>
        </w:rPr>
        <w:t xml:space="preserve"> </w:t>
      </w:r>
      <w:r>
        <w:rPr>
          <w:sz w:val="24"/>
          <w:szCs w:val="24"/>
          <w:lang w:val="ru-RU"/>
        </w:rPr>
        <w:t>–</w:t>
      </w:r>
      <w:r>
        <w:rPr>
          <w:bCs/>
          <w:sz w:val="24"/>
          <w:szCs w:val="24"/>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sz w:val="24"/>
          <w:szCs w:val="24"/>
          <w:lang w:val="ru-RU"/>
        </w:rPr>
      </w:pPr>
      <w:r>
        <w:rPr>
          <w:sz w:val="24"/>
          <w:szCs w:val="24"/>
          <w:lang w:val="ru-RU"/>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103"/>
        <w:gridCol w:w="4183"/>
      </w:tblGrid>
      <w:tr>
        <w:trPr/>
        <w:tc>
          <w:tcPr>
            <w:tcW w:w="5103" w:type="dxa"/>
            <w:tcBorders/>
            <w:shd w:color="auto" w:fill="auto" w:val="clear"/>
          </w:tcPr>
          <w:p>
            <w:pPr>
              <w:pStyle w:val="Normal"/>
              <w:widowControl w:val="false"/>
              <w:jc w:val="center"/>
              <w:rPr>
                <w:lang w:val="ru-RU"/>
              </w:rPr>
            </w:pPr>
            <w:r>
              <w:rPr>
                <w:lang w:val="ru-RU"/>
              </w:rPr>
              <w:t>ЗАКАЗЧИК:</w:t>
            </w:r>
          </w:p>
        </w:tc>
        <w:tc>
          <w:tcPr>
            <w:tcW w:w="4183" w:type="dxa"/>
            <w:tcBorders/>
            <w:shd w:color="auto" w:fill="auto" w:val="clear"/>
          </w:tcPr>
          <w:p>
            <w:pPr>
              <w:pStyle w:val="Normal"/>
              <w:widowControl w:val="false"/>
              <w:jc w:val="center"/>
              <w:rPr>
                <w:lang w:val="ru-RU"/>
              </w:rPr>
            </w:pPr>
            <w:r>
              <w:rPr>
                <w:lang w:val="ru-RU"/>
              </w:rPr>
              <w:t>ИСПОЛНИТЕЛЬ:</w:t>
            </w:r>
          </w:p>
        </w:tc>
      </w:tr>
      <w:tr>
        <w:trPr/>
        <w:tc>
          <w:tcPr>
            <w:tcW w:w="5103" w:type="dxa"/>
            <w:tcBorders/>
            <w:shd w:color="auto" w:fill="auto" w:val="clear"/>
          </w:tcPr>
          <w:p>
            <w:pPr>
              <w:pStyle w:val="Normal"/>
              <w:widowControl w:val="false"/>
              <w:jc w:val="center"/>
              <w:rPr>
                <w:lang w:val="ru-RU"/>
              </w:rPr>
            </w:pPr>
            <w:r>
              <w:rPr>
                <w:b/>
                <w:lang w:val="ru-RU"/>
              </w:rPr>
              <w:t>Публичное акционерное общество</w:t>
            </w:r>
          </w:p>
          <w:p>
            <w:pPr>
              <w:pStyle w:val="Normal"/>
              <w:widowControl w:val="false"/>
              <w:jc w:val="center"/>
              <w:rPr>
                <w:lang w:val="ru-RU"/>
              </w:rPr>
            </w:pPr>
            <w:r>
              <w:rPr>
                <w:b/>
                <w:lang w:val="ru-RU"/>
              </w:rPr>
              <w:t>«Федеральная гидрогенерирующая компания - РусГидро» (ПАО «РусГидро»)</w:t>
            </w:r>
          </w:p>
          <w:p>
            <w:pPr>
              <w:pStyle w:val="Normal"/>
              <w:widowControl w:val="false"/>
              <w:tabs>
                <w:tab w:val="clear" w:pos="709"/>
                <w:tab w:val="left" w:pos="4530" w:leader="none"/>
              </w:tabs>
              <w:ind w:right="849"/>
              <w:rPr>
                <w:lang w:val="ru-RU"/>
              </w:rPr>
            </w:pPr>
            <w:r>
              <w:rPr>
                <w:lang w:val="ru-RU"/>
              </w:rPr>
              <w:t>Место нахождения:</w:t>
            </w:r>
          </w:p>
          <w:p>
            <w:pPr>
              <w:pStyle w:val="Normal"/>
              <w:widowControl w:val="false"/>
              <w:tabs>
                <w:tab w:val="clear" w:pos="709"/>
                <w:tab w:val="left" w:pos="4530" w:leader="none"/>
              </w:tabs>
              <w:ind w:right="849"/>
              <w:rPr>
                <w:lang w:val="ru-RU"/>
              </w:rPr>
            </w:pPr>
            <w:r>
              <w:rPr>
                <w:lang w:val="ru-RU"/>
              </w:rPr>
              <w:t>660049, Красноярский край, Г.О. Город Красноярск, г. Красноярск, ул. Перенсона, 3 Д. 2А помещ. 1</w:t>
            </w:r>
          </w:p>
          <w:p>
            <w:pPr>
              <w:pStyle w:val="Normal"/>
              <w:widowControl w:val="false"/>
              <w:tabs>
                <w:tab w:val="clear" w:pos="709"/>
                <w:tab w:val="left" w:pos="4530" w:leader="none"/>
              </w:tabs>
              <w:ind w:right="849"/>
              <w:rPr>
                <w:lang w:val="ru-RU"/>
              </w:rPr>
            </w:pPr>
            <w:r>
              <w:rPr>
                <w:lang w:val="ru-RU"/>
              </w:rPr>
              <w:t>Почтовый адрес:</w:t>
            </w:r>
          </w:p>
          <w:p>
            <w:pPr>
              <w:pStyle w:val="Normal"/>
              <w:widowControl w:val="false"/>
              <w:tabs>
                <w:tab w:val="clear" w:pos="709"/>
                <w:tab w:val="left" w:pos="4530" w:leader="none"/>
              </w:tabs>
              <w:ind w:right="849"/>
              <w:rPr>
                <w:lang w:val="ru-RU"/>
              </w:rPr>
            </w:pPr>
            <w:r>
              <w:rPr>
                <w:lang w:val="ru-RU"/>
              </w:rPr>
              <w:t>660049, Красноярский край, Г.О. Город Красноярск, г. Красноярск, ул. Перенсона, 3 Д. 2А помещ. 1</w:t>
            </w:r>
          </w:p>
          <w:p>
            <w:pPr>
              <w:pStyle w:val="Normal"/>
              <w:widowControl w:val="false"/>
              <w:ind w:right="849"/>
              <w:rPr>
                <w:lang w:val="ru-RU"/>
              </w:rPr>
            </w:pPr>
            <w:r>
              <w:rPr>
                <w:b/>
                <w:lang w:val="ru-RU"/>
              </w:rPr>
              <w:t>Филиал ПАО «РусГидро» -  «Зейская ГЭС»</w:t>
            </w:r>
          </w:p>
          <w:p>
            <w:pPr>
              <w:pStyle w:val="Normal"/>
              <w:widowControl w:val="false"/>
              <w:tabs>
                <w:tab w:val="clear" w:pos="709"/>
                <w:tab w:val="left" w:pos="4530" w:leader="none"/>
              </w:tabs>
              <w:ind w:right="849"/>
              <w:rPr>
                <w:b/>
                <w:lang w:val="ru-RU"/>
              </w:rPr>
            </w:pPr>
            <w:r>
              <w:rPr>
                <w:lang w:val="ru-RU"/>
              </w:rPr>
              <w:t xml:space="preserve">Место нахождения филиала: 676244, </w:t>
            </w:r>
            <w:r>
              <w:rPr>
                <w:b/>
                <w:lang w:val="ru-RU"/>
              </w:rPr>
              <w:t xml:space="preserve">Амурская область, г.о. г. Зея, ул. Магистральная, соор. 1 </w:t>
            </w:r>
          </w:p>
          <w:p>
            <w:pPr>
              <w:pStyle w:val="Normal"/>
              <w:widowControl w:val="false"/>
              <w:rPr>
                <w:lang w:val="ru-RU"/>
              </w:rPr>
            </w:pPr>
            <w:r>
              <w:rPr>
                <w:lang w:val="ru-RU"/>
              </w:rPr>
              <w:t>ОГРН 1042401810494,</w:t>
            </w:r>
          </w:p>
          <w:p>
            <w:pPr>
              <w:pStyle w:val="Normal"/>
              <w:widowControl w:val="false"/>
              <w:rPr>
                <w:lang w:val="ru-RU"/>
              </w:rPr>
            </w:pPr>
            <w:r>
              <w:rPr>
                <w:lang w:val="ru-RU"/>
              </w:rPr>
              <w:t>ИНН 2460066195 / КПП 997650001</w:t>
            </w:r>
          </w:p>
          <w:p>
            <w:pPr>
              <w:pStyle w:val="Normal"/>
              <w:widowControl w:val="false"/>
              <w:rPr>
                <w:lang w:val="ru-RU"/>
              </w:rPr>
            </w:pPr>
            <w:r>
              <w:rPr>
                <w:lang w:val="ru-RU"/>
              </w:rPr>
              <w:t>р/с 40702810503170007429</w:t>
            </w:r>
          </w:p>
          <w:p>
            <w:pPr>
              <w:pStyle w:val="Normal"/>
              <w:widowControl w:val="false"/>
              <w:rPr>
                <w:lang w:val="ru-RU"/>
              </w:rPr>
            </w:pPr>
            <w:r>
              <w:rPr>
                <w:lang w:val="ru-RU"/>
              </w:rPr>
              <w:t>Банк: Дальневосточный банк ПАО «Сбербанк России» г. Хабаровск</w:t>
            </w:r>
          </w:p>
          <w:p>
            <w:pPr>
              <w:pStyle w:val="Normal"/>
              <w:widowControl w:val="false"/>
              <w:rPr>
                <w:lang w:val="ru-RU"/>
              </w:rPr>
            </w:pPr>
            <w:r>
              <w:rPr>
                <w:lang w:val="ru-RU"/>
              </w:rPr>
              <w:t>кор. счет № 30101810600000000608 в ГРКЦ ГУ Банка России по Хабаровскому краю,</w:t>
            </w:r>
          </w:p>
          <w:p>
            <w:pPr>
              <w:pStyle w:val="Normal"/>
              <w:widowControl w:val="false"/>
              <w:rPr>
                <w:lang w:val="ru-RU"/>
              </w:rPr>
            </w:pPr>
            <w:r>
              <w:rPr>
                <w:lang w:val="ru-RU"/>
              </w:rPr>
              <w:t>БИК 040813608</w:t>
            </w:r>
          </w:p>
          <w:p>
            <w:pPr>
              <w:pStyle w:val="Normal"/>
              <w:widowControl w:val="false"/>
              <w:rPr>
                <w:lang w:val="ru-RU"/>
              </w:rPr>
            </w:pPr>
            <w:r>
              <w:rPr>
                <w:lang w:val="ru-RU"/>
              </w:rPr>
              <w:t>ОКПО 9799539</w:t>
            </w:r>
          </w:p>
          <w:p>
            <w:pPr>
              <w:pStyle w:val="Normal"/>
              <w:widowControl w:val="false"/>
              <w:tabs>
                <w:tab w:val="clear" w:pos="709"/>
                <w:tab w:val="left" w:pos="4530" w:leader="none"/>
              </w:tabs>
              <w:ind w:right="849"/>
              <w:jc w:val="both"/>
              <w:rPr>
                <w:lang w:val="ru-RU"/>
              </w:rPr>
            </w:pPr>
            <w:r>
              <w:rPr>
                <w:lang w:val="ru-RU"/>
              </w:rPr>
              <w:t xml:space="preserve">Директор филиала </w:t>
            </w:r>
          </w:p>
          <w:p>
            <w:pPr>
              <w:pStyle w:val="Normal"/>
              <w:widowControl w:val="false"/>
              <w:tabs>
                <w:tab w:val="clear" w:pos="709"/>
                <w:tab w:val="left" w:pos="4530" w:leader="none"/>
              </w:tabs>
              <w:ind w:right="849"/>
              <w:jc w:val="both"/>
              <w:rPr>
                <w:lang w:val="ru-RU"/>
              </w:rPr>
            </w:pPr>
            <w:r>
              <w:rPr>
                <w:lang w:val="ru-RU"/>
              </w:rPr>
              <w:t xml:space="preserve">ПАО «РусГидро» - «Зейская ГЭС»    </w:t>
            </w:r>
          </w:p>
          <w:p>
            <w:pPr>
              <w:pStyle w:val="Normal"/>
              <w:widowControl w:val="false"/>
              <w:rPr>
                <w:lang w:val="ru-RU"/>
              </w:rPr>
            </w:pPr>
            <w:r>
              <w:rPr>
                <w:lang w:val="ru-RU"/>
              </w:rPr>
              <w:t>_____________ М.А. Сухомесов</w:t>
            </w:r>
            <w:r>
              <w:rPr>
                <w:sz w:val="26"/>
                <w:szCs w:val="26"/>
                <w:lang w:val="ru-RU"/>
              </w:rPr>
              <w:t xml:space="preserve"> </w:t>
            </w:r>
          </w:p>
        </w:tc>
        <w:tc>
          <w:tcPr>
            <w:tcW w:w="4183" w:type="dxa"/>
            <w:tcBorders/>
            <w:shd w:color="auto" w:fill="auto" w:val="clear"/>
          </w:tcPr>
          <w:p>
            <w:pPr>
              <w:pStyle w:val="Normal"/>
              <w:widowControl w:val="false"/>
              <w:jc w:val="center"/>
              <w:rPr>
                <w:lang w:val="ru-RU"/>
              </w:rPr>
            </w:pPr>
            <w:r>
              <w:rPr>
                <w:lang w:val="ru-RU"/>
              </w:rPr>
            </w:r>
          </w:p>
        </w:tc>
      </w:tr>
      <w:tr>
        <w:trPr/>
        <w:tc>
          <w:tcPr>
            <w:tcW w:w="5103" w:type="dxa"/>
            <w:tcBorders/>
            <w:shd w:color="auto" w:fill="auto" w:val="clear"/>
          </w:tcPr>
          <w:p>
            <w:pPr>
              <w:pStyle w:val="Normal"/>
              <w:widowControl w:val="false"/>
              <w:rPr>
                <w:lang w:val="ru-RU"/>
              </w:rPr>
            </w:pPr>
            <w:r>
              <w:rPr>
                <w:lang w:val="ru-RU"/>
              </w:rPr>
            </w:r>
          </w:p>
        </w:tc>
        <w:tc>
          <w:tcPr>
            <w:tcW w:w="4183" w:type="dxa"/>
            <w:tcBorders/>
            <w:shd w:color="auto" w:fill="auto" w:val="clear"/>
          </w:tcPr>
          <w:p>
            <w:pPr>
              <w:pStyle w:val="Normal"/>
              <w:widowControl w:val="false"/>
              <w:rPr>
                <w:lang w:val="ru-RU"/>
              </w:rPr>
            </w:pPr>
            <w:r>
              <w:rPr>
                <w:lang w:val="ru-RU"/>
              </w:rPr>
            </w:r>
          </w:p>
        </w:tc>
      </w:tr>
    </w:tbl>
    <w:p>
      <w:pPr>
        <w:pStyle w:val="Normal"/>
        <w:rPr>
          <w:lang w:val="ru-RU"/>
        </w:rPr>
      </w:pPr>
      <w:r>
        <w:br w:type="page"/>
      </w:r>
      <w:r>
        <w:rPr>
          <w:lang w:val="ru-RU"/>
        </w:rPr>
        <w:t xml:space="preserve">                                                                           </w:t>
      </w:r>
    </w:p>
    <w:p>
      <w:pPr>
        <w:pStyle w:val="Normal"/>
        <w:jc w:val="right"/>
        <w:rPr>
          <w:lang w:val="ru-RU"/>
        </w:rPr>
      </w:pPr>
      <w:r>
        <w:rPr>
          <w:lang w:val="ru-RU"/>
        </w:rPr>
        <w:t xml:space="preserve">  </w:t>
      </w: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 1140-_____-2026</w:t>
      </w:r>
    </w:p>
    <w:p>
      <w:pPr>
        <w:pStyle w:val="Normal"/>
        <w:rPr>
          <w:lang w:val="ru-RU"/>
        </w:rPr>
      </w:pPr>
      <w:r>
        <w:rPr>
          <w:lang w:val="ru-RU"/>
        </w:rPr>
        <w:t xml:space="preserve">                                                      </w:t>
      </w:r>
    </w:p>
    <w:p>
      <w:pPr>
        <w:pStyle w:val="Normal"/>
        <w:ind w:left="567" w:right="1296"/>
        <w:jc w:val="center"/>
        <w:rPr>
          <w:b/>
          <w:bCs/>
          <w:color w:val="000000"/>
          <w:spacing w:val="-17"/>
          <w:sz w:val="26"/>
          <w:szCs w:val="26"/>
          <w:lang w:val="ru-RU"/>
        </w:rPr>
      </w:pPr>
      <w:r>
        <w:rPr>
          <w:b/>
          <w:bCs/>
          <w:color w:val="000000"/>
          <w:spacing w:val="-17"/>
          <w:sz w:val="26"/>
          <w:szCs w:val="26"/>
          <w:lang w:val="ru-RU"/>
        </w:rPr>
      </w:r>
    </w:p>
    <w:p>
      <w:pPr>
        <w:pStyle w:val="Normal"/>
        <w:ind w:left="567" w:right="1296"/>
        <w:jc w:val="center"/>
        <w:rPr>
          <w:b/>
          <w:bCs/>
          <w:color w:val="000000"/>
          <w:spacing w:val="-17"/>
          <w:sz w:val="26"/>
          <w:szCs w:val="26"/>
          <w:lang w:val="ru-RU"/>
        </w:rPr>
      </w:pPr>
      <w:r>
        <w:rPr>
          <w:b/>
          <w:bCs/>
          <w:color w:val="000000"/>
          <w:spacing w:val="-17"/>
          <w:sz w:val="26"/>
          <w:szCs w:val="26"/>
          <w:lang w:val="ru-RU"/>
        </w:rPr>
      </w:r>
    </w:p>
    <w:p>
      <w:pPr>
        <w:pStyle w:val="Normal"/>
        <w:ind w:left="567" w:right="1296"/>
        <w:jc w:val="center"/>
        <w:rPr>
          <w:b/>
          <w:bCs/>
          <w:color w:val="000000"/>
          <w:spacing w:val="-17"/>
          <w:sz w:val="26"/>
          <w:szCs w:val="26"/>
          <w:lang w:val="ru-RU"/>
        </w:rPr>
      </w:pPr>
      <w:r>
        <w:rPr>
          <w:b/>
          <w:bCs/>
          <w:color w:val="000000"/>
          <w:spacing w:val="-17"/>
          <w:sz w:val="26"/>
          <w:szCs w:val="26"/>
          <w:lang w:val="ru-RU"/>
        </w:rPr>
      </w:r>
    </w:p>
    <w:p>
      <w:pPr>
        <w:pStyle w:val="Normal"/>
        <w:ind w:left="567" w:right="1296"/>
        <w:jc w:val="center"/>
        <w:rPr>
          <w:b/>
          <w:bCs/>
          <w:lang w:val="ru-RU"/>
        </w:rPr>
      </w:pPr>
      <w:r>
        <w:rPr>
          <w:b/>
          <w:bCs/>
          <w:sz w:val="26"/>
          <w:szCs w:val="26"/>
          <w:lang w:val="ru-RU"/>
        </w:rPr>
        <w:t>Спецификация</w:t>
      </w:r>
    </w:p>
    <w:p>
      <w:pPr>
        <w:pStyle w:val="Normal"/>
        <w:ind w:left="567" w:right="1296"/>
        <w:jc w:val="center"/>
        <w:rPr/>
      </w:pPr>
      <w:r>
        <w:rPr>
          <w:b w:val="false"/>
          <w:bCs w:val="false"/>
          <w:sz w:val="26"/>
          <w:szCs w:val="26"/>
          <w:lang w:val="ru-RU"/>
        </w:rPr>
        <w:t xml:space="preserve">Стоимость услуг по </w:t>
      </w:r>
      <w:r>
        <w:rPr>
          <w:rStyle w:val="Strong"/>
          <w:b w:val="false"/>
          <w:bCs w:val="false"/>
          <w:i w:val="false"/>
          <w:caps w:val="false"/>
          <w:smallCaps w:val="false"/>
          <w:color w:val="0F1115"/>
          <w:spacing w:val="0"/>
          <w:sz w:val="26"/>
          <w:szCs w:val="26"/>
          <w:shd w:fill="auto" w:val="clear"/>
          <w:lang w:val="ru-RU"/>
        </w:rPr>
        <w:t>по организации горячего питания на филиале ПАО "РусГидро" – "Зейская ГЭС"</w:t>
      </w:r>
    </w:p>
    <w:p>
      <w:pPr>
        <w:pStyle w:val="Normal"/>
        <w:ind w:left="567" w:right="1296"/>
        <w:jc w:val="center"/>
        <w:rPr>
          <w:rStyle w:val="Strong"/>
          <w:b w:val="false"/>
          <w:bCs w:val="false"/>
          <w:i w:val="false"/>
          <w:i w:val="false"/>
          <w:caps w:val="false"/>
          <w:smallCaps w:val="false"/>
          <w:color w:val="0F1115"/>
          <w:spacing w:val="0"/>
          <w:sz w:val="24"/>
          <w:szCs w:val="24"/>
          <w:shd w:fill="auto" w:val="clear"/>
          <w:lang w:val="ru-RU"/>
        </w:rPr>
      </w:pPr>
      <w:r>
        <w:rPr>
          <w:b w:val="false"/>
          <w:bCs w:val="false"/>
          <w:i w:val="false"/>
          <w:caps w:val="false"/>
          <w:smallCaps w:val="false"/>
          <w:color w:val="0F1115"/>
          <w:spacing w:val="0"/>
          <w:sz w:val="24"/>
          <w:szCs w:val="24"/>
          <w:shd w:fill="auto" w:val="clear"/>
          <w:lang w:val="ru-RU"/>
        </w:rPr>
      </w:r>
    </w:p>
    <w:tbl>
      <w:tblPr>
        <w:tblW w:w="5000" w:type="pct"/>
        <w:jc w:val="left"/>
        <w:tblInd w:w="-5" w:type="dxa"/>
        <w:tblLayout w:type="fixed"/>
        <w:tblCellMar>
          <w:top w:w="55" w:type="dxa"/>
          <w:left w:w="55" w:type="dxa"/>
          <w:bottom w:w="55" w:type="dxa"/>
          <w:right w:w="55" w:type="dxa"/>
        </w:tblCellMar>
      </w:tblPr>
      <w:tblGrid>
        <w:gridCol w:w="1435"/>
        <w:gridCol w:w="1434"/>
        <w:gridCol w:w="1438"/>
        <w:gridCol w:w="1436"/>
        <w:gridCol w:w="1438"/>
        <w:gridCol w:w="1434"/>
        <w:gridCol w:w="1436"/>
      </w:tblGrid>
      <w:tr>
        <w:trPr/>
        <w:tc>
          <w:tcPr>
            <w:tcW w:w="1435" w:type="dxa"/>
            <w:tcBorders>
              <w:top w:val="single" w:sz="4" w:space="0" w:color="000000"/>
              <w:left w:val="single" w:sz="4" w:space="0" w:color="000000"/>
              <w:bottom w:val="single" w:sz="4" w:space="0" w:color="000000"/>
            </w:tcBorders>
          </w:tcPr>
          <w:p>
            <w:pPr>
              <w:pStyle w:val="Style30"/>
              <w:jc w:val="center"/>
              <w:rPr/>
            </w:pPr>
            <w:r>
              <w:rPr/>
              <w:t>Наименование показателя</w:t>
            </w:r>
          </w:p>
        </w:tc>
        <w:tc>
          <w:tcPr>
            <w:tcW w:w="1434" w:type="dxa"/>
            <w:tcBorders>
              <w:top w:val="single" w:sz="4" w:space="0" w:color="000000"/>
              <w:left w:val="single" w:sz="4" w:space="0" w:color="000000"/>
              <w:bottom w:val="single" w:sz="4" w:space="0" w:color="000000"/>
            </w:tcBorders>
          </w:tcPr>
          <w:p>
            <w:pPr>
              <w:pStyle w:val="Style30"/>
              <w:jc w:val="center"/>
              <w:rPr/>
            </w:pPr>
            <w:r>
              <w:rPr/>
              <w:t>Стоимость за единицу</w:t>
            </w:r>
          </w:p>
        </w:tc>
        <w:tc>
          <w:tcPr>
            <w:tcW w:w="1438" w:type="dxa"/>
            <w:tcBorders>
              <w:top w:val="single" w:sz="4" w:space="0" w:color="000000"/>
              <w:left w:val="single" w:sz="4" w:space="0" w:color="000000"/>
              <w:bottom w:val="single" w:sz="4" w:space="0" w:color="000000"/>
            </w:tcBorders>
          </w:tcPr>
          <w:p>
            <w:pPr>
              <w:pStyle w:val="Style30"/>
              <w:jc w:val="center"/>
              <w:rPr/>
            </w:pPr>
            <w:r>
              <w:rPr/>
              <w:t>Количество человек</w:t>
            </w:r>
          </w:p>
        </w:tc>
        <w:tc>
          <w:tcPr>
            <w:tcW w:w="1436" w:type="dxa"/>
            <w:tcBorders>
              <w:top w:val="single" w:sz="4" w:space="0" w:color="000000"/>
              <w:left w:val="single" w:sz="4" w:space="0" w:color="000000"/>
              <w:bottom w:val="single" w:sz="4" w:space="0" w:color="000000"/>
            </w:tcBorders>
          </w:tcPr>
          <w:p>
            <w:pPr>
              <w:pStyle w:val="Style30"/>
              <w:jc w:val="center"/>
              <w:rPr/>
            </w:pPr>
            <w:r>
              <w:rPr/>
              <w:t>Количество дней</w:t>
            </w:r>
          </w:p>
        </w:tc>
        <w:tc>
          <w:tcPr>
            <w:tcW w:w="1438" w:type="dxa"/>
            <w:tcBorders>
              <w:top w:val="single" w:sz="4" w:space="0" w:color="000000"/>
              <w:left w:val="single" w:sz="4" w:space="0" w:color="000000"/>
              <w:bottom w:val="single" w:sz="4" w:space="0" w:color="000000"/>
            </w:tcBorders>
          </w:tcPr>
          <w:p>
            <w:pPr>
              <w:pStyle w:val="Style30"/>
              <w:jc w:val="center"/>
              <w:rPr/>
            </w:pPr>
            <w:r>
              <w:rPr/>
              <w:t>Стоимость без НДС</w:t>
            </w:r>
          </w:p>
        </w:tc>
        <w:tc>
          <w:tcPr>
            <w:tcW w:w="1434" w:type="dxa"/>
            <w:tcBorders>
              <w:top w:val="single" w:sz="4" w:space="0" w:color="000000"/>
              <w:left w:val="single" w:sz="4" w:space="0" w:color="000000"/>
              <w:bottom w:val="single" w:sz="4" w:space="0" w:color="000000"/>
            </w:tcBorders>
          </w:tcPr>
          <w:p>
            <w:pPr>
              <w:pStyle w:val="Style30"/>
              <w:jc w:val="center"/>
              <w:rPr/>
            </w:pPr>
            <w:r>
              <w:rPr/>
              <w:t>НДС</w:t>
            </w:r>
          </w:p>
        </w:tc>
        <w:tc>
          <w:tcPr>
            <w:tcW w:w="1436" w:type="dxa"/>
            <w:tcBorders>
              <w:top w:val="single" w:sz="4" w:space="0" w:color="000000"/>
              <w:left w:val="single" w:sz="4" w:space="0" w:color="000000"/>
              <w:bottom w:val="single" w:sz="4" w:space="0" w:color="000000"/>
              <w:right w:val="single" w:sz="4" w:space="0" w:color="000000"/>
            </w:tcBorders>
          </w:tcPr>
          <w:p>
            <w:pPr>
              <w:pStyle w:val="Style30"/>
              <w:jc w:val="center"/>
              <w:rPr/>
            </w:pPr>
            <w:r>
              <w:rPr/>
              <w:t>Итого стоимость с НДС</w:t>
            </w:r>
          </w:p>
        </w:tc>
      </w:tr>
      <w:tr>
        <w:trPr/>
        <w:tc>
          <w:tcPr>
            <w:tcW w:w="1435" w:type="dxa"/>
            <w:tcBorders>
              <w:left w:val="single" w:sz="4" w:space="0" w:color="000000"/>
              <w:bottom w:val="single" w:sz="4" w:space="0" w:color="000000"/>
            </w:tcBorders>
          </w:tcPr>
          <w:p>
            <w:pPr>
              <w:pStyle w:val="Style30"/>
              <w:rPr/>
            </w:pPr>
            <w:r>
              <w:rPr/>
              <w:t>Завтрак</w:t>
            </w:r>
          </w:p>
        </w:tc>
        <w:tc>
          <w:tcPr>
            <w:tcW w:w="1434"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4"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right w:val="single" w:sz="4" w:space="0" w:color="000000"/>
            </w:tcBorders>
          </w:tcPr>
          <w:p>
            <w:pPr>
              <w:pStyle w:val="Style30"/>
              <w:rPr/>
            </w:pPr>
            <w:r>
              <w:rPr/>
            </w:r>
          </w:p>
        </w:tc>
      </w:tr>
      <w:tr>
        <w:trPr/>
        <w:tc>
          <w:tcPr>
            <w:tcW w:w="1435" w:type="dxa"/>
            <w:tcBorders>
              <w:left w:val="single" w:sz="4" w:space="0" w:color="000000"/>
              <w:bottom w:val="single" w:sz="4" w:space="0" w:color="000000"/>
            </w:tcBorders>
          </w:tcPr>
          <w:p>
            <w:pPr>
              <w:pStyle w:val="Style30"/>
              <w:rPr/>
            </w:pPr>
            <w:r>
              <w:rPr/>
              <w:t>Обед</w:t>
            </w:r>
          </w:p>
        </w:tc>
        <w:tc>
          <w:tcPr>
            <w:tcW w:w="1434"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4"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right w:val="single" w:sz="4" w:space="0" w:color="000000"/>
            </w:tcBorders>
          </w:tcPr>
          <w:p>
            <w:pPr>
              <w:pStyle w:val="Style30"/>
              <w:rPr/>
            </w:pPr>
            <w:r>
              <w:rPr/>
            </w:r>
          </w:p>
        </w:tc>
      </w:tr>
      <w:tr>
        <w:trPr/>
        <w:tc>
          <w:tcPr>
            <w:tcW w:w="1435" w:type="dxa"/>
            <w:tcBorders>
              <w:left w:val="single" w:sz="4" w:space="0" w:color="000000"/>
              <w:bottom w:val="single" w:sz="4" w:space="0" w:color="000000"/>
            </w:tcBorders>
          </w:tcPr>
          <w:p>
            <w:pPr>
              <w:pStyle w:val="Style30"/>
              <w:rPr/>
            </w:pPr>
            <w:r>
              <w:rPr/>
              <w:t>Ужин</w:t>
            </w:r>
          </w:p>
        </w:tc>
        <w:tc>
          <w:tcPr>
            <w:tcW w:w="1434"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4"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right w:val="single" w:sz="4" w:space="0" w:color="000000"/>
            </w:tcBorders>
          </w:tcPr>
          <w:p>
            <w:pPr>
              <w:pStyle w:val="Style30"/>
              <w:rPr/>
            </w:pPr>
            <w:r>
              <w:rPr/>
            </w:r>
          </w:p>
        </w:tc>
      </w:tr>
      <w:tr>
        <w:trPr/>
        <w:tc>
          <w:tcPr>
            <w:tcW w:w="1435" w:type="dxa"/>
            <w:tcBorders>
              <w:left w:val="single" w:sz="4" w:space="0" w:color="000000"/>
              <w:bottom w:val="single" w:sz="4" w:space="0" w:color="000000"/>
            </w:tcBorders>
          </w:tcPr>
          <w:p>
            <w:pPr>
              <w:pStyle w:val="Style30"/>
              <w:rPr/>
            </w:pPr>
            <w:r>
              <w:rPr/>
              <w:t>Итого</w:t>
            </w:r>
          </w:p>
        </w:tc>
        <w:tc>
          <w:tcPr>
            <w:tcW w:w="1434"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tcBorders>
          </w:tcPr>
          <w:p>
            <w:pPr>
              <w:pStyle w:val="Style30"/>
              <w:rPr/>
            </w:pPr>
            <w:r>
              <w:rPr/>
            </w:r>
          </w:p>
        </w:tc>
        <w:tc>
          <w:tcPr>
            <w:tcW w:w="1438" w:type="dxa"/>
            <w:tcBorders>
              <w:left w:val="single" w:sz="4" w:space="0" w:color="000000"/>
              <w:bottom w:val="single" w:sz="4" w:space="0" w:color="000000"/>
            </w:tcBorders>
          </w:tcPr>
          <w:p>
            <w:pPr>
              <w:pStyle w:val="Style30"/>
              <w:rPr/>
            </w:pPr>
            <w:r>
              <w:rPr/>
            </w:r>
          </w:p>
        </w:tc>
        <w:tc>
          <w:tcPr>
            <w:tcW w:w="1434" w:type="dxa"/>
            <w:tcBorders>
              <w:left w:val="single" w:sz="4" w:space="0" w:color="000000"/>
              <w:bottom w:val="single" w:sz="4" w:space="0" w:color="000000"/>
            </w:tcBorders>
          </w:tcPr>
          <w:p>
            <w:pPr>
              <w:pStyle w:val="Style30"/>
              <w:rPr/>
            </w:pPr>
            <w:r>
              <w:rPr/>
            </w:r>
          </w:p>
        </w:tc>
        <w:tc>
          <w:tcPr>
            <w:tcW w:w="1436" w:type="dxa"/>
            <w:tcBorders>
              <w:left w:val="single" w:sz="4" w:space="0" w:color="000000"/>
              <w:bottom w:val="single" w:sz="4" w:space="0" w:color="000000"/>
              <w:right w:val="single" w:sz="4" w:space="0" w:color="000000"/>
            </w:tcBorders>
          </w:tcPr>
          <w:p>
            <w:pPr>
              <w:pStyle w:val="Style30"/>
              <w:rPr/>
            </w:pPr>
            <w:r>
              <w:rPr/>
            </w:r>
          </w:p>
        </w:tc>
      </w:tr>
    </w:tbl>
    <w:p>
      <w:pPr>
        <w:pStyle w:val="Normal"/>
        <w:rPr>
          <w:lang w:val="ru-RU"/>
        </w:rPr>
      </w:pPr>
      <w:r>
        <w:rPr>
          <w:lang w:val="ru-RU"/>
        </w:rPr>
      </w:r>
    </w:p>
    <w:p>
      <w:pPr>
        <w:pStyle w:val="Normal"/>
        <w:rPr>
          <w:lang w:val="ru-RU"/>
        </w:rPr>
      </w:pPr>
      <w:r>
        <w:rPr>
          <w:lang w:val="ru-RU"/>
        </w:rPr>
        <w:t xml:space="preserve">Всего: </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t>Директор Филиала</w:t>
            </w:r>
          </w:p>
          <w:p>
            <w:pPr>
              <w:pStyle w:val="Normal"/>
              <w:widowControl w:val="false"/>
              <w:rPr>
                <w:lang w:val="ru-RU"/>
              </w:rPr>
            </w:pPr>
            <w:r>
              <w:rPr>
                <w:lang w:val="ru-RU"/>
              </w:rPr>
              <w:t xml:space="preserve">ПАО “РусГидро”- ”Зейская ГЭС” </w:t>
            </w:r>
          </w:p>
          <w:p>
            <w:pPr>
              <w:pStyle w:val="Normal"/>
              <w:widowControl w:val="false"/>
              <w:rPr>
                <w:lang w:val="ru-RU"/>
              </w:rPr>
            </w:pPr>
            <w:r>
              <w:rPr>
                <w:lang w:val="ru-RU"/>
              </w:rPr>
            </w:r>
          </w:p>
          <w:p>
            <w:pPr>
              <w:pStyle w:val="Normal"/>
              <w:widowControl w:val="false"/>
              <w:rPr>
                <w:lang w:val="ru-RU"/>
              </w:rPr>
            </w:pPr>
            <w:r>
              <w:rPr>
                <w:lang w:val="ru-RU"/>
              </w:rPr>
              <w:t>________________/ М.А.Сухомесов</w:t>
            </w:r>
          </w:p>
        </w:tc>
        <w:tc>
          <w:tcPr>
            <w:tcW w:w="4785" w:type="dxa"/>
            <w:tcBorders/>
          </w:tcPr>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right"/>
        <w:rPr>
          <w:lang w:val="ru-RU"/>
        </w:rPr>
      </w:pPr>
      <w:r>
        <w:rPr>
          <w:lang w:val="ru-RU"/>
        </w:rPr>
        <w:t xml:space="preserve">  </w:t>
      </w: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 1140-_____-2026</w:t>
      </w:r>
    </w:p>
    <w:p>
      <w:pPr>
        <w:pStyle w:val="Normal"/>
        <w:jc w:val="right"/>
        <w:rPr>
          <w:lang w:val="ru-RU"/>
        </w:rPr>
      </w:pPr>
      <w:r>
        <w:rPr>
          <w:lang w:val="ru-RU"/>
        </w:rPr>
      </w:r>
    </w:p>
    <w:p>
      <w:pPr>
        <w:pStyle w:val="Normal"/>
        <w:jc w:val="both"/>
        <w:rPr>
          <w:lang w:val="ru-RU"/>
        </w:rPr>
      </w:pPr>
      <w:r>
        <w:rPr>
          <w:lang w:val="ru-RU"/>
        </w:rPr>
      </w:r>
    </w:p>
    <w:p>
      <w:pPr>
        <w:pStyle w:val="14"/>
        <w:rPr>
          <w:iCs/>
        </w:rPr>
      </w:pPr>
      <w:r>
        <w:rPr>
          <w:iCs/>
        </w:rPr>
        <w:t xml:space="preserve">ФОРМА </w:t>
      </w:r>
    </w:p>
    <w:p>
      <w:pPr>
        <w:pStyle w:val="14"/>
        <w:rPr>
          <w:iCs/>
        </w:rPr>
      </w:pPr>
      <w:r>
        <w:rPr>
          <w:iCs/>
        </w:rPr>
        <w:t xml:space="preserve">Акта </w:t>
      </w:r>
      <w:r>
        <w:rPr/>
        <w:t>об оказании</w:t>
      </w:r>
      <w:r>
        <w:rPr>
          <w:iCs/>
        </w:rPr>
        <w:t xml:space="preserve"> Услуг</w:t>
      </w:r>
    </w:p>
    <w:p>
      <w:pPr>
        <w:pStyle w:val="14"/>
        <w:rPr>
          <w:iCs/>
        </w:rPr>
      </w:pPr>
      <w:r>
        <w:rPr>
          <w:iCs/>
        </w:rPr>
      </w:r>
    </w:p>
    <w:tbl>
      <w:tblPr>
        <w:tblW w:w="8673" w:type="dxa"/>
        <w:jc w:val="left"/>
        <w:tblInd w:w="1048" w:type="dxa"/>
        <w:tblLayout w:type="fixed"/>
        <w:tblCellMar>
          <w:top w:w="0" w:type="dxa"/>
          <w:left w:w="108" w:type="dxa"/>
          <w:bottom w:w="0" w:type="dxa"/>
          <w:right w:w="108" w:type="dxa"/>
        </w:tblCellMar>
        <w:tblLook w:val="04a0" w:noHBand="0" w:noVBand="1" w:firstColumn="1" w:lastRow="0" w:lastColumn="0" w:firstRow="1"/>
      </w:tblPr>
      <w:tblGrid>
        <w:gridCol w:w="8673"/>
      </w:tblGrid>
      <w:tr>
        <w:trPr/>
        <w:tc>
          <w:tcPr>
            <w:tcW w:w="8673" w:type="dxa"/>
            <w:tcBorders>
              <w:top w:val="single" w:sz="4" w:space="0" w:color="000000"/>
              <w:left w:val="single" w:sz="4" w:space="0" w:color="000000"/>
              <w:bottom w:val="single" w:sz="4" w:space="0" w:color="000000"/>
              <w:right w:val="single" w:sz="4" w:space="0" w:color="000000"/>
            </w:tcBorders>
          </w:tcPr>
          <w:p>
            <w:pPr>
              <w:pStyle w:val="14"/>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                                                                                                           «____»___________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 действующего на основании _________, и , именуемое далее «Заказчик», в лице, действующего на основании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w:t>
            </w:r>
            <w:r>
              <w:rPr>
                <w:b/>
                <w:lang w:val="ru-RU"/>
              </w:rPr>
              <w:t>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bCs/>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90"/>
              <w:gridCol w:w="6047"/>
            </w:tblGrid>
            <w:tr>
              <w:trPr>
                <w:trHeight w:val="2022" w:hRule="atLeast"/>
              </w:trPr>
              <w:tc>
                <w:tcPr>
                  <w:tcW w:w="4590"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Директор Филиала</w:t>
                  </w:r>
                </w:p>
                <w:p>
                  <w:pPr>
                    <w:pStyle w:val="Normal"/>
                    <w:widowControl w:val="false"/>
                    <w:jc w:val="both"/>
                    <w:rPr>
                      <w:lang w:val="ru-RU"/>
                    </w:rPr>
                  </w:pPr>
                  <w:r>
                    <w:rPr>
                      <w:lang w:val="ru-RU"/>
                    </w:rPr>
                    <w:t xml:space="preserve">ПАО “РусГидро”- ”Зейская ГЭС” </w:t>
                  </w:r>
                </w:p>
                <w:p>
                  <w:pPr>
                    <w:pStyle w:val="Normal"/>
                    <w:widowControl w:val="false"/>
                    <w:jc w:val="both"/>
                    <w:rPr>
                      <w:lang w:val="ru-RU"/>
                    </w:rPr>
                  </w:pPr>
                  <w:r>
                    <w:rPr>
                      <w:lang w:val="ru-RU"/>
                    </w:rPr>
                  </w:r>
                </w:p>
                <w:p>
                  <w:pPr>
                    <w:pStyle w:val="Normal"/>
                    <w:widowControl w:val="false"/>
                    <w:jc w:val="both"/>
                    <w:rPr>
                      <w:lang w:val="ru-RU"/>
                    </w:rPr>
                  </w:pPr>
                  <w:r>
                    <w:rPr>
                      <w:lang w:val="ru-RU"/>
                    </w:rPr>
                    <w:t>________________/ М.А.Сухомесов</w:t>
                  </w:r>
                </w:p>
                <w:p>
                  <w:pPr>
                    <w:pStyle w:val="Normal"/>
                    <w:widowControl w:val="false"/>
                    <w:jc w:val="both"/>
                    <w:rPr>
                      <w:lang w:val="ru-RU"/>
                    </w:rPr>
                  </w:pPr>
                  <w:r>
                    <w:rPr>
                      <w:lang w:val="ru-RU"/>
                    </w:rPr>
                  </w:r>
                </w:p>
              </w:tc>
              <w:tc>
                <w:tcPr>
                  <w:tcW w:w="6047"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ind w:firstLine="709"/>
        <w:jc w:val="right"/>
        <w:rPr>
          <w:sz w:val="22"/>
          <w:szCs w:val="22"/>
          <w:lang w:val="ru-RU"/>
        </w:rPr>
      </w:pPr>
      <w:r>
        <w:rPr>
          <w:sz w:val="22"/>
          <w:szCs w:val="22"/>
          <w:lang w:val="ru-RU"/>
        </w:rPr>
      </w:r>
    </w:p>
    <w:p>
      <w:pPr>
        <w:pStyle w:val="Normal"/>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 1140-</w:t>
        <w:softHyphen/>
        <w:t xml:space="preserve">_____-2026 </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0"/>
        <w:gridCol w:w="5510"/>
      </w:tblGrid>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1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t>Директор Филиала</w:t>
            </w:r>
          </w:p>
          <w:p>
            <w:pPr>
              <w:pStyle w:val="Normal"/>
              <w:widowControl w:val="false"/>
              <w:rPr>
                <w:lang w:val="ru-RU"/>
              </w:rPr>
            </w:pPr>
            <w:r>
              <w:rPr>
                <w:lang w:val="ru-RU"/>
              </w:rPr>
              <w:t xml:space="preserve">ПАО “РусГидро”- ”Зейская ГЭС” </w:t>
            </w:r>
          </w:p>
          <w:p>
            <w:pPr>
              <w:pStyle w:val="Normal"/>
              <w:widowControl w:val="false"/>
              <w:rPr>
                <w:lang w:val="ru-RU"/>
              </w:rPr>
            </w:pPr>
            <w:r>
              <w:rPr>
                <w:lang w:val="ru-RU"/>
              </w:rPr>
            </w:r>
          </w:p>
          <w:p>
            <w:pPr>
              <w:pStyle w:val="Normal"/>
              <w:widowControl w:val="false"/>
              <w:rPr>
                <w:lang w:val="ru-RU"/>
              </w:rPr>
            </w:pPr>
            <w:r>
              <w:rPr>
                <w:lang w:val="ru-RU"/>
              </w:rPr>
              <w:t>________________/ М.А.Сухомесов</w:t>
            </w:r>
          </w:p>
        </w:tc>
        <w:tc>
          <w:tcPr>
            <w:tcW w:w="4785" w:type="dxa"/>
            <w:tcBorders/>
          </w:tcPr>
          <w:p>
            <w:pPr>
              <w:pStyle w:val="Normal"/>
              <w:widowControl w:val="false"/>
              <w:rPr>
                <w:lang w:val="ru-RU"/>
              </w:rPr>
            </w:pPr>
            <w:r>
              <w:rPr>
                <w:lang w:val="ru-RU"/>
              </w:rPr>
            </w:r>
          </w:p>
        </w:tc>
      </w:tr>
    </w:tbl>
    <w:p>
      <w:pPr>
        <w:pStyle w:val="Normal"/>
        <w:jc w:val="right"/>
        <w:rPr>
          <w:sz w:val="22"/>
          <w:szCs w:val="22"/>
          <w:lang w:val="ru-RU"/>
        </w:rPr>
      </w:pPr>
      <w:r>
        <w:rPr>
          <w:sz w:val="22"/>
          <w:szCs w:val="22"/>
          <w:lang w:val="ru-RU"/>
        </w:rPr>
      </w:r>
    </w:p>
    <w:sectPr>
      <w:headerReference w:type="default" r:id="rId6"/>
      <w:headerReference w:type="first" r:id="rId7"/>
      <w:footerReference w:type="default" r:id="rId8"/>
      <w:type w:val="nextPage"/>
      <w:pgSz w:w="11906" w:h="16838"/>
      <w:pgMar w:left="1134" w:right="720" w:gutter="0" w:header="720" w:top="1145" w:footer="2307" w:bottom="255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7">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8">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5"/>
      <w:numFmt w:val="decimal"/>
      <w:lvlText w:val="%1."/>
      <w:lvlJc w:val="left"/>
      <w:pPr>
        <w:tabs>
          <w:tab w:val="num" w:pos="0"/>
        </w:tabs>
        <w:ind w:left="540" w:hanging="540"/>
      </w:pPr>
      <w:rPr>
        <w:b/>
        <w:bCs/>
      </w:rPr>
    </w:lvl>
    <w:lvl w:ilvl="1">
      <w:start w:val="1"/>
      <w:numFmt w:val="decimal"/>
      <w:lvlText w:val="%1.%2."/>
      <w:lvlJc w:val="left"/>
      <w:pPr>
        <w:tabs>
          <w:tab w:val="num" w:pos="0"/>
        </w:tabs>
        <w:ind w:left="1249"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0">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4"/>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d04804"/>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6709a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4"/>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1">
    <w:name w:val="Strong1"/>
    <w:qFormat/>
    <w:rsid w:val="004b7916"/>
    <w:rPr>
      <w:b/>
      <w:bCs/>
    </w:rPr>
  </w:style>
  <w:style w:type="character" w:styleId="Style14" w:customStyle="1">
    <w:name w:val="Текст сноски Знак"/>
    <w:qFormat/>
    <w:rsid w:val="00820c2a"/>
    <w:rPr>
      <w:lang w:val="en-GB"/>
    </w:rPr>
  </w:style>
  <w:style w:type="character" w:styleId="1" w:customStyle="1">
    <w:name w:val="Гиперссылка1"/>
    <w:uiPriority w:val="99"/>
    <w:unhideWhenUsed/>
    <w:qFormat/>
    <w:rsid w:val="00824397"/>
    <w:rPr>
      <w:color w:val="0000FF"/>
      <w:u w:val="single"/>
    </w:rPr>
  </w:style>
  <w:style w:type="character" w:styleId="11" w:customStyle="1">
    <w:name w:val="Просмотренная гиперссылка1"/>
    <w:qFormat/>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character" w:styleId="Linenumber1" w:customStyle="1">
    <w:name w:val="line number1"/>
    <w:qFormat/>
    <w:rPr/>
  </w:style>
  <w:style w:type="character" w:styleId="Style18" w:customStyle="1">
    <w:name w:val="комментарий"/>
    <w:qFormat/>
    <w:rPr>
      <w:b/>
      <w:i/>
      <w:shd w:fill="FFFF99" w:val="clear"/>
    </w:rPr>
  </w:style>
  <w:style w:type="character" w:styleId="Linenumber">
    <w:name w:val="line number"/>
    <w:qFormat/>
    <w:rPr/>
  </w:style>
  <w:style w:type="character" w:styleId="Strong2">
    <w:name w:val="Strong2"/>
    <w:qFormat/>
    <w:rPr>
      <w:b/>
      <w:bCs/>
    </w:rPr>
  </w:style>
  <w:style w:type="character" w:styleId="Strong">
    <w:name w:val="Strong"/>
    <w:qFormat/>
    <w:rPr>
      <w:b/>
      <w:bCs/>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Caption1111" w:customStyle="1">
    <w:name w:val="caption1111"/>
    <w:basedOn w:val="Normal"/>
    <w:qFormat/>
    <w:pPr>
      <w:suppressLineNumbers/>
      <w:spacing w:before="120" w:after="120"/>
    </w:pPr>
    <w:rPr>
      <w:i/>
      <w:iCs/>
    </w:rPr>
  </w:style>
  <w:style w:type="paragraph" w:styleId="Caption11111" w:customStyle="1">
    <w:name w:val="caption11111"/>
    <w:basedOn w:val="Normal"/>
    <w:qFormat/>
    <w:pPr>
      <w:suppressLineNumbers/>
      <w:spacing w:before="120" w:after="120"/>
    </w:pPr>
    <w:rPr>
      <w:i/>
      <w:iCs/>
    </w:rPr>
  </w:style>
  <w:style w:type="paragraph" w:styleId="Caption111111" w:customStyle="1">
    <w:name w:val="caption111111"/>
    <w:basedOn w:val="Normal"/>
    <w:qFormat/>
    <w:pPr>
      <w:suppressLineNumbers/>
      <w:spacing w:before="120" w:after="120"/>
    </w:pPr>
    <w:rPr>
      <w:i/>
      <w:iCs/>
    </w:rPr>
  </w:style>
  <w:style w:type="paragraph" w:styleId="Caption1111111" w:customStyle="1">
    <w:name w:val="caption1111111"/>
    <w:basedOn w:val="Normal"/>
    <w:next w:val="Normal"/>
    <w:qFormat/>
    <w:rsid w:val="006375b6"/>
    <w:pPr>
      <w:widowControl w:val="false"/>
      <w:spacing w:before="120" w:after="120"/>
      <w:jc w:val="both"/>
      <w:textAlignment w:val="baseline"/>
    </w:pPr>
    <w:rPr>
      <w:b/>
      <w:bCs/>
      <w:lang w:val="ru-RU"/>
    </w:rPr>
  </w:style>
  <w:style w:type="paragraph" w:styleId="12"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3"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1"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2" w:customStyle="1">
    <w:name w:val="Пункт"/>
    <w:basedOn w:val="Normal"/>
    <w:qFormat/>
    <w:rsid w:val="005f1e81"/>
    <w:pPr>
      <w:numPr>
        <w:ilvl w:val="2"/>
        <w:numId w:val="2"/>
      </w:numPr>
      <w:jc w:val="both"/>
    </w:pPr>
    <w:rPr>
      <w:sz w:val="28"/>
      <w:lang w:val="ru-RU"/>
    </w:rPr>
  </w:style>
  <w:style w:type="paragraph" w:styleId="Style23" w:customStyle="1">
    <w:name w:val="Подпункт"/>
    <w:basedOn w:val="Style22"/>
    <w:qFormat/>
    <w:rsid w:val="005f1e81"/>
    <w:pPr/>
    <w:rPr/>
  </w:style>
  <w:style w:type="paragraph" w:styleId="Style24" w:customStyle="1">
    <w:name w:val="Подподпункт"/>
    <w:basedOn w:val="Style23"/>
    <w:qFormat/>
    <w:rsid w:val="005f1e81"/>
    <w:pPr/>
    <w:rPr/>
  </w:style>
  <w:style w:type="paragraph" w:styleId="Style25" w:customStyle="1">
    <w:name w:val="Пункт договора"/>
    <w:basedOn w:val="Normal"/>
    <w:qFormat/>
    <w:rsid w:val="005f1e81"/>
    <w:pPr>
      <w:widowControl w:val="false"/>
      <w:jc w:val="both"/>
    </w:pPr>
    <w:rPr>
      <w:rFonts w:ascii="Arial" w:hAnsi="Arial"/>
      <w:sz w:val="20"/>
      <w:szCs w:val="20"/>
      <w:lang w:val="ru-RU"/>
    </w:rPr>
  </w:style>
  <w:style w:type="paragraph" w:styleId="Style26"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7" w:customStyle="1">
    <w:name w:val="Раздел договора"/>
    <w:basedOn w:val="Normal"/>
    <w:next w:val="Style25"/>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8"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4"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9"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hanging="504" w:left="704"/>
      <w:textAlignment w:val="baseline"/>
      <w:outlineLvl w:val="1"/>
    </w:pPr>
    <w:rPr>
      <w:szCs w:val="20"/>
      <w:lang w:val="ru-RU"/>
    </w:rPr>
  </w:style>
  <w:style w:type="paragraph" w:styleId="15"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30" w:customStyle="1">
    <w:name w:val="Содержимое таблицы"/>
    <w:basedOn w:val="Normal"/>
    <w:qFormat/>
    <w:pPr>
      <w:widowControl w:val="false"/>
      <w:suppressLineNumbers/>
    </w:pPr>
    <w:rPr/>
  </w:style>
  <w:style w:type="paragraph" w:styleId="Style31" w:customStyle="1">
    <w:name w:val="Заголовок таблицы"/>
    <w:basedOn w:val="Style30"/>
    <w:qFormat/>
    <w:pPr>
      <w:jc w:val="center"/>
    </w:pPr>
    <w:rPr>
      <w:b/>
      <w:bCs/>
    </w:rPr>
  </w:style>
  <w:style w:type="paragraph" w:styleId="TOC1">
    <w:name w:val="TOC 1"/>
    <w:basedOn w:val="Normal"/>
    <w:next w:val="Normal"/>
    <w:pPr>
      <w:spacing w:before="120" w:after="0"/>
      <w:jc w:val="both"/>
    </w:pPr>
    <w:rPr>
      <w:rFonts w:cs="Calibri Light (Заголовки)"/>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f0">
    <w:name w:val="Table Grid"/>
    <w:basedOn w:val="a2"/>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9AC236-81D8-44DB-AE50-DE6C471427B3}">
  <ds:schemaRefs>
    <ds:schemaRef ds:uri="http://schemas.openxmlformats.org/officeDocument/2006/bibliography"/>
  </ds:schemaRefs>
</ds:datastoreItem>
</file>

<file path=customXml/itemProps2.xml><?xml version="1.0" encoding="utf-8"?>
<ds:datastoreItem xmlns:ds="http://schemas.openxmlformats.org/officeDocument/2006/customXml" ds:itemID="{0B20941C-89B8-485A-9E99-35B99D04D55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E39FBE4E-14B6-4086-963B-1421903091B7}">
  <ds:schemaRefs>
    <ds:schemaRef ds:uri="http://schemas.openxmlformats.org/officeDocument/2006/bibliography"/>
  </ds:schemaRefs>
</ds:datastoreItem>
</file>

<file path=customXml/itemProps6.xml><?xml version="1.0" encoding="utf-8"?>
<ds:datastoreItem xmlns:ds="http://schemas.openxmlformats.org/officeDocument/2006/customXml" ds:itemID="{62DA7B55-2CE4-47A0-A109-0886B64D5C94}">
  <ds:schemaRefs>
    <ds:schemaRef ds:uri="http://schemas.openxmlformats.org/officeDocument/2006/bibliography"/>
  </ds:schemaRefs>
</ds:datastoreItem>
</file>

<file path=customXml/itemProps7.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1930</TotalTime>
  <Application>AlterOffice/2026.2.0.0$Linux_X86_64 LibreOffice_project/bc4ef1adf80b36c7a6365f8ed6cbf29021361edd</Application>
  <AppVersion>15.0000</AppVersion>
  <Pages>21</Pages>
  <Words>7109</Words>
  <Characters>49939</Characters>
  <CharactersWithSpaces>57110</CharactersWithSpaces>
  <Paragraphs>326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2025-12-23T01:21:00Z</dcterms:created>
  <dc:creator>UK VoHEC</dc:creator>
  <dc:description/>
  <dc:language>ru-RU</dc:language>
  <cp:lastModifiedBy>demyanovaan@corp.gidroogk.com</cp:lastModifiedBy>
  <cp:lastPrinted>2026-01-20T10:22:00Z</cp:lastPrinted>
  <dcterms:modified xsi:type="dcterms:W3CDTF">2026-10-23T08:54:40Z</dcterms:modified>
  <cp:revision>18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