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bookmarkStart w:id="0" w:name="_GoBack"/>
      <w:bookmarkEnd w:id="0"/>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1" w:name="OLE_LINK2"/>
      <w:bookmarkStart w:id="2" w:name="OLE_LINK1"/>
      <w:r>
        <w:rPr>
          <w:lang w:val="ru-RU"/>
        </w:rPr>
        <w:tab/>
        <w:tab/>
        <w:tab/>
        <w:tab/>
        <w:tab/>
        <w:tab/>
        <w:tab/>
        <w:tab/>
      </w:r>
      <w:bookmarkEnd w:id="1"/>
      <w:bookmarkEnd w:id="2"/>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bCs/>
          <w:sz w:val="24"/>
          <w:szCs w:val="24"/>
          <w:lang w:val="ru-RU"/>
        </w:rPr>
        <w:t>А</w:t>
      </w:r>
      <w:r>
        <w:rPr>
          <w:b/>
          <w:bCs/>
          <w:sz w:val="24"/>
          <w:szCs w:val="24"/>
          <w:lang w:val="ru-RU"/>
        </w:rPr>
        <w:t>кционерное общество «Транспортная компания РусГидро» (АО «ТК РусГидро»)</w:t>
      </w:r>
      <w:r>
        <w:rPr>
          <w:sz w:val="24"/>
          <w:szCs w:val="24"/>
          <w:lang w:val="ru-RU"/>
        </w:rPr>
        <w:t>,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3"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1"/>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5" w:name="_Ref361319348"/>
      <w:bookmarkEnd w:id="4"/>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firstLine="709"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firstLine="709" w:left="0"/>
        <w:jc w:val="both"/>
        <w:rPr/>
      </w:pPr>
      <w:bookmarkStart w:id="6"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ListParagraph"/>
        <w:numPr>
          <w:ilvl w:val="3"/>
          <w:numId w:val="17"/>
        </w:numPr>
        <w:shd w:val="clear" w:color="auto" w:fill="FFFFFF"/>
        <w:tabs>
          <w:tab w:val="clear" w:pos="709"/>
          <w:tab w:val="left" w:pos="1701" w:leader="none"/>
        </w:tabs>
        <w:ind w:firstLine="709" w:left="0"/>
        <w:jc w:val="both"/>
        <w:rPr/>
      </w:pPr>
      <w:bookmarkStart w:id="7"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t xml:space="preserve"> </w:t>
      </w:r>
    </w:p>
    <w:p>
      <w:pPr>
        <w:pStyle w:val="ListParagraph"/>
        <w:numPr>
          <w:ilvl w:val="3"/>
          <w:numId w:val="17"/>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jc w:val="both"/>
        <w:rPr/>
      </w:pPr>
      <w:r>
        <w:rPr/>
      </w:r>
    </w:p>
    <w:p>
      <w:pPr>
        <w:pStyle w:val="ListParagraph"/>
        <w:numPr>
          <w:ilvl w:val="1"/>
          <w:numId w:val="17"/>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firstLine="709" w:left="0"/>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19"/>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firstLine="709" w:left="0"/>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pPr>
        <w:pStyle w:val="ListParagraph"/>
        <w:shd w:val="clear" w:color="auto" w:fill="FFFFFF"/>
        <w:tabs>
          <w:tab w:val="clear" w:pos="709"/>
          <w:tab w:val="left" w:pos="284" w:leader="none"/>
          <w:tab w:val="left" w:pos="1134" w:leader="none"/>
        </w:tabs>
        <w:ind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highlight w:val="lightGray"/>
          <w:lang w:val="ru-RU"/>
        </w:rPr>
        <w:t>в соответствии с Расчетом стоимости Услуг (Приложение № 3 к Договору)</w:t>
      </w:r>
      <w:r>
        <w:rPr>
          <w:rStyle w:val="FootnoteReference"/>
          <w:highlight w:val="lightGray"/>
          <w:lang w:val="ru-RU"/>
        </w:rPr>
        <w:footnoteReference w:id="3"/>
      </w:r>
      <w:r>
        <w:rPr>
          <w:lang w:val="ru-RU"/>
        </w:rPr>
        <w:t xml:space="preserve">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4"/>
      </w:r>
      <w:r>
        <w:rPr>
          <w:highlight w:val="lightGray"/>
        </w:rPr>
        <w:t xml:space="preserve"> / 45 (сорока пяти) календарных дней</w:t>
      </w:r>
      <w:r>
        <w:rPr>
          <w:rStyle w:val="FootnoteReference"/>
          <w:highlight w:val="lightGray"/>
        </w:rPr>
        <w:footnoteReference w:id="5"/>
      </w:r>
      <w:r>
        <w:rPr>
          <w:highlight w:val="lightGray"/>
        </w:rPr>
        <w:t xml:space="preserve"> / 7 (семи) рабочих дней</w:t>
      </w:r>
      <w:r>
        <w:rPr>
          <w:rStyle w:val="FootnoteReference"/>
          <w:highlight w:val="lightGray"/>
        </w:rPr>
        <w:footnoteReference w:id="6"/>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20"/>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left="0"/>
        <w:jc w:val="both"/>
        <w:rPr>
          <w:bCs/>
        </w:rPr>
      </w:pPr>
      <w:r>
        <w:rPr>
          <w:bCs/>
        </w:rPr>
      </w:r>
    </w:p>
    <w:p>
      <w:pPr>
        <w:pStyle w:val="ListParagraph"/>
        <w:numPr>
          <w:ilvl w:val="0"/>
          <w:numId w:val="14"/>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pPr>
        <w:pStyle w:val="ListParagraph"/>
        <w:numPr>
          <w:ilvl w:val="1"/>
          <w:numId w:val="22"/>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9"/>
      <w:r>
        <w:rPr>
          <w:bCs/>
        </w:rPr>
        <w:t xml:space="preserve"> </w:t>
      </w:r>
    </w:p>
    <w:p>
      <w:pPr>
        <w:pStyle w:val="ListParagraph"/>
        <w:numPr>
          <w:ilvl w:val="2"/>
          <w:numId w:val="22"/>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pPr>
        <w:pStyle w:val="ListParagraph"/>
        <w:numPr>
          <w:ilvl w:val="2"/>
          <w:numId w:val="22"/>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pPr>
        <w:pStyle w:val="ListParagraph"/>
        <w:numPr>
          <w:ilvl w:val="1"/>
          <w:numId w:val="22"/>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Хабаровского края</w:t>
      </w:r>
      <w:r>
        <w:rPr>
          <w:bCs/>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22"/>
        </w:numPr>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highlight w:val="lightGray"/>
        </w:rPr>
      </w:pPr>
      <w:r>
        <w:rPr>
          <w:highlight w:val="lightGray"/>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jc w:val="both"/>
        <w:rPr/>
      </w:pPr>
      <w:r>
        <w:rPr/>
      </w:r>
    </w:p>
    <w:p>
      <w:pPr>
        <w:pStyle w:val="ListParagraph"/>
        <w:numPr>
          <w:ilvl w:val="0"/>
          <w:numId w:val="22"/>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22"/>
        </w:numPr>
        <w:snapToGrid w:val="false"/>
        <w:ind w:firstLine="709" w:left="0"/>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7"/>
      </w:r>
      <w:r>
        <w:rPr>
          <w:highlight w:val="lightGray"/>
          <w:lang w:val="ru-RU" w:eastAsia="en-US"/>
        </w:rPr>
        <w:t>.</w:t>
      </w:r>
    </w:p>
    <w:p>
      <w:pPr>
        <w:pStyle w:val="ListParagraph"/>
        <w:numPr>
          <w:ilvl w:val="1"/>
          <w:numId w:val="22"/>
        </w:numPr>
        <w:shd w:val="clear" w:color="auto" w:fill="FFFFFF"/>
        <w:tabs>
          <w:tab w:val="left" w:pos="426" w:leader="none"/>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14.8.1, 14.8.2</w:t>
      </w:r>
      <w:r>
        <w:rPr>
          <w:bCs/>
        </w:rPr>
        <w:t xml:space="preserve"> Договора. </w:t>
      </w:r>
    </w:p>
    <w:p>
      <w:pPr>
        <w:pStyle w:val="ListParagraph"/>
        <w:numPr>
          <w:ilvl w:val="1"/>
          <w:numId w:val="22"/>
        </w:numPr>
        <w:shd w:val="clear" w:color="auto" w:fill="FFFFFF"/>
        <w:tabs>
          <w:tab w:val="left" w:pos="709"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8"/>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 xml:space="preserve">Приложение </w:t>
      </w:r>
      <w:r>
        <w:rPr>
          <w:lang w:val="ru-RU"/>
        </w:rPr>
        <w:t xml:space="preserve">№ </w:t>
      </w:r>
      <w:r>
        <w:rPr>
          <w:lang w:val="ru-RU"/>
        </w:rPr>
        <w:t>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9"/>
          <w:tab w:val="left" w:pos="1134" w:leader="none"/>
          <w:tab w:val="left" w:pos="2127" w:leader="none"/>
          <w:tab w:val="left" w:pos="2410" w:leader="none"/>
        </w:tabs>
        <w:ind w:left="0"/>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vMerge w:val="restart"/>
            <w:tcBorders/>
            <w:shd w:color="auto" w:fill="auto" w:val="clear"/>
          </w:tcPr>
          <w:p>
            <w:pPr>
              <w:pStyle w:val="Normal"/>
              <w:widowControl w:val="false"/>
              <w:rPr>
                <w:b/>
                <w:lang w:val="ru-RU"/>
              </w:rPr>
            </w:pPr>
            <w:r>
              <w:rPr>
                <w:b/>
                <w:lang w:val="ru-RU"/>
              </w:rPr>
              <w:t>Акционерное общество «Транспортная компания РусГидро»</w:t>
            </w:r>
          </w:p>
          <w:p>
            <w:pPr>
              <w:pStyle w:val="Normal"/>
              <w:widowControl w:val="false"/>
              <w:rPr>
                <w:b/>
                <w:lang w:val="ru-RU"/>
              </w:rPr>
            </w:pPr>
            <w:r>
              <w:rPr>
                <w:b/>
                <w:lang w:val="ru-RU"/>
              </w:rPr>
              <w:t>(АО «ТК РусГидро»)</w:t>
            </w:r>
          </w:p>
          <w:p>
            <w:pPr>
              <w:pStyle w:val="Normal"/>
              <w:widowControl w:val="false"/>
              <w:rPr>
                <w:b w:val="false"/>
                <w:bCs w:val="false"/>
              </w:rPr>
            </w:pPr>
            <w:r>
              <w:rPr>
                <w:b w:val="false"/>
                <w:bCs w:val="false"/>
                <w:lang w:val="ru-RU"/>
              </w:rPr>
              <w:t>Юридический адрес: 655619, Республика Хакасия, г. Саяногорск, рп. Черемушки, стр. 101.</w:t>
            </w:r>
          </w:p>
          <w:p>
            <w:pPr>
              <w:pStyle w:val="Normal"/>
              <w:widowControl w:val="false"/>
              <w:rPr>
                <w:b w:val="false"/>
                <w:bCs w:val="false"/>
              </w:rPr>
            </w:pPr>
            <w:r>
              <w:rPr>
                <w:b w:val="false"/>
                <w:bCs w:val="false"/>
                <w:lang w:val="ru-RU"/>
              </w:rPr>
              <w:t>Дальневосточный филиал АО «ТК РусГидро»</w:t>
            </w:r>
          </w:p>
          <w:p>
            <w:pPr>
              <w:pStyle w:val="Normal"/>
              <w:widowControl w:val="false"/>
              <w:rPr>
                <w:b w:val="false"/>
                <w:bCs w:val="false"/>
              </w:rPr>
            </w:pPr>
            <w:r>
              <w:rPr>
                <w:b w:val="false"/>
                <w:bCs w:val="false"/>
                <w:lang w:val="ru-RU"/>
              </w:rPr>
              <w:t>Почтовый адрес: 680021, Хабаровский край, г. Хабаровск, ул. Ленинградская, д. 46.</w:t>
            </w:r>
          </w:p>
          <w:p>
            <w:pPr>
              <w:pStyle w:val="Normal"/>
              <w:widowControl w:val="false"/>
              <w:rPr>
                <w:b w:val="false"/>
                <w:bCs w:val="false"/>
              </w:rPr>
            </w:pPr>
            <w:r>
              <w:rPr>
                <w:b w:val="false"/>
                <w:bCs w:val="false"/>
                <w:lang w:val="ru-RU"/>
              </w:rPr>
              <w:t>ИНН: 1902018248; КПП: 272443001;</w:t>
            </w:r>
          </w:p>
          <w:p>
            <w:pPr>
              <w:pStyle w:val="Normal"/>
              <w:widowControl w:val="false"/>
              <w:rPr>
                <w:b w:val="false"/>
                <w:bCs w:val="false"/>
              </w:rPr>
            </w:pPr>
            <w:r>
              <w:rPr>
                <w:b w:val="false"/>
                <w:bCs w:val="false"/>
                <w:lang w:val="ru-RU"/>
              </w:rPr>
              <w:t>ОГРН: 1031900676356;</w:t>
            </w:r>
          </w:p>
          <w:p>
            <w:pPr>
              <w:pStyle w:val="Normal"/>
              <w:widowControl w:val="false"/>
              <w:rPr>
                <w:b w:val="false"/>
                <w:bCs w:val="false"/>
              </w:rPr>
            </w:pPr>
            <w:r>
              <w:rPr>
                <w:b w:val="false"/>
                <w:bCs w:val="false"/>
                <w:lang w:val="ru-RU"/>
              </w:rPr>
              <w:t>Р/счет: 40702810903000031136,</w:t>
            </w:r>
          </w:p>
          <w:p>
            <w:pPr>
              <w:pStyle w:val="Normal"/>
              <w:widowControl w:val="false"/>
              <w:rPr>
                <w:b w:val="false"/>
                <w:bCs w:val="false"/>
              </w:rPr>
            </w:pPr>
            <w:r>
              <w:rPr>
                <w:b w:val="false"/>
                <w:bCs w:val="false"/>
                <w:lang w:val="ru-RU"/>
              </w:rPr>
              <w:t>Банк: Дальневосточный филиал</w:t>
            </w:r>
          </w:p>
          <w:p>
            <w:pPr>
              <w:pStyle w:val="Normal"/>
              <w:widowControl w:val="false"/>
              <w:rPr>
                <w:b w:val="false"/>
                <w:bCs w:val="false"/>
              </w:rPr>
            </w:pPr>
            <w:r>
              <w:rPr>
                <w:b w:val="false"/>
                <w:bCs w:val="false"/>
                <w:lang w:val="ru-RU"/>
              </w:rPr>
              <w:t>ПАО «Сбербанк России» г. Хабаровск,</w:t>
            </w:r>
          </w:p>
          <w:p>
            <w:pPr>
              <w:pStyle w:val="Normal"/>
              <w:widowControl w:val="false"/>
              <w:rPr>
                <w:b w:val="false"/>
                <w:bCs w:val="false"/>
              </w:rPr>
            </w:pPr>
            <w:r>
              <w:rPr>
                <w:b w:val="false"/>
                <w:bCs w:val="false"/>
                <w:lang w:val="ru-RU"/>
              </w:rPr>
              <w:t>К/счет: 30101810600000000608;</w:t>
            </w:r>
          </w:p>
          <w:p>
            <w:pPr>
              <w:pStyle w:val="Normal"/>
              <w:widowControl w:val="false"/>
              <w:rPr>
                <w:b w:val="false"/>
                <w:bCs w:val="false"/>
              </w:rPr>
            </w:pPr>
            <w:r>
              <w:rPr>
                <w:b w:val="false"/>
                <w:bCs w:val="false"/>
                <w:lang w:val="ru-RU"/>
              </w:rPr>
              <w:t>БИК: 040813608</w:t>
            </w:r>
          </w:p>
          <w:p>
            <w:pPr>
              <w:pStyle w:val="Normal"/>
              <w:widowControl w:val="false"/>
              <w:rPr>
                <w:b w:val="false"/>
                <w:bCs w:val="false"/>
                <w:lang w:val="ru-RU"/>
              </w:rPr>
            </w:pPr>
            <w:r>
              <w:rPr>
                <w:b w:val="false"/>
                <w:bCs w:val="false"/>
                <w:lang w:val="ru-RU"/>
              </w:rPr>
            </w:r>
          </w:p>
          <w:p>
            <w:pPr>
              <w:pStyle w:val="Normal"/>
              <w:widowControl w:val="false"/>
              <w:rPr>
                <w:b w:val="false"/>
                <w:bCs w:val="false"/>
              </w:rPr>
            </w:pPr>
            <w:r>
              <w:rPr>
                <w:b w:val="false"/>
                <w:bCs w:val="false"/>
                <w:lang w:val="ru-RU"/>
              </w:rPr>
              <w:t>Заказчик:</w:t>
            </w:r>
          </w:p>
          <w:p>
            <w:pPr>
              <w:pStyle w:val="Normal"/>
              <w:widowControl w:val="false"/>
              <w:rPr>
                <w:b w:val="false"/>
                <w:bCs w:val="false"/>
              </w:rPr>
            </w:pPr>
            <w:r>
              <w:rPr>
                <w:b w:val="false"/>
                <w:bCs w:val="false"/>
                <w:lang w:val="ru-RU"/>
              </w:rPr>
              <w:t>Директор</w:t>
            </w:r>
          </w:p>
          <w:p>
            <w:pPr>
              <w:pStyle w:val="Normal"/>
              <w:widowControl w:val="false"/>
              <w:rPr>
                <w:b w:val="false"/>
                <w:bCs w:val="false"/>
              </w:rPr>
            </w:pPr>
            <w:r>
              <w:rPr>
                <w:b w:val="false"/>
                <w:bCs w:val="false"/>
                <w:lang w:val="ru-RU"/>
              </w:rPr>
              <w:t>Дальневосточного филиала</w:t>
            </w:r>
          </w:p>
          <w:p>
            <w:pPr>
              <w:pStyle w:val="Normal"/>
              <w:widowControl w:val="false"/>
              <w:rPr>
                <w:b w:val="false"/>
                <w:bCs w:val="false"/>
              </w:rPr>
            </w:pPr>
            <w:r>
              <w:rPr>
                <w:b w:val="false"/>
                <w:bCs w:val="false"/>
                <w:lang w:val="ru-RU"/>
              </w:rPr>
              <w:t>АО «ТК РусГидро»</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lang w:val="ru-RU"/>
              </w:rPr>
              <w:t>_______________ / В.Ю. Золотарев /</w:t>
            </w:r>
          </w:p>
          <w:p>
            <w:pPr>
              <w:pStyle w:val="Normal"/>
              <w:widowControl w:val="false"/>
              <w:rPr>
                <w:b/>
                <w:lang w:val="ru-RU"/>
              </w:rPr>
            </w:pPr>
            <w:r>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vMerge w:val="continue"/>
            <w:tcBorders/>
            <w:shd w:color="auto" w:fill="auto" w:val="clear"/>
          </w:tcPr>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5"/>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5"/>
        </w:numPr>
        <w:tabs>
          <w:tab w:val="clear" w:pos="709"/>
          <w:tab w:val="left" w:pos="1134" w:leader="none"/>
        </w:tabs>
        <w:ind w:firstLine="709" w:left="0"/>
        <w:rPr>
          <w:highlight w:val="lightGray"/>
        </w:rPr>
      </w:pPr>
      <w:r>
        <w:rPr>
          <w:highlight w:val="lightGray"/>
        </w:rPr>
        <w:t>Качество:</w:t>
      </w:r>
    </w:p>
    <w:p>
      <w:pPr>
        <w:pStyle w:val="ListParagraph"/>
        <w:numPr>
          <w:ilvl w:val="0"/>
          <w:numId w:val="15"/>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5"/>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2"/>
        <w:gridCol w:w="776"/>
        <w:gridCol w:w="670"/>
        <w:gridCol w:w="1210"/>
        <w:gridCol w:w="2297"/>
        <w:gridCol w:w="1354"/>
        <w:gridCol w:w="2170"/>
        <w:gridCol w:w="651"/>
      </w:tblGrid>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2" w:type="dxa"/>
            <w:gridSpan w:val="5"/>
            <w:tcBorders>
              <w:top w:val="single" w:sz="4" w:space="0" w:color="000000"/>
            </w:tcBorders>
          </w:tcPr>
          <w:p>
            <w:pPr>
              <w:pStyle w:val="Normal"/>
              <w:widowControl w:val="false"/>
              <w:rPr>
                <w:b/>
                <w:lang w:val="ru-RU"/>
              </w:rPr>
            </w:pPr>
            <w:r>
              <w:rPr>
                <w:b/>
                <w:lang w:val="ru-RU"/>
              </w:rPr>
            </w:r>
          </w:p>
        </w:tc>
      </w:tr>
    </w:tbl>
    <w:p>
      <w:pPr>
        <w:pStyle w:val="Normal"/>
        <w:ind w:left="57"/>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pPr>
        <w:pStyle w:val="Normal"/>
        <w:rPr>
          <w:sz w:val="20"/>
          <w:szCs w:val="20"/>
          <w:lang w:val="ru-RU"/>
        </w:rPr>
      </w:pPr>
      <w:r>
        <w:rPr>
          <w:sz w:val="20"/>
          <w:szCs w:val="20"/>
          <w:lang w:val="ru-RU"/>
        </w:rPr>
      </w:r>
    </w:p>
    <w:p>
      <w:pPr>
        <w:pStyle w:val="ListParagraph"/>
        <w:ind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9"/>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rPr>
                <w:i/>
                <w:i/>
                <w:iCs/>
              </w:rPr>
            </w:pPr>
            <w:r>
              <w:rPr>
                <w:i/>
                <w:iCs/>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lang w:val="ru-RU"/>
              </w:rPr>
            </w:pPr>
            <w:r>
              <w:rPr>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left="4820"/>
        <w:rPr>
          <w:lang w:val="ru-RU"/>
        </w:rPr>
      </w:pPr>
      <w:r>
        <w:rPr>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5">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6">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pPr>
        <w:pStyle w:val="FootnoteText"/>
        <w:rPr>
          <w:lang w:val="ru-RU"/>
        </w:rPr>
      </w:pPr>
      <w:r>
        <w:rPr/>
      </w:r>
    </w:p>
  </w:footnote>
  <w:footnote w:id="8">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revisionView w:insDel="0" w:formatting="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2.xml><?xml version="1.0" encoding="utf-8"?>
<ds:datastoreItem xmlns:ds="http://schemas.openxmlformats.org/officeDocument/2006/customXml" ds:itemID="{F809B9CF-EA51-4E70-9B70-3277EBA9E621}">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3DCE9695-9844-4CAE-B7F1-9598BD8B44D7}">
  <ds:schemaRefs>
    <ds:schemaRef ds:uri="http://schemas.openxmlformats.org/officeDocument/2006/bibliography"/>
  </ds:schemaRefs>
</ds:datastoreItem>
</file>

<file path=customXml/itemProps6.xml><?xml version="1.0" encoding="utf-8"?>
<ds:datastoreItem xmlns:ds="http://schemas.openxmlformats.org/officeDocument/2006/customXml" ds:itemID="{87BE7DDC-4AA1-46F4-BC99-D3A7A2B980D8}">
  <ds:schemaRefs>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7.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Application>AlterOffice/2026.2.0.0$Linux_X86_64 LibreOffice_project/bc4ef1adf80b36c7a6365f8ed6cbf29021361edd</Application>
  <AppVersion>15.0000</AppVersion>
  <Pages>23</Pages>
  <Words>7751</Words>
  <Characters>55017</Characters>
  <CharactersWithSpaces>62557</CharactersWithSpaces>
  <Paragraphs>385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melnikovoi@corp.gidroogk.com</cp:lastModifiedBy>
  <cp:lastPrinted>2016-12-15T13:00:00Z</cp:lastPrinted>
  <dcterms:modified xsi:type="dcterms:W3CDTF">2026-10-28T17:40:38Z</dcterms:modified>
  <cp:revision>18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