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ind w:left="425"/>
        <w:jc w:val="center"/>
        <w:rPr>
          <w:rFonts w:ascii="Times New Roman" w:hAnsi="Times New Roman" w:eastAsia="Calibri"/>
          <w:b/>
          <w:caps/>
          <w:szCs w:val="24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"/>
        <w:tblW w:w="9952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7"/>
        <w:gridCol w:w="3685"/>
        <w:gridCol w:w="5570"/>
      </w:tblGrid>
      <w:tr>
        <w:trPr/>
        <w:tc>
          <w:tcPr>
            <w:tcW w:w="69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5570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697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лота</w:t>
            </w:r>
          </w:p>
        </w:tc>
        <w:tc>
          <w:tcPr>
            <w:tcW w:w="55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  <w:kern w:val="0"/>
                <w:sz w:val="22"/>
                <w:szCs w:val="22"/>
                <w:lang w:val="ru-RU" w:eastAsia="en-US" w:bidi="ar-SA"/>
              </w:rPr>
              <w:t>ОКПД 2: 28.22.14.122 Изготовление и поставка грейферных кранов, оказание шеф-монтажных услуг при монтаже грейферных кранов Камской ГЭС</w:t>
            </w:r>
            <w:r>
              <w:rPr>
                <w:rFonts w:ascii="Times New Roman" w:hAnsi="Times New Roman"/>
                <w:i/>
                <w:kern w:val="0"/>
                <w:lang w:val="ru-RU" w:eastAsia="en-US" w:bidi="ar-SA"/>
              </w:rPr>
              <w:t xml:space="preserve"> </w:t>
            </w:r>
          </w:p>
        </w:tc>
      </w:tr>
      <w:tr>
        <w:trPr/>
        <w:tc>
          <w:tcPr>
            <w:tcW w:w="697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Номер лота</w:t>
            </w:r>
          </w:p>
        </w:tc>
        <w:tc>
          <w:tcPr>
            <w:tcW w:w="55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ascii="Times New Roman" w:hAnsi="Times New Roman"/>
                <w:i/>
                <w:kern w:val="0"/>
                <w:lang w:val="en-US" w:eastAsia="en-US" w:bidi="ar-SA"/>
              </w:rPr>
              <w:t>004</w:t>
            </w:r>
            <w:r>
              <w:rPr>
                <w:rFonts w:ascii="Times New Roman" w:hAnsi="Times New Roman"/>
                <w:i/>
                <w:kern w:val="0"/>
                <w:lang w:val="ru-RU" w:eastAsia="en-US" w:bidi="ar-SA"/>
              </w:rPr>
              <w:t>-ТПИР ОТМ-2027-КамГЭС</w:t>
            </w:r>
          </w:p>
        </w:tc>
      </w:tr>
      <w:tr>
        <w:trPr/>
        <w:tc>
          <w:tcPr>
            <w:tcW w:w="697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НМЦ лота</w:t>
            </w:r>
          </w:p>
        </w:tc>
        <w:tc>
          <w:tcPr>
            <w:tcW w:w="55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  <w:kern w:val="0"/>
                <w:lang w:val="ru-RU" w:eastAsia="en-US" w:bidi="ar-SA"/>
              </w:rPr>
              <w:t>НМЦ составляет 141 350 264,08</w:t>
            </w:r>
            <w:bookmarkStart w:id="0" w:name="_Hlk114065709"/>
            <w:r>
              <w:rPr>
                <w:rFonts w:ascii="Times New Roman" w:hAnsi="Times New Roman"/>
                <w:i/>
                <w:kern w:val="0"/>
                <w:lang w:val="ru-RU" w:eastAsia="en-US" w:bidi="ar-SA"/>
              </w:rPr>
              <w:t xml:space="preserve"> </w:t>
            </w:r>
            <w:bookmarkEnd w:id="0"/>
            <w:r>
              <w:rPr>
                <w:rFonts w:ascii="Times New Roman" w:hAnsi="Times New Roman"/>
                <w:i/>
                <w:kern w:val="0"/>
                <w:lang w:val="ru-RU" w:eastAsia="en-US" w:bidi="ar-SA"/>
              </w:rPr>
              <w:t>руб., без учета НДС.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Метод анализа технико-коммерческих предложений</w:t>
      </w:r>
    </w:p>
    <w:p>
      <w:pPr>
        <w:pStyle w:val="Normal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Обоснование расчета НМЦ:</w:t>
      </w:r>
    </w:p>
    <w:tbl>
      <w:tblPr>
        <w:tblW w:w="10398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20"/>
        <w:gridCol w:w="1559"/>
        <w:gridCol w:w="1891"/>
        <w:gridCol w:w="1986"/>
        <w:gridCol w:w="1842"/>
      </w:tblGrid>
      <w:tr>
        <w:trPr>
          <w:trHeight w:val="70" w:hRule="atLeast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из соответствующего ИЦИ, в руб. без НДС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итоговая, в руб. без НДС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Комментарии</w:t>
            </w:r>
          </w:p>
        </w:tc>
      </w:tr>
      <w:tr>
        <w:trPr>
          <w:trHeight w:val="70" w:hRule="atLeast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eastAsia="en-US"/>
              </w:rPr>
              <w:t>ОКПД 2: 28.22.14.122 Изготовление и поставка грейферных кранов, оказание шеф-монтажных услуг при монтаже грейферных кранов Камской ГЭС</w:t>
            </w:r>
            <w:r>
              <w:rPr>
                <w:rFonts w:ascii="Times New Roman" w:hAnsi="Times New Roman"/>
                <w:i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ТКП №1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  <w:lang w:val="en-US"/>
              </w:rPr>
              <w:t>162 506 530,00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Среднее значение полученных ТКП:</w:t>
            </w:r>
            <w:r>
              <w:rPr>
                <w:rFonts w:ascii="Times New Roman" w:hAnsi="Times New Roman"/>
                <w:i/>
                <w:sz w:val="22"/>
              </w:rPr>
              <w:t xml:space="preserve"> 141 350 264,08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hd w:fill="FFFF99" w:val="clear"/>
                <w:lang w:eastAsia="ru-RU"/>
              </w:rPr>
            </w:r>
          </w:p>
        </w:tc>
      </w:tr>
      <w:tr>
        <w:trPr>
          <w:trHeight w:val="1259" w:hRule="atLeast"/>
        </w:trPr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hd w:fill="FFFF99" w:val="clear"/>
                <w:lang w:eastAsia="ru-RU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ТКП №2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126 168 032,78</w:t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hd w:fill="FFFF99" w:val="clear"/>
                <w:lang w:eastAsia="ru-RU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hd w:fill="FFFF99" w:val="clear"/>
                <w:lang w:eastAsia="ru-RU"/>
              </w:rPr>
            </w:r>
          </w:p>
        </w:tc>
      </w:tr>
      <w:tr>
        <w:trPr>
          <w:trHeight w:val="1259" w:hRule="atLeast"/>
        </w:trPr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hd w:fill="FFFF99" w:val="clear"/>
                <w:lang w:eastAsia="ru-RU"/>
              </w:rPr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ТКП №3</w:t>
            </w:r>
          </w:p>
        </w:tc>
        <w:tc>
          <w:tcPr>
            <w:tcW w:w="1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135 376 229,46</w:t>
            </w:r>
          </w:p>
        </w:tc>
        <w:tc>
          <w:tcPr>
            <w:tcW w:w="19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hd w:fill="FFFF99" w:val="clear"/>
                <w:lang w:eastAsia="ru-RU"/>
              </w:rPr>
            </w:r>
          </w:p>
        </w:tc>
        <w:tc>
          <w:tcPr>
            <w:tcW w:w="1842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hd w:fill="FFFF99" w:val="clear"/>
                <w:lang w:eastAsia="ru-RU"/>
              </w:rPr>
            </w:r>
          </w:p>
        </w:tc>
      </w:tr>
    </w:tbl>
    <w:p>
      <w:pPr>
        <w:pStyle w:val="Normal"/>
        <w:spacing w:before="240" w:after="120"/>
        <w:jc w:val="both"/>
        <w:rPr>
          <w:rFonts w:ascii="Times New Roman" w:hAnsi="Times New Roman" w:eastAsia="Calibri"/>
          <w:sz w:val="26"/>
          <w:szCs w:val="26"/>
        </w:rPr>
      </w:pPr>
      <w:r>
        <w:rPr/>
      </w:r>
    </w:p>
    <w:p>
      <w:pPr>
        <w:pStyle w:val="Normal"/>
        <w:spacing w:before="0" w:after="120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Итоговая начальная цена договора составляет 141 350 264,08 руб. без НДС.</w:t>
      </w:r>
    </w:p>
    <w:p>
      <w:pPr>
        <w:pStyle w:val="Normal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 w:eastAsia="Calibri"/>
          <w:sz w:val="26"/>
          <w:szCs w:val="26"/>
        </w:rPr>
      </w:pPr>
      <w:bookmarkStart w:id="1" w:name="_GoBack"/>
      <w:bookmarkEnd w:id="1"/>
      <w:r>
        <w:rPr>
          <w:rFonts w:eastAsia="Calibri" w:ascii="Times New Roman" w:hAnsi="Times New Roman"/>
          <w:sz w:val="26"/>
          <w:szCs w:val="26"/>
        </w:rPr>
        <w:tab/>
        <w:tab/>
      </w:r>
    </w:p>
    <w:sectPr>
      <w:type w:val="nextPage"/>
      <w:pgSz w:w="11906" w:h="16838"/>
      <w:pgMar w:left="1418" w:right="850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Geneva CY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42b3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uiPriority w:val="99"/>
    <w:qFormat/>
    <w:rsid w:val="008942b3"/>
    <w:rPr>
      <w:rFonts w:ascii="Geneva CY" w:hAnsi="Geneva CY" w:eastAsia="Geneva" w:cs="Times New Roman"/>
      <w:sz w:val="20"/>
      <w:szCs w:val="20"/>
    </w:rPr>
  </w:style>
  <w:style w:type="character" w:styleId="Style10" w:customStyle="1">
    <w:name w:val="Символ сноски"/>
    <w:uiPriority w:val="99"/>
    <w:unhideWhenUsed/>
    <w:qFormat/>
    <w:rsid w:val="008942b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015760"/>
    <w:rPr>
      <w:rFonts w:ascii="Segoe UI" w:hAnsi="Segoe UI" w:eastAsia="Geneva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41b98"/>
    <w:rPr>
      <w:color w:val="0563C1" w:themeColor="hyperlink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FootnoteText">
    <w:name w:val="Footnote Text"/>
    <w:basedOn w:val="Normal"/>
    <w:link w:val="Style9"/>
    <w:uiPriority w:val="99"/>
    <w:unhideWhenUsed/>
    <w:qFormat/>
    <w:rsid w:val="008942b3"/>
    <w:pPr/>
    <w:rPr>
      <w:sz w:val="20"/>
    </w:rPr>
  </w:style>
  <w:style w:type="paragraph" w:styleId="NoSpacing">
    <w:name w:val="No Spacing"/>
    <w:uiPriority w:val="1"/>
    <w:qFormat/>
    <w:rsid w:val="008942b3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Style1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5" w:customStyle="1">
    <w:name w:val="Заголовок таблицы"/>
    <w:basedOn w:val="Style14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015760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8942b3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2">
    <w:name w:val="Table Grid"/>
    <w:basedOn w:val="a1"/>
    <w:uiPriority w:val="39"/>
    <w:rsid w:val="008942b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AlterOffice/2026.2.0.0$Linux_X86_64 LibreOffice_project/bc4ef1adf80b36c7a6365f8ed6cbf29021361edd</Application>
  <AppVersion>15.0000</AppVersion>
  <Pages>1</Pages>
  <Words>153</Words>
  <Characters>922</Characters>
  <CharactersWithSpaces>1046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2026-04-06T03:49:00Z</dcterms:created>
  <dc:creator>Чернова Елена Владимировна</dc:creator>
  <dc:description/>
  <dc:language>ru-RU</dc:language>
  <cp:lastModifiedBy>chernovaev@corp.gidroogk.com</cp:lastModifiedBy>
  <cp:lastPrinted>2026-04-14T07:43:00Z</cp:lastPrinted>
  <dcterms:modified xsi:type="dcterms:W3CDTF">2026-10-13T09:29:06Z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