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header8.xml" ContentType="application/vnd.openxmlformats-officedocument.wordprocessingml.header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keepNext w:val="true"/>
        <w:keepLines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keepNext w:val="true"/>
        <w:keepLines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keepNext w:val="true"/>
        <w:keepLines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keepNext w:val="true"/>
        <w:keepLines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keepNext w:val="true"/>
        <w:keepLines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keepNext w:val="true"/>
        <w:keepLines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keepNext w:val="true"/>
        <w:keepLines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keepNext w:val="true"/>
        <w:keepLines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keepNext w:val="true"/>
        <w:keepLines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keepNext w:val="true"/>
        <w:keepLines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ascii="Liberation Serif" w:hAnsi="Liberation Serif"/>
        </w:rPr>
      </w:pPr>
      <w:r>
        <w:rPr>
          <w:rFonts w:eastAsia="Calibri" w:ascii="Liberation Serif" w:hAnsi="Liberation Serif"/>
          <w:b/>
          <w:sz w:val="26"/>
          <w:szCs w:val="26"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rFonts w:ascii="Liberation Serif" w:hAnsi="Liberation Serif" w:eastAsia="Calibri"/>
          <w:b/>
          <w:sz w:val="26"/>
          <w:szCs w:val="26"/>
        </w:rPr>
      </w:pPr>
      <w:r>
        <w:rPr>
          <w:rFonts w:eastAsia="Calibri" w:ascii="Liberation Serif" w:hAnsi="Liberation Serif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ascii="Liberation Serif" w:hAnsi="Liberation Serif" w:eastAsia="Calibri"/>
          <w:b/>
          <w:sz w:val="26"/>
          <w:szCs w:val="26"/>
        </w:rPr>
      </w:pPr>
      <w:r>
        <w:rPr>
          <w:rFonts w:eastAsia="Calibri" w:ascii="Liberation Serif" w:hAnsi="Liberation Serif"/>
          <w:b/>
          <w:sz w:val="26"/>
          <w:szCs w:val="26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/>
      </w:pPr>
      <w:r>
        <w:rPr>
          <w:rStyle w:val="Style15"/>
          <w:rFonts w:eastAsia="Calibri" w:ascii="Liberation Serif" w:hAnsi="Liberation Serif"/>
          <w:b/>
          <w:bCs/>
          <w:i/>
          <w:iCs/>
          <w:color w:val="000000"/>
          <w:sz w:val="26"/>
          <w:szCs w:val="26"/>
        </w:rPr>
        <w:t>ОКПД2 2</w:t>
      </w:r>
      <w:r>
        <w:rPr>
          <w:rStyle w:val="Style15"/>
          <w:rFonts w:eastAsia="Calibri" w:ascii="Liberation Serif" w:hAnsi="Liberation Serif"/>
          <w:b/>
          <w:bCs/>
          <w:i/>
          <w:iCs/>
          <w:color w:val="000000"/>
          <w:sz w:val="26"/>
          <w:szCs w:val="26"/>
        </w:rPr>
        <w:t>8</w:t>
      </w:r>
      <w:r>
        <w:rPr>
          <w:rStyle w:val="Style15"/>
          <w:rFonts w:eastAsia="Calibri" w:ascii="Liberation Serif" w:hAnsi="Liberation Serif"/>
          <w:b/>
          <w:bCs/>
          <w:i/>
          <w:iCs/>
          <w:color w:val="000000"/>
          <w:sz w:val="26"/>
          <w:szCs w:val="26"/>
        </w:rPr>
        <w:t>.</w:t>
      </w:r>
      <w:r>
        <w:rPr>
          <w:rStyle w:val="Style15"/>
          <w:rFonts w:eastAsia="Calibri" w:ascii="Liberation Serif" w:hAnsi="Liberation Serif"/>
          <w:b/>
          <w:bCs/>
          <w:i/>
          <w:iCs/>
          <w:color w:val="000000"/>
          <w:sz w:val="26"/>
          <w:szCs w:val="26"/>
        </w:rPr>
        <w:t>92</w:t>
      </w:r>
      <w:r>
        <w:rPr>
          <w:rStyle w:val="Style15"/>
          <w:rFonts w:eastAsia="Calibri" w:ascii="Liberation Serif" w:hAnsi="Liberation Serif"/>
          <w:b/>
          <w:bCs/>
          <w:i/>
          <w:iCs/>
          <w:color w:val="000000"/>
          <w:sz w:val="26"/>
          <w:szCs w:val="26"/>
        </w:rPr>
        <w:t>.</w:t>
      </w:r>
      <w:r>
        <w:rPr>
          <w:rStyle w:val="Style15"/>
          <w:rFonts w:eastAsia="Calibri" w:ascii="Liberation Serif" w:hAnsi="Liberation Serif"/>
          <w:b/>
          <w:bCs/>
          <w:i/>
          <w:iCs/>
          <w:color w:val="000000"/>
          <w:sz w:val="26"/>
          <w:szCs w:val="26"/>
        </w:rPr>
        <w:t>21</w:t>
      </w:r>
      <w:r>
        <w:rPr>
          <w:rStyle w:val="Style15"/>
          <w:rFonts w:eastAsia="Calibri" w:ascii="Liberation Serif" w:hAnsi="Liberation Serif"/>
          <w:b/>
          <w:bCs/>
          <w:i/>
          <w:iCs/>
          <w:color w:val="000000"/>
          <w:sz w:val="26"/>
          <w:szCs w:val="26"/>
        </w:rPr>
        <w:t xml:space="preserve"> </w:t>
      </w:r>
      <w:r>
        <w:rPr>
          <w:rStyle w:val="Style15"/>
          <w:rFonts w:eastAsia="Calibri" w:ascii="Liberation Serif" w:hAnsi="Liberation Serif"/>
          <w:b/>
          <w:bCs/>
          <w:i/>
          <w:iCs/>
          <w:color w:val="000000"/>
          <w:sz w:val="26"/>
          <w:szCs w:val="26"/>
        </w:rPr>
        <w:t xml:space="preserve">Поставка </w:t>
      </w:r>
      <w:r>
        <w:rPr>
          <w:rStyle w:val="Style15"/>
          <w:rFonts w:eastAsia="Calibri" w:ascii="Liberation Serif" w:hAnsi="Liberation Serif"/>
          <w:b/>
          <w:bCs/>
          <w:i/>
          <w:iCs/>
          <w:color w:val="000000"/>
          <w:sz w:val="26"/>
          <w:szCs w:val="26"/>
        </w:rPr>
        <w:t>бульдозера</w:t>
      </w:r>
      <w:r>
        <w:rPr>
          <w:rStyle w:val="Style15"/>
          <w:rFonts w:eastAsia="Calibri" w:ascii="Liberation Serif" w:hAnsi="Liberation Serif"/>
          <w:b/>
          <w:bCs/>
          <w:i/>
          <w:iCs/>
          <w:color w:val="000000"/>
          <w:sz w:val="26"/>
          <w:szCs w:val="26"/>
        </w:rPr>
        <w:t xml:space="preserve"> </w:t>
      </w:r>
      <w:r>
        <w:rPr>
          <w:rStyle w:val="Style15"/>
          <w:rFonts w:eastAsia="Calibri" w:ascii="Liberation Serif" w:hAnsi="Liberation Serif"/>
          <w:b/>
          <w:bCs/>
          <w:i/>
          <w:iCs/>
          <w:color w:val="000000"/>
          <w:sz w:val="26"/>
          <w:szCs w:val="26"/>
        </w:rPr>
        <w:t>для филиала АО "ДРСК" "Южно-Якутские электрические сети" (г. Алдан)</w:t>
      </w:r>
    </w:p>
    <w:p>
      <w:pPr>
        <w:pStyle w:val="Normal"/>
        <w:keepNext w:val="true"/>
        <w:keepLines/>
        <w:jc w:val="center"/>
        <w:rPr/>
      </w:pPr>
      <w:r>
        <w:rPr/>
      </w:r>
    </w:p>
    <w:p>
      <w:pPr>
        <w:pStyle w:val="Normal"/>
        <w:keepNext w:val="true"/>
        <w:keepLines/>
        <w:jc w:val="center"/>
        <w:rPr>
          <w:rFonts w:ascii="Liberation Serif" w:hAnsi="Liberation Serif" w:eastAsia="Calibri"/>
          <w:b/>
          <w:i/>
          <w:i/>
          <w:sz w:val="26"/>
          <w:szCs w:val="26"/>
        </w:rPr>
      </w:pPr>
      <w:r>
        <w:rPr>
          <w:rFonts w:eastAsia="Calibri" w:ascii="Liberation Serif" w:hAnsi="Liberation Serif"/>
          <w:b/>
          <w:i/>
          <w:sz w:val="26"/>
          <w:szCs w:val="26"/>
        </w:rPr>
      </w:r>
    </w:p>
    <w:p>
      <w:pPr>
        <w:pStyle w:val="Normal"/>
        <w:keepNext w:val="true"/>
        <w:keepLines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  <w:r>
        <w:br w:type="page"/>
      </w:r>
    </w:p>
    <w:p>
      <w:pPr>
        <w:pStyle w:val="Normal"/>
        <w:jc w:val="center"/>
        <w:rPr>
          <w:rFonts w:ascii="Liberation Serif" w:hAnsi="Liberation Serif"/>
        </w:rPr>
      </w:pPr>
      <w:r>
        <w:rPr>
          <w:rFonts w:ascii="Liberation Serif" w:hAnsi="Liberation Serif"/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r>
            <w:fldChar w:fldCharType="begin"/>
          </w:r>
          <w:r>
            <w:rPr>
              <w:rStyle w:val="Style14"/>
            </w:rPr>
            <w:instrText xml:space="preserve"> TOC \o "1-4" \h</w:instrText>
          </w:r>
          <w:r>
            <w:rPr>
              <w:rStyle w:val="Style14"/>
            </w:rPr>
            <w:fldChar w:fldCharType="separate"/>
          </w:r>
          <w:hyperlink w:anchor="__RefHeading___Toc17158_3680773314">
            <w:r>
              <w:rPr>
                <w:rStyle w:val="Style14"/>
              </w:rPr>
              <w:t>1. Общие сведения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17160_3680773314">
            <w:r>
              <w:rPr>
                <w:rStyle w:val="Style14"/>
              </w:rPr>
              <w:t>1.1. Обозначения и сокращения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17162_3680773314">
            <w:r>
              <w:rPr>
                <w:rStyle w:val="Style14"/>
              </w:rPr>
              <w:t>1.2. Наименование закупаемой продукции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17164_3680773314">
            <w:r>
              <w:rPr>
                <w:rStyle w:val="Style14"/>
              </w:rPr>
              <w:t>1.3. Цель использования закупаемой продукции:</w:t>
              <w:tab/>
              <w:t>3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7168_3680773314">
            <w:r>
              <w:rPr>
                <w:rStyle w:val="Style14"/>
              </w:rPr>
              <w:t>2. Требования к продукции</w:t>
              <w:tab/>
              <w:t>4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17170_3680773314">
            <w:r>
              <w:rPr>
                <w:rStyle w:val="Style14"/>
              </w:rPr>
              <w:t>2.1. Требования к объемам и срокам поставки</w:t>
              <w:tab/>
              <w:t>4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17172_3680773314">
            <w:r>
              <w:rPr>
                <w:rStyle w:val="Style14"/>
              </w:rPr>
              <w:t>2.1.1. Перечень и объем закупаемой продукции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7174_3680773314">
            <w:r>
              <w:rPr>
                <w:rStyle w:val="Style14"/>
              </w:rPr>
              <w:t>Таблица 1.1 Перечень и объем закупаемой продукции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7176_3680773314">
            <w:r>
              <w:rPr>
                <w:rStyle w:val="Style14"/>
              </w:rPr>
              <w:t>Таблица 1.2 Перечень и объем закупаемых сопутствующих услуг</w:t>
              <w:tab/>
              <w:t>4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17178_3680773314">
            <w:r>
              <w:rPr>
                <w:rStyle w:val="Style14"/>
              </w:rPr>
              <w:t>2.1.2. Требования к срокам поставки продукции и оказания сопутствующих услуг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7180_3680773314">
            <w:r>
              <w:rPr>
                <w:rStyle w:val="Style14"/>
              </w:rPr>
              <w:t>Таблица 2.1 Требования по срокам поставки продукции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7182_3680773314">
            <w:r>
              <w:rPr>
                <w:rStyle w:val="Style14"/>
              </w:rPr>
              <w:t>Таблица 2.2 Требования по срокам оказания сопутствующих услуг</w:t>
              <w:tab/>
              <w:t>5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17184_3680773314">
            <w:r>
              <w:rPr>
                <w:rStyle w:val="Style14"/>
              </w:rPr>
              <w:t>2.2. Требования к качеству продукции</w:t>
              <w:tab/>
              <w:t>6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7186_3680773314">
            <w:r>
              <w:rPr>
                <w:rStyle w:val="Style14"/>
              </w:rPr>
              <w:t xml:space="preserve"> </w:t>
            </w:r>
            <w:r>
              <w:rPr>
                <w:rStyle w:val="Style14"/>
              </w:rPr>
              <w:t>Таблица 3. Требования к качеству продукции</w:t>
              <w:tab/>
              <w:t>6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7188_3680773314">
            <w:r>
              <w:rPr>
                <w:rStyle w:val="Style14"/>
              </w:rPr>
              <w:t>3. Требования к документации по ценообразованию на этапе закупки</w:t>
              <w:tab/>
              <w:t>10</w:t>
            </w:r>
          </w:hyperlink>
          <w:r>
            <w:rPr>
              <w:rStyle w:val="Style14"/>
            </w:rPr>
            <w:fldChar w:fldCharType="end"/>
          </w:r>
        </w:p>
      </w:sdtContent>
    </w:sdt>
    <w:p>
      <w:pPr>
        <w:pStyle w:val="TOC1"/>
        <w:tabs>
          <w:tab w:val="clear" w:pos="708"/>
          <w:tab w:val="left" w:pos="560" w:leader="none"/>
          <w:tab w:val="right" w:pos="9911" w:leader="dot"/>
        </w:tabs>
        <w:rPr>
          <w:rFonts w:ascii="Liberation Serif" w:hAnsi="Liberation Serif"/>
          <w:vanish w:val="false"/>
        </w:rPr>
      </w:pPr>
      <w:r>
        <w:rPr>
          <w:rFonts w:ascii="Liberation Serif" w:hAnsi="Liberation Serif"/>
          <w:vanish w:val="false"/>
        </w:rPr>
      </w:r>
    </w:p>
    <w:p>
      <w:pPr>
        <w:pStyle w:val="Heading2"/>
        <w:numPr>
          <w:ilvl w:val="0"/>
          <w:numId w:val="0"/>
        </w:numPr>
        <w:ind w:left="0" w:right="0" w:hanging="0"/>
        <w:rPr>
          <w:rFonts w:ascii="Liberation Serif" w:hAnsi="Liberation Serif"/>
          <w:b w:val="false"/>
          <w:i/>
          <w:i/>
        </w:rPr>
      </w:pPr>
      <w:r>
        <w:rPr>
          <w:rFonts w:ascii="Liberation Serif" w:hAnsi="Liberation Serif"/>
          <w:b w:val="false"/>
          <w:i/>
        </w:rPr>
      </w:r>
    </w:p>
    <w:p>
      <w:pPr>
        <w:pStyle w:val="Normal"/>
        <w:keepNext w:val="true"/>
        <w:keepLines/>
        <w:jc w:val="center"/>
        <w:rPr>
          <w:rFonts w:ascii="Liberation Serif" w:hAnsi="Liberation Serif" w:eastAsia="Calibri"/>
          <w:b/>
          <w:i/>
          <w:i/>
          <w:sz w:val="24"/>
          <w:szCs w:val="24"/>
        </w:rPr>
      </w:pPr>
      <w:r>
        <w:rPr>
          <w:rFonts w:eastAsia="Calibri" w:ascii="Liberation Serif" w:hAnsi="Liberation Serif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4"/>
        </w:numPr>
        <w:ind w:left="357" w:right="0" w:hanging="357"/>
        <w:jc w:val="center"/>
        <w:rPr>
          <w:rFonts w:ascii="Liberation Serif" w:hAnsi="Liberation Serif"/>
        </w:rPr>
      </w:pPr>
      <w:bookmarkStart w:id="0" w:name="__RefHeading___Toc17158_3680773314"/>
      <w:bookmarkStart w:id="1" w:name="_Toc51339692"/>
      <w:bookmarkStart w:id="2" w:name="_Toc75446566"/>
      <w:bookmarkEnd w:id="0"/>
      <w:r>
        <w:rPr>
          <w:rFonts w:ascii="Liberation Serif" w:hAnsi="Liberation Serif"/>
          <w:lang w:val="ru-RU"/>
        </w:rPr>
        <w:t>Общие сведения</w:t>
      </w:r>
      <w:bookmarkEnd w:id="1"/>
      <w:bookmarkEnd w:id="2"/>
    </w:p>
    <w:p>
      <w:pPr>
        <w:pStyle w:val="Heading4"/>
        <w:numPr>
          <w:ilvl w:val="1"/>
          <w:numId w:val="4"/>
        </w:numPr>
        <w:rPr>
          <w:rFonts w:ascii="Liberation Serif" w:hAnsi="Liberation Serif"/>
        </w:rPr>
      </w:pPr>
      <w:bookmarkStart w:id="3" w:name="__RefHeading___Toc17160_3680773314"/>
      <w:bookmarkStart w:id="4" w:name="_Toc46743505"/>
      <w:bookmarkStart w:id="5" w:name="_Toc75446567"/>
      <w:bookmarkEnd w:id="3"/>
      <w:r>
        <w:rPr>
          <w:rFonts w:ascii="Liberation Serif" w:hAnsi="Liberation Serif"/>
        </w:rPr>
        <w:t>Обозначения и сокращения</w:t>
      </w:r>
      <w:bookmarkEnd w:id="4"/>
      <w:bookmarkEnd w:id="5"/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5"/>
        <w:gridCol w:w="7998"/>
      </w:tblGrid>
      <w:tr>
        <w:trPr>
          <w:trHeight w:val="218" w:hRule="atLeast"/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bCs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Cs/>
                <w:color w:val="000000"/>
                <w:sz w:val="20"/>
                <w:szCs w:val="20"/>
              </w:rPr>
              <w:t>ТС</w:t>
            </w:r>
          </w:p>
        </w:tc>
        <w:tc>
          <w:tcPr>
            <w:tcW w:w="7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bCs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Cs/>
                <w:color w:val="000000"/>
                <w:sz w:val="20"/>
                <w:szCs w:val="20"/>
              </w:rPr>
              <w:t>Транспортное средство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bCs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Cs/>
                <w:color w:val="000000"/>
                <w:sz w:val="20"/>
                <w:szCs w:val="20"/>
              </w:rPr>
              <w:t>ЗИП</w:t>
            </w:r>
          </w:p>
        </w:tc>
        <w:tc>
          <w:tcPr>
            <w:tcW w:w="7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bCs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Cs/>
                <w:color w:val="000000"/>
                <w:sz w:val="20"/>
                <w:szCs w:val="20"/>
              </w:rPr>
              <w:t>Запасные части, инструменты и принадлежности</w:t>
            </w:r>
          </w:p>
        </w:tc>
      </w:tr>
    </w:tbl>
    <w:p>
      <w:pPr>
        <w:pStyle w:val="Normal"/>
        <w:keepNext w:val="true"/>
        <w:keepLines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Heading4"/>
        <w:numPr>
          <w:ilvl w:val="1"/>
          <w:numId w:val="4"/>
        </w:numPr>
        <w:rPr>
          <w:rFonts w:ascii="Liberation Serif" w:hAnsi="Liberation Serif"/>
        </w:rPr>
      </w:pPr>
      <w:bookmarkStart w:id="6" w:name="__RefHeading___Toc17162_3680773314"/>
      <w:bookmarkEnd w:id="6"/>
      <w:r>
        <w:rPr>
          <w:rFonts w:ascii="Liberation Serif" w:hAnsi="Liberation Serif"/>
        </w:rPr>
        <w:t>Н</w:t>
      </w:r>
      <w:bookmarkStart w:id="7" w:name="_Toc75446568"/>
      <w:bookmarkStart w:id="8" w:name="_Toc46743506"/>
      <w:r>
        <w:rPr>
          <w:rFonts w:ascii="Liberation Serif" w:hAnsi="Liberation Serif"/>
        </w:rPr>
        <w:t>аименование закупаемой продукции</w:t>
      </w:r>
      <w:bookmarkEnd w:id="7"/>
      <w:bookmarkEnd w:id="8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Fonts w:ascii="Liberation Serif" w:hAnsi="Liberation Serif"/>
          <w:i w:val="false"/>
          <w:i w:val="false"/>
          <w:iCs w:val="false"/>
        </w:rPr>
      </w:pPr>
      <w:r>
        <w:rPr>
          <w:rFonts w:eastAsia="Calibri" w:ascii="Liberation Serif" w:hAnsi="Liberation Serif"/>
          <w:i w:val="false"/>
          <w:iCs w:val="false"/>
          <w:sz w:val="24"/>
          <w:szCs w:val="24"/>
          <w:lang w:eastAsia="x-none"/>
        </w:rPr>
        <w:t xml:space="preserve">Поставка </w:t>
      </w:r>
      <w:r>
        <w:rPr>
          <w:rFonts w:eastAsia="Calibri" w:ascii="Liberation Serif" w:hAnsi="Liberation Serif"/>
          <w:i w:val="false"/>
          <w:iCs w:val="false"/>
          <w:sz w:val="24"/>
          <w:szCs w:val="24"/>
          <w:lang w:eastAsia="x-none"/>
        </w:rPr>
        <w:t>бульдозера</w:t>
      </w:r>
      <w:r>
        <w:rPr>
          <w:rFonts w:eastAsia="Calibri" w:ascii="Liberation Serif" w:hAnsi="Liberation Serif"/>
          <w:i w:val="false"/>
          <w:iCs w:val="false"/>
          <w:sz w:val="24"/>
          <w:szCs w:val="24"/>
          <w:lang w:eastAsia="x-none"/>
        </w:rPr>
        <w:t xml:space="preserve"> для филиала АО "ДРСК" "Южно-Якутские электрические сети» (г. Алдан)</w:t>
      </w:r>
    </w:p>
    <w:p>
      <w:pPr>
        <w:pStyle w:val="Heading4"/>
        <w:numPr>
          <w:ilvl w:val="1"/>
          <w:numId w:val="4"/>
        </w:numPr>
        <w:spacing w:before="240" w:after="60"/>
        <w:ind w:left="431" w:right="0" w:hanging="431"/>
        <w:rPr>
          <w:rFonts w:ascii="Liberation Serif" w:hAnsi="Liberation Serif"/>
        </w:rPr>
      </w:pPr>
      <w:bookmarkStart w:id="9" w:name="__RefHeading___Toc17164_3680773314"/>
      <w:bookmarkStart w:id="10" w:name="_Toc75446569"/>
      <w:bookmarkStart w:id="11" w:name="_Toc46743507"/>
      <w:bookmarkEnd w:id="9"/>
      <w:r>
        <w:rPr>
          <w:rFonts w:ascii="Liberation Serif" w:hAnsi="Liberation Serif"/>
        </w:rPr>
        <w:t xml:space="preserve">Цель </w:t>
      </w:r>
      <w:bookmarkEnd w:id="11"/>
      <w:r>
        <w:rPr>
          <w:rFonts w:ascii="Liberation Serif" w:hAnsi="Liberation Serif"/>
          <w:lang w:val="ru-RU"/>
        </w:rPr>
        <w:t xml:space="preserve">использования закупаемой продукции: </w:t>
      </w:r>
      <w:bookmarkEnd w:id="10"/>
    </w:p>
    <w:p>
      <w:pPr>
        <w:sectPr>
          <w:headerReference w:type="default" r:id="rId2"/>
          <w:headerReference w:type="first" r:id="rId3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  <w:pStyle w:val="BodyText"/>
        <w:rPr>
          <w:rFonts w:ascii="Liberation Serif" w:hAnsi="Liberation Serif"/>
          <w:sz w:val="24"/>
          <w:szCs w:val="24"/>
        </w:rPr>
      </w:pPr>
      <w:bookmarkStart w:id="12" w:name="__RefHeading___Toc17166_3680773314"/>
      <w:bookmarkEnd w:id="12"/>
      <w:r>
        <w:rPr>
          <w:rFonts w:ascii="Liberation Serif" w:hAnsi="Liberation Serif"/>
          <w:sz w:val="24"/>
          <w:szCs w:val="24"/>
        </w:rPr>
        <w:t>Разработка грунтов 1-3 категорий.</w:t>
      </w:r>
    </w:p>
    <w:p>
      <w:pPr>
        <w:pStyle w:val="Normal"/>
        <w:ind w:left="432" w:right="0" w:hanging="0"/>
        <w:rPr>
          <w:rFonts w:ascii="Liberation Serif" w:hAnsi="Liberation Serif"/>
          <w:b w:val="false"/>
          <w:bCs/>
          <w:sz w:val="24"/>
          <w:szCs w:val="24"/>
          <w:lang w:val="ru-RU"/>
        </w:rPr>
      </w:pPr>
      <w:r>
        <w:rPr>
          <w:rFonts w:ascii="Liberation Serif" w:hAnsi="Liberation Serif"/>
          <w:b w:val="false"/>
          <w:bCs/>
          <w:sz w:val="24"/>
          <w:szCs w:val="24"/>
          <w:lang w:val="ru-RU"/>
        </w:rPr>
      </w:r>
      <w:bookmarkStart w:id="13" w:name="_Toc50125126"/>
      <w:bookmarkStart w:id="14" w:name="_Toc46743510"/>
      <w:bookmarkStart w:id="15" w:name="_Toc50125126"/>
      <w:bookmarkStart w:id="16" w:name="_Toc46743510"/>
      <w:bookmarkEnd w:id="15"/>
      <w:bookmarkEnd w:id="16"/>
    </w:p>
    <w:p>
      <w:pPr>
        <w:pStyle w:val="Heading1"/>
        <w:keepLines/>
        <w:numPr>
          <w:ilvl w:val="0"/>
          <w:numId w:val="4"/>
        </w:numPr>
        <w:ind w:left="357" w:right="0" w:hanging="357"/>
        <w:jc w:val="center"/>
        <w:rPr>
          <w:rFonts w:ascii="Liberation Serif" w:hAnsi="Liberation Serif"/>
        </w:rPr>
      </w:pPr>
      <w:bookmarkStart w:id="17" w:name="__RefHeading___Toc17168_3680773314"/>
      <w:bookmarkStart w:id="18" w:name="_Toc51339693"/>
      <w:bookmarkStart w:id="19" w:name="_Toc75446573"/>
      <w:bookmarkEnd w:id="17"/>
      <w:r>
        <w:rPr>
          <w:rFonts w:ascii="Liberation Serif" w:hAnsi="Liberation Serif"/>
          <w:iCs/>
        </w:rPr>
        <w:t>Требования к продукции</w:t>
      </w:r>
      <w:bookmarkEnd w:id="18"/>
      <w:bookmarkEnd w:id="19"/>
    </w:p>
    <w:p>
      <w:pPr>
        <w:pStyle w:val="Heading4"/>
        <w:numPr>
          <w:ilvl w:val="1"/>
          <w:numId w:val="4"/>
        </w:numPr>
        <w:rPr>
          <w:rFonts w:ascii="Liberation Serif" w:hAnsi="Liberation Serif"/>
        </w:rPr>
      </w:pPr>
      <w:bookmarkStart w:id="20" w:name="__RefHeading___Toc17170_3680773314"/>
      <w:bookmarkStart w:id="21" w:name="_Toc75446574"/>
      <w:bookmarkEnd w:id="20"/>
      <w:r>
        <w:rPr>
          <w:rFonts w:ascii="Liberation Serif" w:hAnsi="Liberation Serif"/>
        </w:rPr>
        <w:t xml:space="preserve">Требования к объемам и срокам </w:t>
      </w:r>
      <w:r>
        <w:rPr>
          <w:rFonts w:ascii="Liberation Serif" w:hAnsi="Liberation Serif"/>
          <w:lang w:val="ru-RU"/>
        </w:rPr>
        <w:t>поставки</w:t>
      </w:r>
      <w:bookmarkEnd w:id="21"/>
    </w:p>
    <w:p>
      <w:pPr>
        <w:pStyle w:val="Heading3"/>
        <w:numPr>
          <w:ilvl w:val="2"/>
          <w:numId w:val="4"/>
        </w:numPr>
        <w:rPr>
          <w:rFonts w:ascii="Liberation Serif" w:hAnsi="Liberation Serif"/>
        </w:rPr>
      </w:pPr>
      <w:bookmarkStart w:id="22" w:name="__RefHeading___Toc17172_3680773314"/>
      <w:bookmarkStart w:id="23" w:name="_Toc75446575"/>
      <w:bookmarkEnd w:id="22"/>
      <w:r>
        <w:rPr>
          <w:rFonts w:ascii="Liberation Serif" w:hAnsi="Liberation Serif"/>
          <w:lang w:val="ru-RU"/>
        </w:rPr>
        <w:t>Перечень и объем закупаемой продукции</w:t>
      </w:r>
      <w:bookmarkEnd w:id="23"/>
    </w:p>
    <w:p>
      <w:pPr>
        <w:pStyle w:val="Heading1"/>
        <w:keepLines/>
        <w:numPr>
          <w:ilvl w:val="0"/>
          <w:numId w:val="0"/>
        </w:numPr>
        <w:spacing w:before="240" w:after="60"/>
        <w:ind w:left="0" w:right="0" w:hanging="0"/>
        <w:rPr>
          <w:rFonts w:ascii="Liberation Serif" w:hAnsi="Liberation Serif"/>
        </w:rPr>
      </w:pPr>
      <w:bookmarkStart w:id="24" w:name="__RefHeading___Toc17174_3680773314"/>
      <w:bookmarkStart w:id="25" w:name="_Toc75446576"/>
      <w:bookmarkStart w:id="26" w:name="_Toc51339695"/>
      <w:bookmarkEnd w:id="24"/>
      <w:r>
        <w:rPr>
          <w:rFonts w:ascii="Liberation Serif" w:hAnsi="Liberation Serif"/>
          <w:sz w:val="24"/>
          <w:szCs w:val="24"/>
        </w:rPr>
        <w:t xml:space="preserve">Таблица </w:t>
      </w:r>
      <w:r>
        <w:rPr>
          <w:rFonts w:ascii="Liberation Serif" w:hAnsi="Liberation Serif"/>
          <w:sz w:val="24"/>
          <w:szCs w:val="24"/>
          <w:lang w:val="ru-RU"/>
        </w:rPr>
        <w:t>1.1</w:t>
      </w:r>
      <w:r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  <w:lang w:val="ru-RU"/>
        </w:rPr>
        <w:t xml:space="preserve">Перечень </w:t>
      </w:r>
      <w:bookmarkEnd w:id="26"/>
      <w:r>
        <w:rPr>
          <w:rFonts w:ascii="Liberation Serif" w:hAnsi="Liberation Serif"/>
          <w:sz w:val="24"/>
          <w:szCs w:val="24"/>
          <w:lang w:val="ru-RU"/>
        </w:rPr>
        <w:t>и объем закупаемой продукции</w:t>
      </w:r>
      <w:bookmarkEnd w:id="25"/>
    </w:p>
    <w:p>
      <w:pPr>
        <w:pStyle w:val="Normal"/>
        <w:tabs>
          <w:tab w:val="clear" w:pos="708"/>
        </w:tabs>
        <w:ind w:left="-142" w:right="0" w:hanging="0"/>
        <w:rPr>
          <w:rFonts w:ascii="Liberation Serif" w:hAnsi="Liberation Serif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</w:r>
    </w:p>
    <w:tbl>
      <w:tblPr>
        <w:tblW w:w="10358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5956"/>
        <w:gridCol w:w="1482"/>
        <w:gridCol w:w="1927"/>
      </w:tblGrid>
      <w:tr>
        <w:trPr>
          <w:trHeight w:val="780" w:hRule="atLeast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5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Наименование продукции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Единица измерения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Количество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1</w:t>
            </w:r>
          </w:p>
        </w:tc>
        <w:tc>
          <w:tcPr>
            <w:tcW w:w="5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2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3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i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i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5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 w:eastAsia="Arial Unicode MS"/>
                <w:color w:val="000000"/>
                <w:sz w:val="24"/>
                <w:szCs w:val="24"/>
              </w:rPr>
            </w:pPr>
            <w:r>
              <w:rPr>
                <w:rFonts w:eastAsia="Arial Unicode MS" w:ascii="Liberation Serif" w:hAnsi="Liberation Serif"/>
                <w:color w:val="000000"/>
                <w:sz w:val="24"/>
                <w:szCs w:val="24"/>
              </w:rPr>
              <w:t>Бульдозер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i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iCs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i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iCs/>
                <w:color w:val="000000"/>
                <w:sz w:val="24"/>
                <w:szCs w:val="24"/>
              </w:rPr>
              <w:t>2</w:t>
            </w:r>
          </w:p>
        </w:tc>
      </w:tr>
    </w:tbl>
    <w:p>
      <w:pPr>
        <w:pStyle w:val="Normal"/>
        <w:tabs>
          <w:tab w:val="clear" w:pos="708"/>
        </w:tabs>
        <w:ind w:left="-142" w:right="0" w:hanging="0"/>
        <w:rPr>
          <w:rFonts w:ascii="Liberation Serif" w:hAnsi="Liberation Serif"/>
          <w:b w:val="false"/>
          <w:bCs/>
          <w:i/>
          <w:i/>
          <w:sz w:val="24"/>
          <w:szCs w:val="24"/>
          <w:shd w:fill="FFFF99" w:val="clear"/>
        </w:rPr>
      </w:pPr>
      <w:r>
        <w:rPr>
          <w:rFonts w:ascii="Liberation Serif" w:hAnsi="Liberation Serif"/>
          <w:b w:val="false"/>
          <w:bCs/>
          <w:i/>
          <w:sz w:val="24"/>
          <w:szCs w:val="24"/>
          <w:shd w:fill="FFFF99" w:val="clear"/>
        </w:rPr>
      </w:r>
    </w:p>
    <w:p>
      <w:pPr>
        <w:pStyle w:val="Heading1"/>
        <w:keepLines/>
        <w:numPr>
          <w:ilvl w:val="0"/>
          <w:numId w:val="0"/>
        </w:numPr>
        <w:spacing w:before="240" w:after="60"/>
        <w:ind w:left="0" w:right="0" w:hanging="0"/>
        <w:rPr>
          <w:rFonts w:ascii="Liberation Serif" w:hAnsi="Liberation Serif"/>
        </w:rPr>
      </w:pPr>
      <w:bookmarkStart w:id="27" w:name="__RefHeading___Toc17176_3680773314"/>
      <w:bookmarkStart w:id="28" w:name="_Toc75446577"/>
      <w:bookmarkEnd w:id="27"/>
      <w:r>
        <w:rPr>
          <w:rFonts w:ascii="Liberation Serif" w:hAnsi="Liberation Serif"/>
          <w:sz w:val="24"/>
          <w:szCs w:val="24"/>
        </w:rPr>
        <w:t xml:space="preserve">Таблица </w:t>
      </w:r>
      <w:r>
        <w:rPr>
          <w:rFonts w:ascii="Liberation Serif" w:hAnsi="Liberation Serif"/>
          <w:sz w:val="24"/>
          <w:szCs w:val="24"/>
          <w:lang w:val="ru-RU"/>
        </w:rPr>
        <w:t>1.2</w:t>
      </w:r>
      <w:r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  <w:lang w:val="ru-RU"/>
        </w:rPr>
        <w:t>Перечень и объем закупаемых сопутствующих услуг</w:t>
      </w:r>
      <w:bookmarkEnd w:id="28"/>
    </w:p>
    <w:tbl>
      <w:tblPr>
        <w:tblW w:w="10136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9"/>
        <w:gridCol w:w="5386"/>
        <w:gridCol w:w="1189"/>
        <w:gridCol w:w="2712"/>
      </w:tblGrid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п/п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Наименование услуг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Единица измерения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2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3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/>
            </w:pPr>
            <w:r>
              <w:rPr>
                <w:rStyle w:val="Style8"/>
                <w:rFonts w:ascii="Liberation Serif" w:hAnsi="Liberation Serif"/>
                <w:b w:val="false"/>
                <w:bCs/>
                <w:i/>
                <w:iCs/>
                <w:color w:val="000000"/>
                <w:sz w:val="24"/>
                <w:szCs w:val="24"/>
                <w:shd w:fill="auto" w:val="clear"/>
                <w:lang w:val="ru-RU"/>
              </w:rPr>
              <w:t>Необходимость в сопутствующих</w:t>
            </w:r>
            <w:r>
              <w:rPr>
                <w:rStyle w:val="Style8"/>
                <w:rFonts w:ascii="Liberation Serif" w:hAnsi="Liberation Serif"/>
                <w:b w:val="false"/>
                <w:bCs/>
                <w:i/>
                <w:iCs/>
                <w:color w:val="000000"/>
                <w:sz w:val="24"/>
                <w:szCs w:val="24"/>
                <w:shd w:fill="auto" w:val="clear"/>
                <w:lang w:val="en-US"/>
              </w:rPr>
              <w:t xml:space="preserve"> </w:t>
            </w:r>
            <w:r>
              <w:rPr>
                <w:rStyle w:val="Style8"/>
                <w:rFonts w:ascii="Liberation Serif" w:hAnsi="Liberation Serif"/>
                <w:b w:val="false"/>
                <w:bCs/>
                <w:i/>
                <w:iCs/>
                <w:color w:val="000000"/>
                <w:sz w:val="24"/>
                <w:szCs w:val="24"/>
                <w:shd w:fill="auto" w:val="clear"/>
                <w:lang w:val="ru-RU"/>
              </w:rPr>
              <w:t>услугах отсутствует</w:t>
            </w:r>
            <w:r>
              <w:rPr>
                <w:rStyle w:val="Style8"/>
                <w:rFonts w:ascii="Liberation Serif" w:hAnsi="Liberation Serif"/>
                <w:b w:val="false"/>
                <w:bCs/>
                <w:i/>
                <w:iCs/>
                <w:color w:val="000000"/>
                <w:sz w:val="24"/>
                <w:szCs w:val="24"/>
                <w:shd w:fill="auto" w:val="clear"/>
                <w:lang w:val="en-US"/>
              </w:rPr>
              <w:t xml:space="preserve"> 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left="0" w:right="0" w:firstLine="142"/>
        <w:rPr>
          <w:rFonts w:ascii="Liberation Serif" w:hAnsi="Liberation Serif"/>
          <w:bCs/>
          <w:i/>
          <w:i/>
          <w:sz w:val="24"/>
          <w:szCs w:val="24"/>
          <w:shd w:fill="FFFF99" w:val="clear"/>
        </w:rPr>
      </w:pPr>
      <w:r>
        <w:rPr>
          <w:rFonts w:ascii="Liberation Serif" w:hAnsi="Liberation Serif"/>
          <w:bCs/>
          <w:i/>
          <w:sz w:val="24"/>
          <w:szCs w:val="24"/>
          <w:shd w:fill="FFFF99" w:val="clear"/>
        </w:rPr>
      </w:r>
    </w:p>
    <w:p>
      <w:pPr>
        <w:pStyle w:val="Heading3"/>
        <w:numPr>
          <w:ilvl w:val="2"/>
          <w:numId w:val="4"/>
        </w:numPr>
        <w:rPr>
          <w:rFonts w:ascii="Liberation Serif" w:hAnsi="Liberation Serif"/>
        </w:rPr>
      </w:pPr>
      <w:bookmarkStart w:id="29" w:name="__RefHeading___Toc17178_3680773314"/>
      <w:bookmarkStart w:id="30" w:name="_Toc75446578"/>
      <w:bookmarkStart w:id="31" w:name="_Toc51339696"/>
      <w:bookmarkEnd w:id="29"/>
      <w:r>
        <w:rPr>
          <w:rFonts w:ascii="Liberation Serif" w:hAnsi="Liberation Serif"/>
          <w:lang w:val="ru-RU"/>
        </w:rPr>
        <w:t xml:space="preserve">Требования </w:t>
      </w:r>
      <w:bookmarkEnd w:id="31"/>
      <w:r>
        <w:rPr>
          <w:rFonts w:ascii="Liberation Serif" w:hAnsi="Liberation Serif"/>
          <w:lang w:val="ru-RU"/>
        </w:rPr>
        <w:t>к срокам поставки продукции и оказания сопутствующих услуг</w:t>
      </w:r>
      <w:bookmarkEnd w:id="30"/>
    </w:p>
    <w:p>
      <w:pPr>
        <w:pStyle w:val="Heading1"/>
        <w:keepLines/>
        <w:numPr>
          <w:ilvl w:val="0"/>
          <w:numId w:val="0"/>
        </w:numPr>
        <w:spacing w:before="240" w:after="60"/>
        <w:ind w:left="0" w:right="0" w:hanging="0"/>
        <w:rPr>
          <w:rFonts w:ascii="Liberation Serif" w:hAnsi="Liberation Serif"/>
        </w:rPr>
      </w:pPr>
      <w:bookmarkStart w:id="32" w:name="__RefHeading___Toc17180_3680773314"/>
      <w:bookmarkStart w:id="33" w:name="_Toc75446579"/>
      <w:bookmarkStart w:id="34" w:name="_Toc51339697"/>
      <w:bookmarkStart w:id="35" w:name="_Toc50125127"/>
      <w:bookmarkStart w:id="36" w:name="_Toc50125126_Копия_1"/>
      <w:bookmarkEnd w:id="32"/>
      <w:bookmarkEnd w:id="36"/>
      <w:r>
        <w:rPr>
          <w:rFonts w:ascii="Liberation Serif" w:hAnsi="Liberation Serif"/>
          <w:sz w:val="24"/>
          <w:szCs w:val="24"/>
        </w:rPr>
        <w:t xml:space="preserve">Таблица </w:t>
      </w:r>
      <w:r>
        <w:rPr>
          <w:rFonts w:ascii="Liberation Serif" w:hAnsi="Liberation Serif"/>
          <w:sz w:val="24"/>
          <w:szCs w:val="24"/>
          <w:lang w:val="ru-RU"/>
        </w:rPr>
        <w:t>2</w:t>
      </w:r>
      <w:r>
        <w:rPr>
          <w:rFonts w:ascii="Liberation Serif" w:hAnsi="Liberation Serif"/>
          <w:sz w:val="24"/>
          <w:szCs w:val="24"/>
        </w:rPr>
        <w:t>.</w:t>
      </w:r>
      <w:r>
        <w:rPr>
          <w:rFonts w:ascii="Liberation Serif" w:hAnsi="Liberation Serif"/>
          <w:sz w:val="24"/>
          <w:szCs w:val="24"/>
          <w:lang w:val="ru-RU"/>
        </w:rPr>
        <w:t>1</w:t>
      </w:r>
      <w:r>
        <w:rPr>
          <w:rFonts w:ascii="Liberation Serif" w:hAnsi="Liberation Serif"/>
          <w:sz w:val="24"/>
          <w:szCs w:val="24"/>
        </w:rPr>
        <w:t xml:space="preserve"> </w:t>
      </w:r>
      <w:bookmarkStart w:id="37" w:name="_Hlk50465284"/>
      <w:r>
        <w:rPr>
          <w:rFonts w:ascii="Liberation Serif" w:hAnsi="Liberation Serif"/>
          <w:sz w:val="24"/>
          <w:szCs w:val="24"/>
        </w:rPr>
        <w:t xml:space="preserve">Требования по срокам </w:t>
      </w:r>
      <w:bookmarkEnd w:id="34"/>
      <w:bookmarkEnd w:id="35"/>
      <w:bookmarkEnd w:id="37"/>
      <w:r>
        <w:rPr>
          <w:rFonts w:ascii="Liberation Serif" w:hAnsi="Liberation Serif"/>
          <w:sz w:val="24"/>
          <w:szCs w:val="24"/>
          <w:lang w:val="ru-RU"/>
        </w:rPr>
        <w:t>поставки продукции</w:t>
      </w:r>
      <w:bookmarkEnd w:id="33"/>
      <w:r>
        <w:rPr>
          <w:rFonts w:ascii="Liberation Serif" w:hAnsi="Liberation Serif"/>
          <w:sz w:val="24"/>
          <w:szCs w:val="24"/>
          <w:lang w:val="ru-RU"/>
        </w:rPr>
        <w:t xml:space="preserve"> </w:t>
      </w:r>
    </w:p>
    <w:tbl>
      <w:tblPr>
        <w:tblW w:w="14111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2551"/>
        <w:gridCol w:w="2978"/>
        <w:gridCol w:w="7453"/>
      </w:tblGrid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№ </w:t>
            </w:r>
            <w:r>
              <w:rPr>
                <w:rFonts w:ascii="Liberation Serif" w:hAnsi="Liberation Serif"/>
                <w:sz w:val="24"/>
                <w:szCs w:val="24"/>
              </w:rPr>
              <w:t>п/п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3</w:t>
            </w: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 w:eastAsia="Arial Unicode MS"/>
                <w:color w:val="000000"/>
                <w:sz w:val="24"/>
                <w:szCs w:val="24"/>
              </w:rPr>
            </w:pPr>
            <w:r>
              <w:rPr>
                <w:rStyle w:val="Style15"/>
                <w:rFonts w:eastAsia="Arial Unicode MS" w:ascii="Liberation Serif" w:hAnsi="Liberation Serif"/>
                <w:b w:val="false"/>
                <w:bCs w:val="false"/>
                <w:iCs/>
                <w:color w:val="000000"/>
                <w:sz w:val="24"/>
                <w:szCs w:val="24"/>
              </w:rPr>
              <w:t>Бульдозер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i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iCs/>
                <w:color w:val="000000"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i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iCs/>
                <w:color w:val="000000"/>
                <w:sz w:val="24"/>
                <w:szCs w:val="24"/>
              </w:rPr>
              <w:t>В</w:t>
            </w:r>
            <w:r>
              <w:rPr>
                <w:rFonts w:ascii="Liberation Serif" w:hAnsi="Liberation Serif"/>
                <w:iCs/>
                <w:color w:val="000000"/>
                <w:sz w:val="24"/>
                <w:szCs w:val="24"/>
              </w:rPr>
              <w:t xml:space="preserve"> течение </w:t>
            </w:r>
            <w:r>
              <w:rPr>
                <w:rFonts w:ascii="Liberation Serif" w:hAnsi="Liberation Serif"/>
                <w:iCs/>
                <w:color w:val="000000"/>
                <w:sz w:val="24"/>
                <w:szCs w:val="24"/>
              </w:rPr>
              <w:t>6</w:t>
            </w:r>
            <w:r>
              <w:rPr>
                <w:rFonts w:ascii="Liberation Serif" w:hAnsi="Liberation Serif"/>
                <w:iCs/>
                <w:color w:val="000000"/>
                <w:sz w:val="24"/>
                <w:szCs w:val="24"/>
              </w:rPr>
              <w:t>0 календарных дней с даты заключения договора</w:t>
            </w:r>
          </w:p>
        </w:tc>
      </w:tr>
    </w:tbl>
    <w:p>
      <w:pPr>
        <w:pStyle w:val="Heading1"/>
        <w:numPr>
          <w:ilvl w:val="0"/>
          <w:numId w:val="0"/>
        </w:numPr>
        <w:ind w:left="0" w:right="0" w:hanging="0"/>
        <w:rPr>
          <w:rFonts w:ascii="Liberation Serif" w:hAnsi="Liberation Serif"/>
        </w:rPr>
      </w:pPr>
      <w:bookmarkStart w:id="38" w:name="__RefHeading___Toc17182_3680773314"/>
      <w:bookmarkStart w:id="39" w:name="_Toc75446580"/>
      <w:bookmarkStart w:id="40" w:name="_Toc54785622"/>
      <w:bookmarkStart w:id="41" w:name="_Toc46743510_Копия_1"/>
      <w:bookmarkEnd w:id="38"/>
      <w:bookmarkEnd w:id="41"/>
      <w:r>
        <w:rPr>
          <w:rFonts w:ascii="Liberation Serif" w:hAnsi="Liberation Serif"/>
          <w:sz w:val="24"/>
          <w:szCs w:val="24"/>
        </w:rPr>
        <w:t xml:space="preserve">Таблица </w:t>
      </w:r>
      <w:r>
        <w:rPr>
          <w:rFonts w:ascii="Liberation Serif" w:hAnsi="Liberation Serif"/>
          <w:sz w:val="24"/>
          <w:szCs w:val="24"/>
          <w:lang w:val="ru-RU"/>
        </w:rPr>
        <w:t>2</w:t>
      </w:r>
      <w:r>
        <w:rPr>
          <w:rFonts w:ascii="Liberation Serif" w:hAnsi="Liberation Serif"/>
          <w:sz w:val="24"/>
          <w:szCs w:val="24"/>
        </w:rPr>
        <w:t>.</w:t>
      </w:r>
      <w:r>
        <w:rPr>
          <w:rFonts w:ascii="Liberation Serif" w:hAnsi="Liberation Serif"/>
          <w:sz w:val="24"/>
          <w:szCs w:val="24"/>
          <w:lang w:val="ru-RU"/>
        </w:rPr>
        <w:t>2</w:t>
      </w:r>
      <w:r>
        <w:rPr>
          <w:rFonts w:ascii="Liberation Serif" w:hAnsi="Liberation Serif"/>
          <w:sz w:val="24"/>
          <w:szCs w:val="24"/>
        </w:rPr>
        <w:t xml:space="preserve"> Требования по срокам </w:t>
      </w:r>
      <w:r>
        <w:rPr>
          <w:rFonts w:ascii="Liberation Serif" w:hAnsi="Liberation Serif"/>
          <w:sz w:val="24"/>
          <w:szCs w:val="24"/>
          <w:lang w:val="ru-RU"/>
        </w:rPr>
        <w:t xml:space="preserve">оказания </w:t>
      </w:r>
      <w:r>
        <w:rPr>
          <w:rFonts w:ascii="Liberation Serif" w:hAnsi="Liberation Serif"/>
          <w:sz w:val="24"/>
          <w:szCs w:val="24"/>
        </w:rPr>
        <w:t>сопутствующих услуг</w:t>
      </w:r>
      <w:bookmarkEnd w:id="39"/>
      <w:bookmarkEnd w:id="40"/>
    </w:p>
    <w:tbl>
      <w:tblPr>
        <w:tblW w:w="9918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4"/>
        <w:gridCol w:w="2132"/>
        <w:gridCol w:w="2268"/>
        <w:gridCol w:w="2551"/>
        <w:gridCol w:w="1843"/>
      </w:tblGrid>
      <w:tr>
        <w:trPr/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№ </w:t>
            </w:r>
            <w:r>
              <w:rPr>
                <w:rFonts w:ascii="Liberation Serif" w:hAnsi="Liberation Serif"/>
                <w:sz w:val="24"/>
                <w:szCs w:val="24"/>
              </w:rPr>
              <w:t>п/п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Наименование услуг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Требования к началу срока оказания услуг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Требования к окончанию срока оказания услуг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Примечание</w:t>
            </w:r>
          </w:p>
        </w:tc>
      </w:tr>
      <w:tr>
        <w:trPr/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1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iCs/>
                <w:sz w:val="24"/>
                <w:szCs w:val="24"/>
              </w:rPr>
              <w:t>1.</w:t>
            </w:r>
          </w:p>
        </w:tc>
        <w:tc>
          <w:tcPr>
            <w:tcW w:w="87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iCs/>
                <w:sz w:val="24"/>
                <w:szCs w:val="24"/>
              </w:rPr>
              <w:t>отсутствуют</w:t>
            </w:r>
          </w:p>
        </w:tc>
      </w:tr>
    </w:tbl>
    <w:p>
      <w:pPr>
        <w:sectPr>
          <w:headerReference w:type="default" r:id="rId4"/>
          <w:headerReference w:type="first" r:id="rId5"/>
          <w:type w:val="nextPage"/>
          <w:pgSz w:orient="landscape" w:w="16838" w:h="11906"/>
          <w:pgMar w:left="1134" w:right="1134" w:gutter="0" w:header="0" w:top="1134" w:footer="0" w:bottom="1134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Heading4"/>
        <w:numPr>
          <w:ilvl w:val="1"/>
          <w:numId w:val="4"/>
        </w:numPr>
        <w:rPr>
          <w:rFonts w:ascii="Liberation Serif" w:hAnsi="Liberation Serif"/>
        </w:rPr>
      </w:pPr>
      <w:bookmarkStart w:id="42" w:name="__RefHeading___Toc17184_3680773314"/>
      <w:bookmarkStart w:id="43" w:name="_Toc51339698"/>
      <w:bookmarkStart w:id="44" w:name="_Toc75446581"/>
      <w:bookmarkStart w:id="45" w:name="_Toc46743511"/>
      <w:bookmarkEnd w:id="42"/>
      <w:r>
        <w:rPr>
          <w:rFonts w:ascii="Liberation Serif" w:hAnsi="Liberation Serif"/>
        </w:rPr>
        <w:t xml:space="preserve">Требования к </w:t>
      </w:r>
      <w:bookmarkEnd w:id="45"/>
      <w:r>
        <w:rPr>
          <w:rFonts w:ascii="Liberation Serif" w:hAnsi="Liberation Serif"/>
          <w:lang w:val="ru-RU"/>
        </w:rPr>
        <w:t>качеству продукции</w:t>
      </w:r>
      <w:bookmarkEnd w:id="44"/>
    </w:p>
    <w:p>
      <w:pPr>
        <w:pStyle w:val="Heading1"/>
        <w:keepLines/>
        <w:numPr>
          <w:ilvl w:val="0"/>
          <w:numId w:val="0"/>
        </w:numPr>
        <w:spacing w:before="240" w:after="60"/>
        <w:ind w:left="0" w:right="0" w:hanging="0"/>
        <w:rPr>
          <w:rFonts w:ascii="Liberation Serif" w:hAnsi="Liberation Serif"/>
        </w:rPr>
      </w:pPr>
      <w:bookmarkStart w:id="46" w:name="__RefHeading___Toc17186_3680773314"/>
      <w:bookmarkEnd w:id="46"/>
      <w:r>
        <w:rPr>
          <w:rFonts w:ascii="Liberation Serif" w:hAnsi="Liberation Serif"/>
          <w:sz w:val="24"/>
          <w:szCs w:val="24"/>
        </w:rPr>
        <w:t xml:space="preserve"> </w:t>
      </w:r>
      <w:bookmarkStart w:id="47" w:name="_Toc75446582"/>
      <w:r>
        <w:rPr>
          <w:rFonts w:ascii="Liberation Serif" w:hAnsi="Liberation Serif"/>
          <w:sz w:val="24"/>
          <w:szCs w:val="24"/>
        </w:rPr>
        <w:t>Таблица </w:t>
      </w:r>
      <w:r>
        <w:rPr>
          <w:rFonts w:ascii="Liberation Serif" w:hAnsi="Liberation Serif"/>
          <w:sz w:val="24"/>
          <w:szCs w:val="24"/>
          <w:lang w:val="ru-RU"/>
        </w:rPr>
        <w:t>3</w:t>
      </w:r>
      <w:r>
        <w:rPr>
          <w:rFonts w:ascii="Liberation Serif" w:hAnsi="Liberation Serif"/>
          <w:sz w:val="24"/>
          <w:szCs w:val="24"/>
        </w:rPr>
        <w:t xml:space="preserve">. Требования к </w:t>
      </w:r>
      <w:r>
        <w:rPr>
          <w:rFonts w:ascii="Liberation Serif" w:hAnsi="Liberation Serif"/>
          <w:sz w:val="24"/>
          <w:szCs w:val="24"/>
          <w:lang w:val="ru-RU"/>
        </w:rPr>
        <w:t>качеству продукции</w:t>
      </w:r>
      <w:bookmarkEnd w:id="47"/>
      <w:r>
        <w:rPr>
          <w:rFonts w:ascii="Liberation Serif" w:hAnsi="Liberation Serif"/>
          <w:sz w:val="24"/>
          <w:szCs w:val="24"/>
        </w:rPr>
        <w:t xml:space="preserve"> </w:t>
      </w:r>
      <w:bookmarkEnd w:id="43"/>
    </w:p>
    <w:p>
      <w:pPr>
        <w:pStyle w:val="Normal"/>
        <w:rPr/>
      </w:pPr>
      <w:r>
        <w:rPr>
          <w:rStyle w:val="Style8"/>
          <w:rFonts w:ascii="Liberation Serif" w:hAnsi="Liberation Serif"/>
          <w:b w:val="false"/>
        </w:rPr>
        <w:t xml:space="preserve"> </w:t>
      </w:r>
    </w:p>
    <w:p>
      <w:pPr>
        <w:pStyle w:val="Normal"/>
        <w:jc w:val="both"/>
        <w:rPr/>
      </w:pPr>
      <w:r>
        <w:rPr>
          <w:rFonts w:ascii="Liberation Serif" w:hAnsi="Liberation Serif"/>
          <w:b/>
          <w:bCs/>
          <w:i/>
          <w:iCs/>
          <w:sz w:val="24"/>
          <w:szCs w:val="24"/>
        </w:rPr>
        <w:t xml:space="preserve">Наименование продукции — </w:t>
      </w:r>
      <w:r>
        <w:rPr>
          <w:rFonts w:ascii="Liberation Serif" w:hAnsi="Liberation Serif"/>
          <w:b/>
          <w:bCs/>
          <w:i/>
          <w:iCs/>
          <w:sz w:val="24"/>
          <w:szCs w:val="24"/>
        </w:rPr>
        <w:t>бульдозер</w:t>
      </w:r>
      <w:r>
        <w:rPr>
          <w:rStyle w:val="Style8"/>
          <w:rFonts w:ascii="Liberation Serif" w:hAnsi="Liberation Serif"/>
          <w:b w:val="false"/>
          <w:iCs/>
          <w:sz w:val="24"/>
          <w:szCs w:val="24"/>
        </w:rPr>
        <w:t xml:space="preserve"> </w:t>
      </w:r>
    </w:p>
    <w:tbl>
      <w:tblPr>
        <w:tblW w:w="15246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2"/>
        <w:gridCol w:w="2609"/>
        <w:gridCol w:w="4536"/>
        <w:gridCol w:w="1974"/>
        <w:gridCol w:w="3406"/>
        <w:gridCol w:w="1929"/>
      </w:tblGrid>
      <w:tr>
        <w:trPr>
          <w:trHeight w:val="23" w:hRule="atLeast"/>
        </w:trPr>
        <w:tc>
          <w:tcPr>
            <w:tcW w:w="7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>№</w:t>
            </w:r>
            <w:r>
              <w:rPr>
                <w:rFonts w:eastAsia="Times New Roman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>п/п</w:t>
            </w:r>
          </w:p>
        </w:tc>
        <w:tc>
          <w:tcPr>
            <w:tcW w:w="26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>Наименование параметра</w:t>
            </w:r>
          </w:p>
        </w:tc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bookmarkStart w:id="48" w:name="_Hlk51251235"/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>Требование заказчика</w:t>
            </w:r>
            <w:bookmarkEnd w:id="48"/>
          </w:p>
        </w:tc>
        <w:tc>
          <w:tcPr>
            <w:tcW w:w="5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>Способ подтверждения участником соответствия требованиям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>Предложение участника по характеристикам и параметрам</w:t>
            </w:r>
          </w:p>
        </w:tc>
      </w:tr>
      <w:tr>
        <w:trPr>
          <w:trHeight w:val="23" w:hRule="atLeast"/>
        </w:trPr>
        <w:tc>
          <w:tcPr>
            <w:tcW w:w="7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6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5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>Согласие с требованием / указание характеристик</w:t>
            </w:r>
          </w:p>
          <w:p>
            <w:pPr>
              <w:pStyle w:val="Normal"/>
              <w:widowControl w:val="false"/>
              <w:jc w:val="center"/>
              <w:rPr>
                <w:rFonts w:ascii="Liberation Serif" w:hAnsi="Liberation Serif"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bookmarkStart w:id="49" w:name="_Hlk51253264"/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>Предоставление подтверждающего документа или иной способ подтверждения</w:t>
            </w:r>
            <w:bookmarkEnd w:id="49"/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Liberation Serif" w:hAnsi="Liberation Serif"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>6</w:t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44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bCs/>
                <w:color w:val="000000"/>
                <w:sz w:val="20"/>
                <w:szCs w:val="20"/>
                <w:lang w:eastAsia="en-US"/>
              </w:rPr>
              <w:t>1.1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eastAsia="Arial Unicode MS" w:ascii="Liberation Serif" w:hAnsi="Liberation Serif"/>
                <w:color w:val="000000"/>
                <w:sz w:val="20"/>
                <w:szCs w:val="20"/>
              </w:rPr>
              <w:t>Требования к году выпуска продукции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eastAsia="Arial Unicode MS"/>
                <w:color w:val="000000"/>
                <w:sz w:val="20"/>
                <w:szCs w:val="20"/>
              </w:rPr>
            </w:pPr>
            <w:r>
              <w:rPr>
                <w:rFonts w:eastAsia="Arial Unicode MS" w:ascii="Liberation Serif" w:hAnsi="Liberation Serif"/>
                <w:color w:val="000000"/>
                <w:sz w:val="20"/>
                <w:szCs w:val="20"/>
              </w:rPr>
              <w:t>Не ранее 202</w:t>
            </w:r>
            <w:r>
              <w:rPr>
                <w:rFonts w:eastAsia="Arial Unicode MS" w:ascii="Liberation Serif" w:hAnsi="Liberation Serif"/>
                <w:color w:val="000000"/>
                <w:sz w:val="20"/>
                <w:szCs w:val="20"/>
              </w:rPr>
              <w:t>8</w:t>
            </w:r>
            <w:r>
              <w:rPr>
                <w:rFonts w:eastAsia="Arial Unicode MS" w:ascii="Liberation Serif" w:hAnsi="Liberation Serif"/>
                <w:color w:val="000000"/>
                <w:sz w:val="20"/>
                <w:szCs w:val="20"/>
              </w:rPr>
              <w:t xml:space="preserve"> г.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rStyle w:val="Style16"/>
                <w:rFonts w:eastAsia="Calibri" w:ascii="Liberation Serif" w:hAnsi="Liberation Serif"/>
                <w:iCs/>
                <w:vanish w:val="false"/>
                <w:color w:val="000000"/>
                <w:sz w:val="20"/>
                <w:szCs w:val="20"/>
                <w:lang w:eastAsia="en-US"/>
              </w:rPr>
              <w:t>Согласие с требованием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</w:r>
          </w:p>
        </w:tc>
      </w:tr>
      <w:tr>
        <w:trPr>
          <w:trHeight w:val="984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Arial Unicode MS"/>
                <w:color w:val="000000"/>
                <w:sz w:val="20"/>
                <w:szCs w:val="20"/>
              </w:rPr>
            </w:pPr>
            <w:r>
              <w:rPr>
                <w:rFonts w:eastAsia="Arial Unicode MS" w:ascii="Liberation Serif" w:hAnsi="Liberation Serif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eastAsia="Arial Unicode MS" w:ascii="Liberation Serif" w:hAnsi="Liberation Serif"/>
                <w:color w:val="000000"/>
                <w:sz w:val="20"/>
                <w:szCs w:val="20"/>
              </w:rPr>
              <w:t>Требования к новизне продукции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Новая - под новым следует понимать автотехнику, которая не была в употреблении, не проходила ремонт, в том числе восстановление, замену составных частей, восстановление потребительских свойств.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Согласие с требованием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eastAsia="Arial Unicode MS"/>
                <w:color w:val="000000"/>
                <w:sz w:val="20"/>
                <w:szCs w:val="20"/>
              </w:rPr>
            </w:pPr>
            <w:r>
              <w:rPr>
                <w:rFonts w:eastAsia="Arial Unicode MS" w:ascii="Liberation Serif" w:hAnsi="Liberation Serif"/>
                <w:color w:val="000000"/>
                <w:sz w:val="20"/>
                <w:szCs w:val="20"/>
              </w:rPr>
              <w:t>Наименование транспортного средства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eastAsia="Arial Unicode MS"/>
                <w:color w:val="000000"/>
                <w:sz w:val="20"/>
                <w:szCs w:val="20"/>
              </w:rPr>
            </w:pPr>
            <w:r>
              <w:rPr>
                <w:rFonts w:eastAsia="Arial Unicode MS" w:ascii="Liberation Serif" w:hAnsi="Liberation Serif"/>
                <w:color w:val="000000"/>
                <w:sz w:val="20"/>
                <w:szCs w:val="20"/>
              </w:rPr>
              <w:t>-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Style w:val="Style16"/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 w:val="false"/>
                <w:bCs w:val="false"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b w:val="false"/>
                <w:bCs w:val="false"/>
                <w:iCs/>
                <w:color w:val="000000"/>
                <w:sz w:val="20"/>
                <w:szCs w:val="20"/>
                <w:lang w:val="en-US" w:eastAsia="en-US"/>
              </w:rPr>
              <w:t>Указать наименование в соответствии с ПТС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b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Производитель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-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Style w:val="Style16"/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val="en-US" w:eastAsia="en-US"/>
              </w:rPr>
              <w:t>Указать производителя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1.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5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Эксплуатационная масса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, кг. не более: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19200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Согласие с требованием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397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1.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6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Двигатель, мощность л.с. не менее: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Д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изельный, 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190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 л.с. экологический класс не ниже EPA Tier 2 и EU Stage 2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1.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7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Трансмиссия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Гидромеханическая, три передачи вперёд и три передачи назад, планетарная коробка переключения передач с электронным управлением, переключением передач под нагрузкой, с принудительной смазкой; гидротрансформатор трёхэлементный, одноступенчатый, однофазный; главная передача одноступенчатая, спирально-коническая передача, смазка разбрызгиванием; бортовая передача двухступенчатая, с прямозубыми</w:t>
            </w:r>
          </w:p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цилиндрическими шестернями постоянного</w:t>
            </w:r>
          </w:p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зацепления, смазка разбрызгиванием.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521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1.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8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Поворот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Многодисковая фрикционная муфта в масляной</w:t>
            </w:r>
          </w:p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ванне, постоянно разомкнутого типа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1.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9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Тормозная система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Ленточного типа в масляной ванне с</w:t>
            </w:r>
          </w:p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гидравлическим приводом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1.1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Ходовая часть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Полужёсткая подвеска с балансирной балкой, А-</w:t>
            </w:r>
          </w:p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образн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ой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 тележк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ой; башмак 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с одиночным грунтозацепом 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шириной не менее 560 мм; давление на грунт не более 59 кПа.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142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1.1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Кабина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Кабина с интегрированной системой безопасности ROPS/FOPS, 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с с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олнцезащитн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ой 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шторк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ой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 передне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го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 стекла, 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с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теклоочиститель и стеклоомыватель переднего и заднего стекл кабины, 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з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аднее стекло кабины с электрическим обогревом, 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с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иденье оператора, оборудованное ремнём безопасности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142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1.1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2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Система отопления 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2 отопителя кабины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: 1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 работающи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й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 от системы охлаждения двигателя, 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2 работающий автономно 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воздушный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;</w:t>
            </w:r>
          </w:p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К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ондиционер.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142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1.1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3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Климатическое исполнение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Двойной стеклопакет кабины.</w:t>
            </w:r>
          </w:p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Система предпускового подогрева двигателя.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142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1.</w:t>
            </w: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Рабочее оборудование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О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твал прямой с перекосом, объёмом не менее 3,5 м.куб.; рыхлитель с тремя зубьями.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1.</w:t>
            </w: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1</w:t>
            </w: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5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eastAsia="Arial Unicode M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</w:pPr>
            <w:r>
              <w:rPr>
                <w:rFonts w:eastAsia="Arial Unicode MS" w:cs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Температурный режим эксплуатации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от -40°С до +40°С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rStyle w:val="Style16"/>
                <w:rFonts w:eastAsia="Calibri" w:ascii="Liberation Serif" w:hAnsi="Liberation Serif"/>
                <w:iCs/>
                <w:vanish w:val="false"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b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bidi w:val="0"/>
              <w:spacing w:before="0" w:after="0"/>
              <w:ind w:left="0" w:right="0" w:hanging="0"/>
              <w:contextualSpacing w:val="false"/>
              <w:jc w:val="center"/>
              <w:rPr>
                <w:rFonts w:ascii="Liberation Serif" w:hAnsi="Liberation Serif"/>
                <w:b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/>
                <w:color w:val="000000"/>
                <w:sz w:val="20"/>
                <w:szCs w:val="20"/>
              </w:rPr>
              <w:t>2.</w:t>
            </w:r>
          </w:p>
        </w:tc>
        <w:tc>
          <w:tcPr>
            <w:tcW w:w="144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/>
                <w:b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/>
                <w:color w:val="000000"/>
                <w:sz w:val="20"/>
                <w:szCs w:val="20"/>
              </w:rPr>
              <w:t>Требования к безопасности</w:t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color w:val="000000"/>
                <w:sz w:val="20"/>
                <w:szCs w:val="20"/>
              </w:rPr>
            </w:pPr>
            <w:r>
              <w:rPr>
                <w:rFonts w:eastAsia="Calibri" w:ascii="Liberation Serif" w:hAnsi="Liberation Serif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Требования безопасности ТС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41"/>
              <w:widowControl w:val="false"/>
              <w:tabs>
                <w:tab w:val="clear" w:pos="708"/>
                <w:tab w:val="left" w:pos="461" w:leader="none"/>
              </w:tabs>
              <w:suppressAutoHyphens w:val="true"/>
              <w:bidi w:val="0"/>
              <w:snapToGrid w:val="false"/>
              <w:spacing w:before="0" w:after="0"/>
              <w:ind w:left="0" w:right="0" w:hanging="0"/>
              <w:contextualSpacing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Соответствие требованиям технического регламента Таможенного союза ТР ТС 010/2011 «О безопасности машин и оборудования»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Style w:val="Style16"/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Предоставить сертификат о соответствии требованиям ТР ТС 010/2011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  <w:lang w:val="en-US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  <w:lang w:val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 w:ascii="Liberation Serif" w:hAnsi="Liberation Serif"/>
                <w:b/>
                <w:color w:val="000000"/>
                <w:sz w:val="20"/>
                <w:szCs w:val="20"/>
              </w:rPr>
              <w:t>3.</w:t>
            </w:r>
          </w:p>
        </w:tc>
        <w:tc>
          <w:tcPr>
            <w:tcW w:w="1445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</w:tr>
      <w:tr>
        <w:trPr>
          <w:trHeight w:val="317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bidi w:val="0"/>
              <w:spacing w:before="0" w:after="0"/>
              <w:ind w:left="0" w:right="0" w:hanging="0"/>
              <w:contextualSpacing w:val="false"/>
              <w:jc w:val="left"/>
              <w:rPr/>
            </w:pPr>
            <w:r>
              <w:rPr>
                <w:rStyle w:val="Style16"/>
                <w:rFonts w:ascii="Liberation Serif" w:hAnsi="Liberation Serif"/>
                <w:vanish w:val="false"/>
                <w:color w:val="000000"/>
                <w:sz w:val="20"/>
                <w:szCs w:val="20"/>
              </w:rPr>
              <w:t>Поставка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bidi w:val="0"/>
              <w:spacing w:before="0" w:after="0"/>
              <w:ind w:left="0" w:right="0" w:hanging="0"/>
              <w:contextualSpacing w:val="false"/>
              <w:jc w:val="both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>Доставка ж/д транспортом, автотранспортом. Не допускается доставка своим ходом.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rStyle w:val="Style16"/>
                <w:rFonts w:eastAsia="Calibri" w:ascii="Liberation Serif" w:hAnsi="Liberation Serif"/>
                <w:iCs/>
                <w:vanish w:val="false"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  <w:lang w:val="en-US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  <w:lang w:val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3.2.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Место поставки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Республика Саха (Якутия) г. Алдан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Согласие с требованием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 w:ascii="Liberation Serif" w:hAnsi="Liberation Serif"/>
                <w:b/>
                <w:color w:val="000000"/>
                <w:sz w:val="20"/>
                <w:szCs w:val="20"/>
              </w:rPr>
              <w:t>4.</w:t>
            </w:r>
          </w:p>
        </w:tc>
        <w:tc>
          <w:tcPr>
            <w:tcW w:w="144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/>
                <w:b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/>
                <w:color w:val="000000"/>
                <w:sz w:val="20"/>
                <w:szCs w:val="20"/>
              </w:rPr>
              <w:t xml:space="preserve">Требования к гарантиям, гарантийному и послегарантийному обслуживанию </w:t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 xml:space="preserve">Гарантия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Не менее 24 месяцев. С момента поставки товара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Указать срок гарантии на предлагаемую продукцию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  <w:lang w:val="en-US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  <w:lang w:val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eastAsia="Calibri" w:ascii="Liberation Serif" w:hAnsi="Liberation Serif"/>
                <w:b/>
                <w:color w:val="000000"/>
                <w:sz w:val="20"/>
                <w:szCs w:val="20"/>
                <w:lang w:val="en-US"/>
              </w:rPr>
              <w:t>5.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b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/>
                <w:color w:val="000000"/>
                <w:sz w:val="20"/>
                <w:szCs w:val="20"/>
              </w:rPr>
              <w:t xml:space="preserve">Требования к происхождению поставляемой продукции 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В соответствии с Постановлением Правительства РФ от 23.12.2024 № 1875 “О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лиц” установлен запрет закупок товаров (в том числе поставляемых при выполнении закупаемых работ, оказании закупаемых услуг), происходящих из иностранных государств.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Все заявки на участие в закупке, содержащие предложение о поставке товара, происходящего из иностранного государства, в отношении которого установлен запрет подлежат отклонению.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Участник должен предоставить в составе заявки Коммерческое предложение по форме, установленной документацией о закупке, с указанием в отношении поставляемой продукции информации о номере реестровой записи из реестра российской промышленной продукции, содержащей в том числе: 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№ 719 «О подтверждении производства российской промышленной продукции»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 г. № 719 «О подтверждении производства российской промышленной продукции» для целей осуществления закупок или номер реестровой записи из евразийского реестра промышленных товаров государств - членов Евразийского экономического союза, содержащей в том числе: 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союза.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  <w:lang w:val="en-US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  <w:lang w:val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eastAsia="Calibri" w:ascii="Liberation Serif" w:hAnsi="Liberation Serif"/>
                <w:b/>
                <w:color w:val="000000"/>
                <w:sz w:val="20"/>
                <w:szCs w:val="20"/>
                <w:lang w:val="en-US"/>
              </w:rPr>
              <w:t>6.</w:t>
            </w:r>
          </w:p>
        </w:tc>
        <w:tc>
          <w:tcPr>
            <w:tcW w:w="125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b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/>
                <w:color w:val="000000"/>
                <w:sz w:val="20"/>
                <w:szCs w:val="20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/>
                <w:b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/>
                <w:color w:val="000000"/>
                <w:sz w:val="20"/>
                <w:szCs w:val="20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6.1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Комплектация: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ЗИП согласно комплектации завода-изготовителя;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Проблесковый маячок оранжевого цвета с защитной решёткой;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Руководство по эксплуатации и техническому обслуживанию на русском языке;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Огнетушитель ОП2 (3) - 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 шт.;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Аптечка первой помощи автомобильная 1 шт.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  <w:lang w:val="en-US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  <w:lang w:val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6.2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Дополнительная комплектация: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Домкрат гидравлический, грузоподъемностью не менее 50 т. - 1 шт.;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 xml:space="preserve">Утеплитель передка – 1 шт.; 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 xml:space="preserve">Шприц рычажно-плунжерный – 1 шт.; 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Набор головок торцевых ½” (8-32) с воротком, трещоткой и удлинителями - 1 шт.;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 xml:space="preserve">Набор </w:t>
            </w: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 xml:space="preserve">усиленных </w:t>
            </w: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 xml:space="preserve">головок торцевых </w:t>
            </w: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3/4</w:t>
            </w: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 xml:space="preserve">” </w:t>
            </w: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 xml:space="preserve">и 1” </w:t>
            </w: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(</w:t>
            </w: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21-65</w:t>
            </w: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) с воротком, трещоткой и удлинителями - 1 шт.;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Набор ключей, комбинированных (8-32) – 1 шт.;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 xml:space="preserve">Комплект применяемых фильтрующих элементов для проведения 1 и 2 ТО ТС (топливные, масляные, воздушные, </w:t>
            </w: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гидравлические</w:t>
            </w: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).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b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6.3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Необходимое наличие комплекта документов при поставке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11" w:leader="none"/>
              </w:tabs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Паспорт самоходной машины;</w:t>
            </w:r>
          </w:p>
          <w:p>
            <w:pPr>
              <w:pStyle w:val="BodyTextIndent"/>
              <w:widowControl w:val="false"/>
              <w:tabs>
                <w:tab w:val="clear" w:pos="708"/>
                <w:tab w:val="left" w:pos="272" w:leader="none"/>
                <w:tab w:val="left" w:pos="1080" w:leader="none"/>
              </w:tabs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П</w:t>
            </w: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аспорт</w:t>
            </w: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а</w:t>
            </w: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 xml:space="preserve"> и руководств</w:t>
            </w: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а</w:t>
            </w: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 xml:space="preserve"> по эксплуатации;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11" w:leader="none"/>
              </w:tabs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К</w:t>
            </w: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аталог сборочных единиц;</w:t>
            </w:r>
          </w:p>
          <w:p>
            <w:pPr>
              <w:pStyle w:val="Normal"/>
              <w:tabs>
                <w:tab w:val="clear" w:pos="708"/>
                <w:tab w:val="left" w:pos="411" w:leader="none"/>
              </w:tabs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С</w:t>
            </w: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ервисная книжка.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Согласие с требованием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</w:r>
          </w:p>
        </w:tc>
      </w:tr>
    </w:tbl>
    <w:p>
      <w:pPr>
        <w:sectPr>
          <w:headerReference w:type="default" r:id="rId6"/>
          <w:headerReference w:type="first" r:id="rId7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1"/>
        <w:keepNext w:val="true"/>
        <w:keepLines/>
        <w:widowControl/>
        <w:numPr>
          <w:ilvl w:val="0"/>
          <w:numId w:val="0"/>
        </w:numPr>
        <w:tabs>
          <w:tab w:val="clear" w:pos="708"/>
          <w:tab w:val="left" w:pos="632" w:leader="none"/>
          <w:tab w:val="left" w:pos="1134" w:leader="none"/>
        </w:tabs>
        <w:bidi w:val="0"/>
        <w:spacing w:lineRule="auto" w:line="240" w:before="0" w:after="0"/>
        <w:ind w:left="567" w:right="0" w:hanging="0"/>
        <w:contextualSpacing/>
        <w:jc w:val="left"/>
        <w:rPr>
          <w:rFonts w:ascii="Liberation Serif" w:hAnsi="Liberation Serif"/>
        </w:rPr>
      </w:pPr>
      <w:bookmarkStart w:id="50" w:name="__RefHeading___Toc17188_3680773314"/>
      <w:bookmarkEnd w:id="50"/>
      <w:r>
        <w:rPr>
          <w:rFonts w:ascii="Liberation Serif" w:hAnsi="Liberation Serif"/>
          <w:sz w:val="22"/>
          <w:szCs w:val="22"/>
          <w:lang w:val="ru-RU"/>
        </w:rPr>
        <w:t xml:space="preserve">3. </w:t>
      </w:r>
      <w:bookmarkStart w:id="51" w:name="_Toc75446583"/>
      <w:bookmarkStart w:id="52" w:name="_Toc53393312"/>
      <w:r>
        <w:rPr>
          <w:rFonts w:ascii="Liberation Serif" w:hAnsi="Liberation Serif"/>
          <w:sz w:val="22"/>
          <w:szCs w:val="22"/>
          <w:lang w:val="ru-RU"/>
        </w:rPr>
        <w:t>Требования к документации по ценообразованию</w:t>
      </w:r>
      <w:bookmarkEnd w:id="52"/>
      <w:r>
        <w:rPr>
          <w:rFonts w:ascii="Liberation Serif" w:hAnsi="Liberation Serif"/>
          <w:sz w:val="22"/>
          <w:szCs w:val="22"/>
          <w:lang w:val="ru-RU"/>
        </w:rPr>
        <w:t xml:space="preserve"> на этапе закупки</w:t>
      </w:r>
      <w:bookmarkEnd w:id="51"/>
    </w:p>
    <w:p>
      <w:pPr>
        <w:pStyle w:val="Normal"/>
        <w:tabs>
          <w:tab w:val="clear" w:pos="708"/>
          <w:tab w:val="left" w:pos="1134" w:leader="none"/>
        </w:tabs>
        <w:suppressAutoHyphens w:val="true"/>
        <w:bidi w:val="0"/>
        <w:spacing w:lineRule="auto" w:line="240" w:before="0" w:after="0"/>
        <w:ind w:left="0" w:right="593" w:hanging="0"/>
        <w:contextualSpacing/>
        <w:jc w:val="both"/>
        <w:rPr>
          <w:rFonts w:ascii="Liberation Serif" w:hAnsi="Liberation Serif"/>
        </w:rPr>
      </w:pPr>
      <w:r>
        <w:rPr>
          <w:rFonts w:ascii="Liberation Serif" w:hAnsi="Liberation Serif"/>
          <w:bCs/>
          <w:iCs/>
          <w:sz w:val="22"/>
          <w:szCs w:val="22"/>
          <w:lang w:eastAsia="x-none"/>
        </w:rPr>
        <w:t>3.1.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pStyle w:val="Normal"/>
        <w:suppressAutoHyphens w:val="true"/>
        <w:bidi w:val="0"/>
        <w:spacing w:lineRule="auto" w:line="240" w:before="0" w:after="0"/>
        <w:ind w:left="0" w:right="593" w:hanging="0"/>
        <w:contextualSpacing/>
        <w:jc w:val="both"/>
        <w:rPr>
          <w:rFonts w:ascii="Liberation Serif" w:hAnsi="Liberation Serif"/>
        </w:rPr>
      </w:pPr>
      <w:r>
        <w:rPr>
          <w:rFonts w:ascii="Liberation Serif" w:hAnsi="Liberation Serif"/>
          <w:bCs/>
          <w:sz w:val="22"/>
          <w:szCs w:val="22"/>
          <w:lang w:val="ru-RU"/>
        </w:rPr>
        <w:t>3.2.</w:t>
      </w:r>
      <w:r>
        <w:rPr>
          <w:rFonts w:ascii="Liberation Serif" w:hAnsi="Liberation Serif"/>
          <w:sz w:val="22"/>
          <w:szCs w:val="22"/>
          <w:lang w:val="ru-RU"/>
        </w:rPr>
        <w:t xml:space="preserve"> Все цены в предложении должны включать все налоги, транспортные расходы и другие обязательные платежи, стоимость всех сопутствующих работ (услуг), а также все скидки, предлагаемые участником.</w:t>
      </w:r>
    </w:p>
    <w:sectPr>
      <w:headerReference w:type="default" r:id="rId8"/>
      <w:headerReference w:type="first" r:id="rId9"/>
      <w:type w:val="nextPage"/>
      <w:pgSz w:w="11906" w:h="16838"/>
      <w:pgMar w:left="1134" w:right="851" w:gutter="0" w:header="680" w:top="1134" w:footer="0" w:bottom="992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9</w:t>
    </w:r>
    <w:r>
      <w:rPr/>
      <w:fldChar w:fldCharType="end"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3">
    <w:lvl w:ilvl="0">
      <w:start w:val="1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134" w:hanging="0"/>
      </w:pPr>
      <w:rPr/>
    </w:lvl>
  </w:abstractNum>
  <w:abstractNum w:abstractNumId="6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07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pPr>
      <w:outlineLvl w:val="1"/>
    </w:pPr>
    <w:rPr/>
  </w:style>
  <w:style w:type="paragraph" w:styleId="Heading3">
    <w:name w:val="Heading 3"/>
    <w:basedOn w:val="Normal"/>
    <w:next w:val="Normal"/>
    <w:link w:val="3"/>
    <w:qFormat/>
    <w:pPr>
      <w:keepNext w:val="true"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qFormat/>
    <w:pPr>
      <w:numPr>
        <w:ilvl w:val="0"/>
        <w:numId w:val="0"/>
      </w:num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qFormat/>
    <w:pPr>
      <w:keepNext w:val="true"/>
      <w:keepLines/>
      <w:numPr>
        <w:ilvl w:val="0"/>
        <w:numId w:val="0"/>
      </w:numPr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qFormat/>
    <w:pPr>
      <w:keepNext w:val="true"/>
      <w:keepLines/>
      <w:numPr>
        <w:ilvl w:val="0"/>
        <w:numId w:val="0"/>
      </w:numPr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qFormat/>
    <w:pPr>
      <w:keepNext w:val="true"/>
      <w:keepLines/>
      <w:numPr>
        <w:ilvl w:val="0"/>
        <w:numId w:val="0"/>
      </w:numPr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qFormat/>
    <w:pPr>
      <w:numPr>
        <w:ilvl w:val="0"/>
        <w:numId w:val="0"/>
      </w:num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>
    <w:name w:val="Default Paragraph Font"/>
    <w:qFormat/>
    <w:rPr/>
  </w:style>
  <w:style w:type="character" w:styleId="Style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Pr/>
  </w:style>
  <w:style w:type="character" w:styleId="Hyperlink">
    <w:name w:val="Hyperlink"/>
    <w:rPr>
      <w:color w:val="0000FF"/>
      <w:u w:val="single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Strong">
    <w:name w:val="Strong"/>
    <w:qFormat/>
    <w:rPr>
      <w:b/>
      <w:bCs/>
    </w:rPr>
  </w:style>
  <w:style w:type="character" w:styleId="6">
    <w:name w:val="Заголовок 6 Знак"/>
    <w:qFormat/>
    <w:rPr>
      <w:rFonts w:ascii="Cambria" w:hAnsi="Cambria"/>
      <w:i/>
      <w:iCs/>
      <w:color w:val="243F60"/>
      <w:lang w:val="x-none" w:eastAsia="x-none"/>
    </w:rPr>
  </w:style>
  <w:style w:type="character" w:styleId="7">
    <w:name w:val="Заголовок 7 Знак"/>
    <w:qFormat/>
    <w:rPr>
      <w:rFonts w:ascii="Cambria" w:hAnsi="Cambria"/>
      <w:i/>
      <w:iCs/>
      <w:color w:val="404040"/>
      <w:lang w:val="x-none" w:eastAsia="x-none"/>
    </w:rPr>
  </w:style>
  <w:style w:type="character" w:styleId="8">
    <w:name w:val="Заголовок 8 Знак"/>
    <w:qFormat/>
    <w:rPr>
      <w:rFonts w:ascii="Cambria" w:hAnsi="Cambria"/>
      <w:color w:val="4F81BD"/>
      <w:lang w:val="x-none" w:eastAsia="x-none"/>
    </w:rPr>
  </w:style>
  <w:style w:type="character" w:styleId="1">
    <w:name w:val="Заголовок 1 Знак"/>
    <w:qFormat/>
    <w:rPr>
      <w:rFonts w:eastAsia="Calibri"/>
      <w:b/>
      <w:sz w:val="28"/>
      <w:szCs w:val="28"/>
      <w:lang w:val="x-none" w:eastAsia="x-none"/>
    </w:rPr>
  </w:style>
  <w:style w:type="character" w:styleId="2">
    <w:name w:val="Заголовок 2 Знак"/>
    <w:qFormat/>
    <w:rPr>
      <w:rFonts w:eastAsia="Calibri"/>
      <w:b/>
      <w:bCs/>
      <w:sz w:val="24"/>
      <w:szCs w:val="24"/>
      <w:lang w:val="x-none" w:eastAsia="x-none"/>
    </w:rPr>
  </w:style>
  <w:style w:type="character" w:styleId="3">
    <w:name w:val="Заголовок 3 Знак"/>
    <w:qFormat/>
    <w:rPr>
      <w:rFonts w:eastAsia="Calibri"/>
      <w:b/>
      <w:sz w:val="24"/>
      <w:szCs w:val="24"/>
      <w:lang w:val="x-none" w:eastAsia="x-none"/>
    </w:rPr>
  </w:style>
  <w:style w:type="character" w:styleId="4">
    <w:name w:val="Заголовок 4 Знак"/>
    <w:qFormat/>
    <w:rPr>
      <w:rFonts w:eastAsia="Calibri"/>
      <w:b/>
      <w:bCs/>
      <w:sz w:val="24"/>
      <w:szCs w:val="24"/>
      <w:lang w:val="x-none" w:eastAsia="x-none"/>
    </w:rPr>
  </w:style>
  <w:style w:type="character" w:styleId="5">
    <w:name w:val="Заголовок 5 Знак"/>
    <w:qFormat/>
    <w:rPr>
      <w:b/>
      <w:bCs/>
      <w:i/>
      <w:iCs/>
      <w:sz w:val="26"/>
      <w:szCs w:val="26"/>
    </w:rPr>
  </w:style>
  <w:style w:type="character" w:styleId="9">
    <w:name w:val="Заголовок 9 Знак"/>
    <w:qFormat/>
    <w:rPr>
      <w:rFonts w:ascii="Arial" w:hAnsi="Arial" w:cs="Arial"/>
      <w:sz w:val="22"/>
      <w:szCs w:val="22"/>
    </w:rPr>
  </w:style>
  <w:style w:type="character" w:styleId="Style1">
    <w:name w:val="Название Знак"/>
    <w:link w:val="15"/>
    <w:qFormat/>
    <w:rPr>
      <w:sz w:val="28"/>
    </w:rPr>
  </w:style>
  <w:style w:type="character" w:styleId="Style2">
    <w:name w:val="Подзаголовок Знак"/>
    <w:qFormat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qFormat/>
    <w:rPr>
      <w:i/>
      <w:iCs/>
    </w:rPr>
  </w:style>
  <w:style w:type="character" w:styleId="21">
    <w:name w:val="Цитата 2 Знак"/>
    <w:link w:val="Quote"/>
    <w:qFormat/>
    <w:rPr>
      <w:rFonts w:ascii="Calibri" w:hAnsi="Calibri" w:eastAsia="Calibri"/>
      <w:i/>
      <w:iCs/>
      <w:color w:val="000000"/>
      <w:lang w:val="x-none" w:eastAsia="x-none"/>
    </w:rPr>
  </w:style>
  <w:style w:type="character" w:styleId="Style3">
    <w:name w:val="Выделенная цитата Знак"/>
    <w:link w:val="IntenseQuote"/>
    <w:qFormat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qFormat/>
    <w:rPr>
      <w:i/>
      <w:iCs/>
      <w:color w:val="808080"/>
    </w:rPr>
  </w:style>
  <w:style w:type="character" w:styleId="IntenseEmphasis">
    <w:name w:val="Intense Emphasis"/>
    <w:qFormat/>
    <w:rPr>
      <w:b/>
      <w:bCs/>
      <w:i/>
      <w:iCs/>
      <w:color w:val="4F81BD"/>
    </w:rPr>
  </w:style>
  <w:style w:type="character" w:styleId="SubtleReference">
    <w:name w:val="Subtle Reference"/>
    <w:qFormat/>
    <w:rPr>
      <w:smallCaps/>
      <w:color w:val="C0504D"/>
      <w:u w:val="single"/>
    </w:rPr>
  </w:style>
  <w:style w:type="character" w:styleId="IntenseReference">
    <w:name w:val="Intense Reference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qFormat/>
    <w:rPr>
      <w:b/>
      <w:bCs/>
      <w:smallCaps/>
      <w:spacing w:val="5"/>
    </w:rPr>
  </w:style>
  <w:style w:type="character" w:styleId="Style4">
    <w:name w:val="Электронная подпись Знак"/>
    <w:link w:val="E-mailSignature"/>
    <w:qFormat/>
    <w:rPr>
      <w:rFonts w:eastAsia="Calibri"/>
      <w:sz w:val="24"/>
      <w:szCs w:val="24"/>
    </w:rPr>
  </w:style>
  <w:style w:type="character" w:styleId="11">
    <w:name w:val="Подпункт Знак1"/>
    <w:link w:val="Style23"/>
    <w:qFormat/>
    <w:rPr>
      <w:sz w:val="28"/>
    </w:rPr>
  </w:style>
  <w:style w:type="character" w:styleId="Style5">
    <w:name w:val="Текст сноски Знак"/>
    <w:qFormat/>
    <w:rPr/>
  </w:style>
  <w:style w:type="character" w:styleId="Style6">
    <w:name w:val="Основной текст Знак"/>
    <w:qFormat/>
    <w:rPr>
      <w:sz w:val="28"/>
      <w:szCs w:val="28"/>
    </w:rPr>
  </w:style>
  <w:style w:type="character" w:styleId="Blk">
    <w:name w:val="blk"/>
    <w:qFormat/>
    <w:rPr/>
  </w:style>
  <w:style w:type="character" w:styleId="Style7">
    <w:name w:val="Абзац списка Знак"/>
    <w:link w:val="ListParagraph"/>
    <w:qFormat/>
    <w:rPr>
      <w:rFonts w:eastAsia="Calibri"/>
      <w:sz w:val="24"/>
      <w:szCs w:val="24"/>
    </w:rPr>
  </w:style>
  <w:style w:type="character" w:styleId="Style8">
    <w:name w:val="комментарий"/>
    <w:qFormat/>
    <w:rPr>
      <w:b/>
      <w:i/>
      <w:shd w:fill="FFFF99" w:val="clear"/>
    </w:rPr>
  </w:style>
  <w:style w:type="character" w:styleId="Style9">
    <w:name w:val="Подподпункт Знак"/>
    <w:link w:val="Style31"/>
    <w:qFormat/>
    <w:rPr>
      <w:sz w:val="26"/>
      <w:szCs w:val="26"/>
    </w:rPr>
  </w:style>
  <w:style w:type="character" w:styleId="31">
    <w:name w:val="УРОВЕНЬ_Абзац_тип3 Знак"/>
    <w:link w:val="36"/>
    <w:qFormat/>
    <w:rPr>
      <w:rFonts w:eastAsia="Calibri"/>
      <w:sz w:val="26"/>
      <w:szCs w:val="28"/>
      <w:lang w:eastAsia="en-US"/>
    </w:rPr>
  </w:style>
  <w:style w:type="character" w:styleId="Style10">
    <w:name w:val="Верхний колонтитул Знак"/>
    <w:qFormat/>
    <w:rPr>
      <w:sz w:val="24"/>
      <w:szCs w:val="24"/>
    </w:rPr>
  </w:style>
  <w:style w:type="character" w:styleId="Style11">
    <w:name w:val="Текст примечания Знак"/>
    <w:link w:val="Annotationtext"/>
    <w:qFormat/>
    <w:rPr/>
  </w:style>
  <w:style w:type="character" w:styleId="Style12">
    <w:name w:val="Текст концевой сноски Знак"/>
    <w:basedOn w:val="DefaultParagraphFont"/>
    <w:qFormat/>
    <w:rPr/>
  </w:style>
  <w:style w:type="character" w:styleId="Style13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>
    <w:name w:val="Пункт2 Знак"/>
    <w:link w:val="24"/>
    <w:qFormat/>
    <w:rPr>
      <w:b/>
      <w:sz w:val="28"/>
    </w:rPr>
  </w:style>
  <w:style w:type="character" w:styleId="12">
    <w:name w:val="УРОВЕНЬ_1. Знак"/>
    <w:link w:val="19"/>
    <w:qFormat/>
    <w:rPr>
      <w:rFonts w:eastAsia="Calibri"/>
      <w:caps/>
      <w:sz w:val="28"/>
      <w:szCs w:val="28"/>
      <w:lang w:eastAsia="en-US"/>
    </w:rPr>
  </w:style>
  <w:style w:type="character" w:styleId="13">
    <w:name w:val="Неразрешенное упоминание1"/>
    <w:basedOn w:val="DefaultParagraphFont"/>
    <w:qFormat/>
    <w:rPr>
      <w:color w:val="605E5C"/>
      <w:shd w:fill="E1DFDD" w:val="clear"/>
    </w:rPr>
  </w:style>
  <w:style w:type="character" w:styleId="32">
    <w:name w:val="Основной текст с отступом 3 Знак"/>
    <w:link w:val="BodyTextIndent3"/>
    <w:qFormat/>
    <w:rPr>
      <w:sz w:val="16"/>
      <w:szCs w:val="16"/>
    </w:rPr>
  </w:style>
  <w:style w:type="character" w:styleId="Style14">
    <w:name w:val="Ссылка указателя"/>
    <w:qFormat/>
    <w:rPr/>
  </w:style>
  <w:style w:type="character" w:styleId="Style15">
    <w:name w:val="Основной шрифт абзаца"/>
    <w:qFormat/>
    <w:rPr/>
  </w:style>
  <w:style w:type="character" w:styleId="Style16">
    <w:name w:val="Знак примечания"/>
    <w:qFormat/>
    <w:rPr>
      <w:sz w:val="16"/>
      <w:szCs w:val="16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link w:val="Style6"/>
    <w:pPr>
      <w:spacing w:before="0" w:after="12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ohit Devanagari"/>
    </w:rPr>
  </w:style>
  <w:style w:type="paragraph" w:styleId="Style19">
    <w:name w:val="Название раздела инструкции"/>
    <w:basedOn w:val="Normal"/>
    <w:autoRedefine/>
    <w:qFormat/>
    <w:pPr>
      <w:jc w:val="center"/>
    </w:pPr>
    <w:rPr>
      <w:b/>
    </w:rPr>
  </w:style>
  <w:style w:type="paragraph" w:styleId="Style20">
    <w:name w:val="Раздел положения"/>
    <w:basedOn w:val="Normal"/>
    <w:autoRedefine/>
    <w:qFormat/>
    <w:pPr>
      <w:numPr>
        <w:ilvl w:val="0"/>
        <w:numId w:val="2"/>
      </w:numPr>
      <w:spacing w:before="80" w:after="80"/>
      <w:jc w:val="center"/>
    </w:pPr>
    <w:rPr>
      <w:b/>
      <w:sz w:val="32"/>
      <w:szCs w:val="32"/>
    </w:rPr>
  </w:style>
  <w:style w:type="paragraph" w:styleId="Style21">
    <w:name w:val="Подраздел раздела положения"/>
    <w:basedOn w:val="Normal"/>
    <w:autoRedefine/>
    <w:qFormat/>
    <w:pPr>
      <w:numPr>
        <w:ilvl w:val="1"/>
        <w:numId w:val="2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pPr/>
    <w:rPr>
      <w:sz w:val="20"/>
      <w:szCs w:val="20"/>
    </w:rPr>
  </w:style>
  <w:style w:type="paragraph" w:styleId="14">
    <w:name w:val="Шапка 1"/>
    <w:basedOn w:val="Normal"/>
    <w:qFormat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>
    <w:name w:val="Шапка 2"/>
    <w:basedOn w:val="Normal"/>
    <w:qFormat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>
    <w:name w:val="Шапка 3"/>
    <w:basedOn w:val="Normal"/>
    <w:qFormat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>
    <w:name w:val="Название1"/>
    <w:basedOn w:val="Normal"/>
    <w:link w:val="Style1"/>
    <w:qFormat/>
    <w:pPr>
      <w:jc w:val="center"/>
    </w:pPr>
    <w:rPr>
      <w:szCs w:val="20"/>
      <w:lang w:val="x-none" w:eastAsia="x-none"/>
    </w:rPr>
  </w:style>
  <w:style w:type="paragraph" w:styleId="Style22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pPr>
      <w:ind w:left="360" w:right="0" w:hanging="0"/>
    </w:pPr>
    <w:rPr>
      <w:sz w:val="24"/>
      <w:szCs w:val="24"/>
    </w:rPr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pPr>
      <w:spacing w:lineRule="auto" w:line="480" w:before="0" w:after="120"/>
      <w:ind w:left="283" w:right="0" w:hanging="0"/>
    </w:pPr>
    <w:rPr/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pPr>
      <w:spacing w:before="0" w:after="120"/>
      <w:ind w:left="283" w:right="0" w:hanging="0"/>
    </w:pPr>
    <w:rPr>
      <w:sz w:val="16"/>
      <w:szCs w:val="16"/>
    </w:rPr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paragraph" w:styleId="BlockText">
    <w:name w:val="Block Text"/>
    <w:basedOn w:val="Normal"/>
    <w:qFormat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3">
    <w:name w:val="Подпункт"/>
    <w:basedOn w:val="Normal"/>
    <w:link w:val="11"/>
    <w:qFormat/>
    <w:pPr>
      <w:tabs>
        <w:tab w:val="clear" w:pos="708"/>
        <w:tab w:val="left" w:pos="1134" w:leader="none"/>
      </w:tabs>
      <w:snapToGrid w:val="false"/>
      <w:spacing w:lineRule="auto" w:line="360"/>
      <w:ind w:left="1134" w:right="0" w:hanging="1134"/>
      <w:jc w:val="both"/>
    </w:pPr>
    <w:rPr>
      <w:szCs w:val="20"/>
      <w:lang w:val="x-none" w:eastAsia="x-none"/>
    </w:rPr>
  </w:style>
  <w:style w:type="paragraph" w:styleId="24">
    <w:name w:val="Пункт2"/>
    <w:basedOn w:val="Normal"/>
    <w:link w:val="22"/>
    <w:qFormat/>
    <w:pPr>
      <w:keepNext w:val="true"/>
      <w:numPr>
        <w:ilvl w:val="0"/>
        <w:numId w:val="0"/>
      </w:numPr>
      <w:tabs>
        <w:tab w:val="clear" w:pos="708"/>
        <w:tab w:val="left" w:pos="1134" w:leader="none"/>
      </w:tabs>
      <w:suppressAutoHyphens w:val="true"/>
      <w:snapToGrid w:val="false"/>
      <w:spacing w:before="240" w:after="120"/>
      <w:ind w:left="1134" w:right="0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pPr>
      <w:ind w:left="280" w:right="0" w:hanging="0"/>
    </w:pPr>
    <w:rPr>
      <w:rFonts w:cs="Calibri"/>
      <w:sz w:val="20"/>
      <w:szCs w:val="20"/>
    </w:rPr>
  </w:style>
  <w:style w:type="paragraph" w:styleId="Style24">
    <w:name w:val="Раздел регламента"/>
    <w:basedOn w:val="Normal"/>
    <w:qFormat/>
    <w:pPr/>
    <w:rPr/>
  </w:style>
  <w:style w:type="paragraph" w:styleId="Style25">
    <w:name w:val="Приложение к регламенту"/>
    <w:basedOn w:val="Normal"/>
    <w:qFormat/>
    <w:pPr>
      <w:jc w:val="right"/>
    </w:pPr>
    <w:rPr/>
  </w:style>
  <w:style w:type="paragraph" w:styleId="TOC2">
    <w:name w:val="TOC 2"/>
    <w:basedOn w:val="Normal"/>
    <w:next w:val="Normal"/>
    <w:autoRedefine/>
    <w:pPr>
      <w:spacing w:before="240" w:after="0"/>
    </w:pPr>
    <w:rPr>
      <w:rFonts w:cs="Calibri"/>
      <w:b/>
      <w:bCs/>
      <w:sz w:val="20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qFormat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qFormat/>
    <w:pPr/>
    <w:rPr>
      <w:b/>
      <w:bCs/>
    </w:rPr>
  </w:style>
  <w:style w:type="paragraph" w:styleId="16">
    <w:name w:val="Обычный (веб)1"/>
    <w:basedOn w:val="Normal"/>
    <w:qFormat/>
    <w:pPr>
      <w:spacing w:before="280" w:after="280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pPr>
      <w:ind w:left="1960" w:right="0" w:hanging="0"/>
    </w:pPr>
    <w:rPr>
      <w:rFonts w:ascii="Calibri" w:hAnsi="Calibri" w:cs="Calibri"/>
      <w:sz w:val="20"/>
      <w:szCs w:val="20"/>
    </w:rPr>
  </w:style>
  <w:style w:type="paragraph" w:styleId="TOC5">
    <w:name w:val="TOC 5"/>
    <w:basedOn w:val="Normal"/>
    <w:next w:val="Normal"/>
    <w:autoRedefine/>
    <w:pPr>
      <w:ind w:left="840" w:right="0" w:hanging="0"/>
    </w:pPr>
    <w:rPr>
      <w:rFonts w:ascii="Calibri" w:hAnsi="Calibri" w:cs="Calibri"/>
      <w:sz w:val="20"/>
      <w:szCs w:val="20"/>
    </w:rPr>
  </w:style>
  <w:style w:type="paragraph" w:styleId="TOC4">
    <w:name w:val="TOC 4"/>
    <w:basedOn w:val="Normal"/>
    <w:next w:val="Normal"/>
    <w:autoRedefine/>
    <w:pPr>
      <w:ind w:left="560" w:right="0" w:hanging="0"/>
    </w:pPr>
    <w:rPr>
      <w:rFonts w:cs="Calibri"/>
      <w:sz w:val="20"/>
      <w:szCs w:val="20"/>
    </w:rPr>
  </w:style>
  <w:style w:type="paragraph" w:styleId="25">
    <w:name w:val="Раздел положения 2"/>
    <w:basedOn w:val="Normal"/>
    <w:qFormat/>
    <w:pPr>
      <w:pageBreakBefore/>
      <w:numPr>
        <w:ilvl w:val="0"/>
        <w:numId w:val="0"/>
      </w:numPr>
      <w:jc w:val="both"/>
      <w:outlineLvl w:val="0"/>
    </w:pPr>
    <w:rPr>
      <w:b/>
    </w:rPr>
  </w:style>
  <w:style w:type="paragraph" w:styleId="Style26">
    <w:name w:val="Знак Знак Знак Знак Знак Знак Знак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qFormat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qFormat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qFormat/>
    <w:pPr>
      <w:ind w:left="1066" w:right="0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qFormat/>
    <w:pPr>
      <w:spacing w:before="0" w:after="0"/>
      <w:ind w:left="720" w:right="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qFormat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qFormat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7"/>
    <w:pPr/>
    <w:rPr/>
  </w:style>
  <w:style w:type="paragraph" w:styleId="TOCHeading">
    <w:name w:val="TOC Heading"/>
    <w:basedOn w:val="Heading1"/>
    <w:next w:val="Normal"/>
    <w:qFormat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qFormat/>
    <w:pPr/>
    <w:rPr>
      <w:rFonts w:eastAsia="Calibri"/>
      <w:sz w:val="24"/>
      <w:szCs w:val="24"/>
      <w:lang w:val="x-none" w:eastAsia="x-none"/>
    </w:rPr>
  </w:style>
  <w:style w:type="paragraph" w:styleId="Style27">
    <w:name w:val="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>
    <w:name w:val="Нумерованный список ур3"/>
    <w:basedOn w:val="Normal"/>
    <w:qFormat/>
    <w:pPr>
      <w:numPr>
        <w:ilvl w:val="2"/>
        <w:numId w:val="3"/>
      </w:numPr>
      <w:jc w:val="both"/>
    </w:pPr>
    <w:rPr>
      <w:rFonts w:ascii="Garamond" w:hAnsi="Garamond"/>
      <w:sz w:val="24"/>
      <w:szCs w:val="20"/>
    </w:rPr>
  </w:style>
  <w:style w:type="paragraph" w:styleId="ListBullet4">
    <w:name w:val="List Bullet 4"/>
    <w:basedOn w:val="Normal"/>
    <w:qFormat/>
    <w:pPr>
      <w:numPr>
        <w:ilvl w:val="0"/>
        <w:numId w:val="3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>
    <w:name w:val="Нумерованный список ур2"/>
    <w:basedOn w:val="Normal"/>
    <w:qFormat/>
    <w:pPr>
      <w:numPr>
        <w:ilvl w:val="1"/>
        <w:numId w:val="3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qFormat/>
    <w:pPr>
      <w:widowControl/>
      <w:suppressAutoHyphens w:val="true"/>
      <w:kinsoku w:val="true"/>
      <w:overflowPunct w:val="true"/>
      <w:autoSpaceDE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>
    <w:name w:val="ConsPlusNormal"/>
    <w:qFormat/>
    <w:pPr>
      <w:widowControl w:val="false"/>
      <w:suppressAutoHyphens w:val="true"/>
      <w:kinsoku w:val="true"/>
      <w:overflowPunct w:val="true"/>
      <w:autoSpaceDE w:val="true"/>
      <w:bidi w:val="0"/>
      <w:spacing w:before="0" w:after="0"/>
      <w:ind w:left="0" w:right="0"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>
    <w:name w:val="Знак Знак3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8">
    <w:name w:val="Пункт"/>
    <w:basedOn w:val="Normal"/>
    <w:qFormat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7">
    <w:name w:val="Абзац списка1"/>
    <w:basedOn w:val="Normal"/>
    <w:qFormat/>
    <w:pPr>
      <w:spacing w:lineRule="auto" w:line="276" w:before="0" w:after="200"/>
      <w:ind w:left="720" w:right="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9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0">
    <w:name w:val="Таблица шапка"/>
    <w:basedOn w:val="Normal"/>
    <w:qFormat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1">
    <w:name w:val="Подподпункт"/>
    <w:basedOn w:val="Style23"/>
    <w:link w:val="Style9"/>
    <w:qFormat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right="0" w:hanging="567"/>
    </w:pPr>
    <w:rPr>
      <w:sz w:val="26"/>
      <w:szCs w:val="26"/>
      <w:lang w:val="ru-RU" w:eastAsia="ru-RU"/>
    </w:rPr>
  </w:style>
  <w:style w:type="paragraph" w:styleId="Style32">
    <w:name w:val="УРОВЕНЬ_(а)"/>
    <w:basedOn w:val="ListParagraph"/>
    <w:qFormat/>
    <w:pPr>
      <w:numPr>
        <w:ilvl w:val="3"/>
        <w:numId w:val="5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>
    <w:name w:val="УРОВЕНЬ_-"/>
    <w:basedOn w:val="ListParagraph"/>
    <w:qFormat/>
    <w:pPr>
      <w:numPr>
        <w:ilvl w:val="4"/>
        <w:numId w:val="5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>
    <w:name w:val="УРОВЕНЬ_Абзац_тип2"/>
    <w:basedOn w:val="ListParagraph"/>
    <w:qFormat/>
    <w:pPr>
      <w:numPr>
        <w:ilvl w:val="6"/>
        <w:numId w:val="5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>
    <w:name w:val="УРОВЕНЬ_Абзац_тип3"/>
    <w:basedOn w:val="ListParagraph"/>
    <w:link w:val="31"/>
    <w:qFormat/>
    <w:pPr>
      <w:numPr>
        <w:ilvl w:val="7"/>
        <w:numId w:val="5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3">
    <w:name w:val="УРОВЕНЬ_Подпись"/>
    <w:basedOn w:val="ListParagraph"/>
    <w:qFormat/>
    <w:pPr>
      <w:keepNext w:val="true"/>
      <w:numPr>
        <w:ilvl w:val="5"/>
        <w:numId w:val="5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>
    <w:name w:val="Стиль Заголовок 1 + по ширине"/>
    <w:basedOn w:val="Heading1"/>
    <w:qFormat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left="567" w:right="0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pPr/>
    <w:rPr>
      <w:sz w:val="20"/>
      <w:szCs w:val="20"/>
    </w:rPr>
  </w:style>
  <w:style w:type="paragraph" w:styleId="28">
    <w:name w:val="Заголовок 2 КВВ"/>
    <w:basedOn w:val="Normal"/>
    <w:qFormat/>
    <w:pPr>
      <w:keepNext w:val="true"/>
      <w:numPr>
        <w:ilvl w:val="0"/>
        <w:numId w:val="6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4">
    <w:name w:val="Таблица текст"/>
    <w:basedOn w:val="Normal"/>
    <w:qFormat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qFormat/>
    <w:pPr>
      <w:spacing w:before="280" w:after="280"/>
    </w:pPr>
    <w:rPr>
      <w:sz w:val="24"/>
      <w:szCs w:val="24"/>
    </w:rPr>
  </w:style>
  <w:style w:type="paragraph" w:styleId="19">
    <w:name w:val="УРОВЕНЬ_1."/>
    <w:basedOn w:val="ListParagraph"/>
    <w:link w:val="12"/>
    <w:qFormat/>
    <w:pPr>
      <w:keepNext w:val="true"/>
      <w:keepLines/>
      <w:numPr>
        <w:ilvl w:val="0"/>
        <w:numId w:val="0"/>
      </w:numPr>
      <w:spacing w:lineRule="auto" w:line="276" w:before="240" w:after="120"/>
      <w:ind w:left="0" w:righ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pPr>
      <w:ind w:left="1120" w:right="0" w:hanging="0"/>
    </w:pPr>
    <w:rPr>
      <w:rFonts w:ascii="Calibri" w:hAnsi="Calibri" w:cs="Calibri"/>
      <w:sz w:val="20"/>
      <w:szCs w:val="20"/>
    </w:rPr>
  </w:style>
  <w:style w:type="paragraph" w:styleId="TOC7">
    <w:name w:val="TOC 7"/>
    <w:basedOn w:val="Normal"/>
    <w:next w:val="Normal"/>
    <w:autoRedefine/>
    <w:pPr>
      <w:ind w:left="1400" w:right="0" w:hanging="0"/>
    </w:pPr>
    <w:rPr>
      <w:rFonts w:ascii="Calibri" w:hAnsi="Calibri" w:cs="Calibri"/>
      <w:sz w:val="20"/>
      <w:szCs w:val="20"/>
    </w:rPr>
  </w:style>
  <w:style w:type="paragraph" w:styleId="TOC8">
    <w:name w:val="TOC 8"/>
    <w:basedOn w:val="Normal"/>
    <w:next w:val="Normal"/>
    <w:autoRedefine/>
    <w:pPr>
      <w:ind w:left="1680" w:right="0" w:hanging="0"/>
    </w:pPr>
    <w:rPr>
      <w:rFonts w:ascii="Calibri" w:hAnsi="Calibri" w:cs="Calibri"/>
      <w:sz w:val="20"/>
      <w:szCs w:val="20"/>
    </w:rPr>
  </w:style>
  <w:style w:type="paragraph" w:styleId="Style35">
    <w:name w:val="Содержимое врезки"/>
    <w:basedOn w:val="Normal"/>
    <w:qFormat/>
    <w:pPr/>
    <w:rPr/>
  </w:style>
  <w:style w:type="paragraph" w:styleId="Style36">
    <w:name w:val="Содержимое таблицы"/>
    <w:basedOn w:val="Normal"/>
    <w:qFormat/>
    <w:pPr/>
    <w:rPr/>
  </w:style>
  <w:style w:type="paragraph" w:styleId="Style37">
    <w:name w:val="Нумерованный список"/>
    <w:basedOn w:val="Normal"/>
    <w:qFormat/>
    <w:pPr>
      <w:widowControl/>
      <w:spacing w:lineRule="auto" w:line="360" w:before="60" w:after="0"/>
      <w:jc w:val="both"/>
    </w:pPr>
    <w:rPr>
      <w:sz w:val="28"/>
      <w:szCs w:val="24"/>
    </w:rPr>
  </w:style>
  <w:style w:type="paragraph" w:styleId="Style38">
    <w:name w:val="Заголовок таблицы"/>
    <w:basedOn w:val="Style36"/>
    <w:qFormat/>
    <w:pPr>
      <w:suppressLineNumbers/>
      <w:jc w:val="center"/>
    </w:pPr>
    <w:rPr>
      <w:b/>
      <w:bCs/>
    </w:rPr>
  </w:style>
  <w:style w:type="paragraph" w:styleId="Style39">
    <w:name w:val="Обычный (веб)"/>
    <w:basedOn w:val="Normal"/>
    <w:qFormat/>
    <w:pPr>
      <w:spacing w:before="280" w:after="280"/>
    </w:pPr>
    <w:rPr>
      <w:rFonts w:ascii="Verdana" w:hAnsi="Verdana" w:eastAsia="Arial Unicode MS" w:cs="Arial Unicode MS"/>
      <w:color w:val="333333"/>
      <w:sz w:val="16"/>
      <w:szCs w:val="16"/>
    </w:rPr>
  </w:style>
  <w:style w:type="paragraph" w:styleId="Style40">
    <w:name w:val="Без интервала"/>
    <w:qFormat/>
    <w:pPr>
      <w:widowControl/>
      <w:suppressAutoHyphens w:val="true"/>
      <w:kinsoku w:val="true"/>
      <w:overflowPunct w:val="true"/>
      <w:autoSpaceDE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Style41">
    <w:name w:val="Абзац списка"/>
    <w:basedOn w:val="Normal"/>
    <w:qFormat/>
    <w:pPr>
      <w:spacing w:before="0" w:after="0"/>
      <w:ind w:left="720" w:right="0" w:hanging="0"/>
      <w:contextualSpacing/>
    </w:pPr>
    <w:rPr>
      <w:rFonts w:eastAsia="Calibri"/>
    </w:rPr>
  </w:style>
  <w:style w:type="numbering" w:styleId="110">
    <w:name w:val="Стиль1"/>
    <w:qFormat/>
  </w:style>
  <w:style w:type="numbering" w:styleId="29">
    <w:name w:val="Стиль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header" Target="header8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859</TotalTime>
  <Application>AlterOffice/2025.3.1.0$Linux_X86_64 LibreOffice_project/431cd1b79110582f53535c95ed0a2449aadc8bf9</Application>
  <AppVersion>15.0000</AppVersion>
  <Pages>10</Pages>
  <Words>1255</Words>
  <Characters>8521</Characters>
  <CharactersWithSpaces>9535</CharactersWithSpaces>
  <Paragraphs>252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2021-04-05T15:04:00Z</dcterms:created>
  <dc:creator>Быстров Олег Геннадьевич</dc:creator>
  <dc:description/>
  <dc:language>ru-RU</dc:language>
  <cp:lastModifiedBy>lapukhin_an</cp:lastModifiedBy>
  <cp:lastPrinted>2025-10-21T20:05:46Z</cp:lastPrinted>
  <dcterms:modified xsi:type="dcterms:W3CDTF">2026-10-13T16:34:50Z</dcterms:modified>
  <cp:revision>47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