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5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по ОКПД2 81.29.19.000 Услуги по обслуживанию аквариума 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Филиала ПАО «РусГидро» - «Загорская ГАЭС»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rStyle w:val="Style14"/>
                <w:b w:val="false"/>
                <w:lang w:val="en-US"/>
              </w:rPr>
              <w:t>………………………………………………………………………………..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Наименование услуг</w:t>
            </w:r>
            <w:r>
              <w:rPr>
                <w:rStyle w:val="Style14"/>
                <w:lang w:val="en-US"/>
              </w:rPr>
              <w:t>…………………………………………………………………………………………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rStyle w:val="Style14"/>
                <w:lang w:val="en-US"/>
              </w:rPr>
              <w:t>………………………………………………………………………………………….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54643699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</w:r>
            <w:r>
              <w:rPr>
                <w:rStyle w:val="Style14"/>
                <w:b w:val="false"/>
                <w:lang w:val="en-US"/>
              </w:rPr>
              <w:t>…………………………………………………………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  <w:b w:val="false"/>
                <w:iCs/>
                <w:lang w:val="en-US"/>
              </w:rPr>
              <w:t>………………………………………………………………………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rStyle w:val="Style14"/>
                <w:lang w:val="en-US"/>
              </w:rPr>
              <w:t>……………………………………………………………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rStyle w:val="Style14"/>
                <w:lang w:val="en-US"/>
              </w:rPr>
              <w:t>………………………………………………………………………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</w:r>
            <w:r>
              <w:rPr>
                <w:rStyle w:val="Style14"/>
                <w:b w:val="false"/>
                <w:lang w:val="en-US"/>
              </w:rPr>
              <w:t>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rStyle w:val="Style14"/>
                <w:lang w:val="en-US"/>
              </w:rPr>
              <w:t>………………………………………………………………………...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</w:r>
            <w:r>
              <w:rPr>
                <w:rStyle w:val="Style14"/>
                <w:b w:val="false"/>
                <w:lang w:val="en-US"/>
              </w:rPr>
              <w:t>………………………………………………...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rStyle w:val="Style14"/>
                <w:lang w:val="en-US"/>
              </w:rPr>
              <w:t>…………………………………………………………………………………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9"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</w:r>
            <w:r>
              <w:rPr>
                <w:rStyle w:val="Style14"/>
                <w:b w:val="false"/>
                <w:lang w:val="en-US"/>
              </w:rPr>
              <w:t>…………………………………………………….........</w:t>
            </w:r>
          </w:hyperlink>
          <w:hyperlink w:anchor="_Toc5464370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b w:val="false"/>
                <w:vanish w:val="false"/>
              </w:rPr>
              <w:tab/>
            </w:r>
            <w:r>
              <w:rPr>
                <w:webHidden/>
              </w:rPr>
              <w:fldChar w:fldCharType="end"/>
            </w:r>
          </w:hyperlink>
          <w:r>
            <w:rPr/>
            <w:t>6</w:t>
          </w:r>
          <w:r>
            <w:rPr/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bookmarkStart w:id="0" w:name="_GoBack"/>
      <w:bookmarkStart w:id="1" w:name="_GoBack"/>
      <w:bookmarkEnd w:id="1"/>
      <w:r>
        <w:br w:type="page"/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caps/>
          <w:lang w:val="ru-RU"/>
        </w:rPr>
      </w:pPr>
      <w:bookmarkStart w:id="2" w:name="_Toc54643694"/>
      <w:r>
        <w:rPr>
          <w:lang w:val="ru-RU"/>
        </w:rPr>
        <w:t>Общие сведения</w:t>
      </w:r>
      <w:bookmarkEnd w:id="2"/>
    </w:p>
    <w:p>
      <w:pPr>
        <w:pStyle w:val="Heading4"/>
        <w:numPr>
          <w:ilvl w:val="1"/>
          <w:numId w:val="1"/>
        </w:numPr>
        <w:rPr/>
      </w:pPr>
      <w:bookmarkStart w:id="3" w:name="_Toc46743506"/>
      <w:bookmarkStart w:id="4" w:name="_Toc54643696"/>
      <w:r>
        <w:rPr/>
        <w:t xml:space="preserve">Наименование </w:t>
      </w:r>
      <w:bookmarkEnd w:id="3"/>
      <w:bookmarkEnd w:id="4"/>
      <w:r>
        <w:rPr>
          <w:lang w:val="ru-RU"/>
        </w:rPr>
        <w:t>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709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«ОКПД2 81.29.19.000 Услуги по обслуживанию аквариума Филиала ПАО «РусГидро» - «Загорская ГАЭС»</w:t>
      </w:r>
    </w:p>
    <w:p>
      <w:pPr>
        <w:pStyle w:val="Heading4"/>
        <w:numPr>
          <w:ilvl w:val="1"/>
          <w:numId w:val="1"/>
        </w:numPr>
        <w:spacing w:before="240" w:after="60"/>
        <w:ind w:left="431" w:hanging="431"/>
        <w:rPr/>
      </w:pPr>
      <w:bookmarkStart w:id="5" w:name="_Toc54643697"/>
      <w:bookmarkStart w:id="6" w:name="_Toc46743507"/>
      <w:r>
        <w:rPr/>
        <w:t xml:space="preserve">Цель </w:t>
      </w:r>
      <w:bookmarkEnd w:id="6"/>
      <w:r>
        <w:rPr>
          <w:lang w:val="ru-RU"/>
        </w:rPr>
        <w:t>оказания услуг</w:t>
      </w:r>
      <w:r>
        <w:rPr/>
        <w:t xml:space="preserve"> </w:t>
      </w:r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709"/>
        <w:jc w:val="both"/>
        <w:rPr/>
      </w:pPr>
      <w:r>
        <w:rPr>
          <w:sz w:val="24"/>
          <w:szCs w:val="24"/>
        </w:rPr>
        <w:t>Уход (1 раз в 14 дней) за аквариумом - промывка фильтра, подмена части воды, чистка сифоном грунта, удаление налета со стекол аквариума, промывка искусственных растений и декораций, осмотр рыб, замена рыб (при необходимости)</w:t>
      </w:r>
      <w:r>
        <w:rPr>
          <w:rFonts w:eastAsia="SimSun"/>
          <w:sz w:val="24"/>
          <w:szCs w:val="24"/>
        </w:rPr>
        <w:t>.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/>
      </w:pPr>
      <w:bookmarkStart w:id="7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7"/>
    </w:p>
    <w:tbl>
      <w:tblPr>
        <w:tblW w:w="978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19"/>
        <w:gridCol w:w="1738"/>
        <w:gridCol w:w="3858"/>
        <w:gridCol w:w="3765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Услуги по обслуживанию аквариума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Филиал ПАО «РусГидро» - «Загорская ГАЭС»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4"/>
                <w:szCs w:val="24"/>
              </w:rPr>
              <w:t>141342 Московская область, Сергиево-Посадский городской округ, пгт. Богородское, д. 100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4"/>
                <w:szCs w:val="24"/>
              </w:rPr>
              <w:t>Аквариум в здании СПК Филиала ПАО «РусГидро» - «Загорская ГАЭС»</w:t>
            </w:r>
          </w:p>
        </w:tc>
      </w:tr>
    </w:tbl>
    <w:p>
      <w:pPr>
        <w:pStyle w:val="Heading4"/>
        <w:ind w:left="720" w:hanging="0"/>
        <w:rPr>
          <w:lang w:val="ru-RU"/>
        </w:rPr>
      </w:pPr>
      <w:r>
        <w:rPr>
          <w:lang w:val="ru-RU"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iCs/>
          <w:caps/>
          <w:lang w:val="ru-RU"/>
        </w:rPr>
      </w:pPr>
      <w:bookmarkStart w:id="8" w:name="_Toc51339693"/>
      <w:bookmarkStart w:id="9" w:name="_Toc54643702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8"/>
      <w:bookmarkEnd w:id="9"/>
    </w:p>
    <w:p>
      <w:pPr>
        <w:pStyle w:val="Heading4"/>
        <w:numPr>
          <w:ilvl w:val="1"/>
          <w:numId w:val="1"/>
        </w:numPr>
        <w:rPr/>
      </w:pPr>
      <w:bookmarkStart w:id="10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0"/>
    </w:p>
    <w:p>
      <w:pPr>
        <w:pStyle w:val="Heading3"/>
        <w:numPr>
          <w:ilvl w:val="2"/>
          <w:numId w:val="1"/>
        </w:numPr>
        <w:rPr>
          <w:lang w:val="ru-RU"/>
        </w:rPr>
      </w:pPr>
      <w:bookmarkStart w:id="11" w:name="_Toc54643704"/>
      <w:r>
        <w:rPr>
          <w:lang w:val="ru-RU"/>
        </w:rPr>
        <w:t>Требования к перечню и объему услуг</w:t>
      </w:r>
      <w:bookmarkEnd w:id="11"/>
      <w:r>
        <w:rPr>
          <w:lang w:val="ru-RU"/>
        </w:rPr>
        <w:t>:</w:t>
      </w:r>
    </w:p>
    <w:p>
      <w:pPr>
        <w:pStyle w:val="Heading1"/>
        <w:keepLines/>
        <w:spacing w:before="240" w:after="60"/>
        <w:ind w:left="0" w:hanging="0"/>
        <w:rPr>
          <w:sz w:val="24"/>
          <w:szCs w:val="24"/>
          <w:lang w:val="ru-RU"/>
        </w:rPr>
      </w:pPr>
      <w:bookmarkStart w:id="12" w:name="_Toc54643705"/>
      <w:bookmarkStart w:id="13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3"/>
      <w:r>
        <w:rPr>
          <w:sz w:val="24"/>
          <w:szCs w:val="24"/>
          <w:lang w:val="ru-RU"/>
        </w:rPr>
        <w:t xml:space="preserve">и объем оказываемых </w:t>
      </w:r>
      <w:bookmarkEnd w:id="12"/>
      <w:r>
        <w:rPr>
          <w:sz w:val="24"/>
          <w:szCs w:val="24"/>
          <w:lang w:val="ru-RU"/>
        </w:rPr>
        <w:t>услуг</w:t>
      </w:r>
    </w:p>
    <w:p>
      <w:pPr>
        <w:pStyle w:val="Style18"/>
        <w:numPr>
          <w:ilvl w:val="0"/>
          <w:numId w:val="0"/>
        </w:numPr>
        <w:ind w:left="0" w:hanging="0"/>
        <w:jc w:val="left"/>
        <w:outlineLvl w:val="0"/>
        <w:rPr>
          <w:lang w:val="ru-RU"/>
        </w:rPr>
      </w:pPr>
      <w:r>
        <w:rPr>
          <w:lang w:val="ru-RU"/>
        </w:rPr>
      </w:r>
    </w:p>
    <w:tbl>
      <w:tblPr>
        <w:tblW w:w="99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021"/>
        <w:gridCol w:w="5840"/>
        <w:gridCol w:w="1394"/>
        <w:gridCol w:w="1725"/>
      </w:tblGrid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70" w:hRule="atLeas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  <w:lang w:eastAsia="x-none"/>
              </w:rPr>
              <w:t>ОКПД 2: 81.29.19.000 Услуги по обслуживанию аквариума</w:t>
            </w:r>
          </w:p>
        </w:tc>
      </w:tr>
      <w:tr>
        <w:trPr>
          <w:trHeight w:val="711" w:hRule="atLeas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i/>
                <w:iCs/>
                <w:lang w:val="en-US"/>
              </w:rPr>
              <w:t>1.1.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Обслуживание аквариума 260 л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0"/>
              <w:ind w:left="0" w:hanging="0"/>
              <w:contextualSpacing w:val="false"/>
              <w:rPr>
                <w:i/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услуга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>
        <w:trPr>
          <w:trHeight w:val="681" w:hRule="atLeas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rPr>
                <w:i/>
                <w:i/>
                <w:iCs/>
              </w:rPr>
            </w:pPr>
            <w:r>
              <w:rPr>
                <w:i/>
                <w:iCs/>
              </w:rPr>
              <w:t>1.1.1.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Чистка аквариума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rPr>
                <w:i/>
                <w:i/>
                <w:iCs/>
              </w:rPr>
            </w:pPr>
            <w:r>
              <w:rPr>
                <w:i/>
                <w:iCs/>
                <w:lang w:val="en-US"/>
              </w:rPr>
              <w:t>услуга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>
        <w:trPr>
          <w:trHeight w:val="705" w:hRule="atLeast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1.2.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Обеспечение корма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rPr>
                <w:i/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Гр.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Из расчета 30 гр. комбинированного корма /сутки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1"/>
        </w:numPr>
        <w:rPr>
          <w:lang w:val="ru-RU"/>
        </w:rPr>
      </w:pPr>
      <w:bookmarkStart w:id="14" w:name="_Toc54643706"/>
      <w:bookmarkStart w:id="15" w:name="_Toc51339696"/>
      <w:r>
        <w:rPr>
          <w:lang w:val="ru-RU"/>
        </w:rPr>
        <w:t xml:space="preserve">Требования </w:t>
      </w:r>
      <w:bookmarkEnd w:id="15"/>
      <w:r>
        <w:rPr>
          <w:lang w:val="ru-RU"/>
        </w:rPr>
        <w:t>к срокам оказания услуг</w:t>
      </w:r>
      <w:bookmarkEnd w:id="1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6" w:name="_Toc54643707"/>
      <w:bookmarkStart w:id="17" w:name="_Toc51339697"/>
      <w:bookmarkStart w:id="18" w:name="_Toc50125127"/>
      <w:bookmarkStart w:id="19" w:name="_Toc50125126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оказания услуг</w:t>
      </w:r>
      <w:bookmarkEnd w:id="16"/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83"/>
        <w:gridCol w:w="2409"/>
        <w:gridCol w:w="2132"/>
        <w:gridCol w:w="2551"/>
        <w:gridCol w:w="1843"/>
      </w:tblGrid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услуг / этапа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аквариума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.01.2027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31.01.2027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аквариума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01.02. 2027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28.02.2027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аквариума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01.03.2027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аквариума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33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аквариума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33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аквариума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33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аквариума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31.07.2027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33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аквариума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33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аквариума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33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аквариума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33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аквариума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01.11.2027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33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аквариума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1"/>
        </w:numPr>
        <w:rPr/>
      </w:pPr>
      <w:bookmarkStart w:id="21" w:name="_Toc54643708"/>
      <w:bookmarkStart w:id="22" w:name="_Toc46743511"/>
      <w:r>
        <w:rPr/>
        <w:t xml:space="preserve">Требования к </w:t>
      </w:r>
      <w:bookmarkEnd w:id="22"/>
      <w:r>
        <w:rPr>
          <w:lang w:val="ru-RU"/>
        </w:rPr>
        <w:t>качеству услуг</w:t>
      </w:r>
      <w:bookmarkEnd w:id="21"/>
    </w:p>
    <w:p>
      <w:pPr>
        <w:pStyle w:val="Style18"/>
        <w:keepNext w:val="false"/>
        <w:numPr>
          <w:ilvl w:val="0"/>
          <w:numId w:val="0"/>
        </w:numPr>
        <w:spacing w:before="60" w:after="120"/>
        <w:ind w:left="0" w:hanging="0"/>
        <w:jc w:val="left"/>
        <w:outlineLvl w:val="0"/>
        <w:rPr>
          <w:lang w:val="ru-RU"/>
        </w:rPr>
      </w:pPr>
      <w:bookmarkStart w:id="23" w:name="_Toc54643468"/>
      <w:bookmarkStart w:id="24" w:name="_Toc54643709"/>
      <w:bookmarkStart w:id="25" w:name="_Toc51339698"/>
      <w:bookmarkEnd w:id="24"/>
      <w:bookmarkEnd w:id="25"/>
      <w:r>
        <w:rPr/>
        <w:t>Таблица </w:t>
      </w:r>
      <w:r>
        <w:rPr>
          <w:lang w:val="ru-RU"/>
        </w:rPr>
        <w:t>4</w:t>
      </w:r>
      <w:r>
        <w:rPr/>
        <w:t xml:space="preserve">. </w:t>
      </w:r>
      <w:r>
        <w:rPr>
          <w:lang w:val="ru-RU"/>
        </w:rPr>
        <w:t>Требования к качеству услуг</w:t>
      </w:r>
      <w:bookmarkEnd w:id="23"/>
      <w:r>
        <w:rPr>
          <w:lang w:val="ru-RU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rFonts w:eastAsia="Calibri"/>
          <w:i/>
          <w:iCs/>
          <w:sz w:val="24"/>
          <w:szCs w:val="24"/>
          <w:shd w:fill="FFFF99" w:val="clear"/>
          <w:lang w:eastAsia="x-none"/>
        </w:rPr>
        <w:t xml:space="preserve">ОКПД2 81.29.19.000 Услуги по обслуживанию аквариума </w:t>
      </w:r>
    </w:p>
    <w:p>
      <w:pPr>
        <w:pStyle w:val="Normal"/>
        <w:rPr/>
      </w:pPr>
      <w:r>
        <w:rPr>
          <w:rFonts w:eastAsia="Calibri"/>
          <w:i/>
          <w:iCs/>
          <w:sz w:val="24"/>
          <w:szCs w:val="24"/>
          <w:shd w:fill="FFFF99" w:val="clear"/>
          <w:lang w:eastAsia="x-none"/>
        </w:rPr>
        <w:t>Филиала ПАО «РусГидро» - «Загорская ГАЭС»</w:t>
      </w:r>
    </w:p>
    <w:tbl>
      <w:tblPr>
        <w:tblStyle w:val="aff6"/>
        <w:tblW w:w="15593" w:type="dxa"/>
        <w:jc w:val="left"/>
        <w:tblInd w:w="-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4a0" w:noVBand="1" w:noHBand="0" w:lastColumn="0" w:firstColumn="1" w:lastRow="0" w:firstRow="1"/>
      </w:tblPr>
      <w:tblGrid>
        <w:gridCol w:w="851"/>
        <w:gridCol w:w="2959"/>
        <w:gridCol w:w="1011"/>
        <w:gridCol w:w="3968"/>
        <w:gridCol w:w="2409"/>
        <w:gridCol w:w="2269"/>
        <w:gridCol w:w="2125"/>
      </w:tblGrid>
      <w:tr>
        <w:trPr/>
        <w:tc>
          <w:tcPr>
            <w:tcW w:w="851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2959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параметра</w:t>
            </w:r>
          </w:p>
        </w:tc>
        <w:tc>
          <w:tcPr>
            <w:tcW w:w="4979" w:type="dxa"/>
            <w:gridSpan w:val="2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Требование заказчика</w:t>
            </w:r>
          </w:p>
        </w:tc>
        <w:tc>
          <w:tcPr>
            <w:tcW w:w="467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25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59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979" w:type="dxa"/>
            <w:gridSpan w:val="2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Согласие с требованием/ указание характеристик</w:t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Предоставление подтверждающего документа или иной способ подтверждения </w:t>
            </w:r>
          </w:p>
        </w:tc>
        <w:tc>
          <w:tcPr>
            <w:tcW w:w="212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295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497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240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212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79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 xml:space="preserve">Требования к оказанию услуг 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/>
                <w:i/>
              </w:rPr>
            </w:pPr>
            <w:r>
              <w:rPr>
                <w:i/>
                <w:kern w:val="0"/>
                <w:lang w:val="ru-RU" w:bidi="ar-SA"/>
              </w:rPr>
              <w:t>1.1.</w:t>
            </w:r>
          </w:p>
        </w:tc>
        <w:tc>
          <w:tcPr>
            <w:tcW w:w="79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Общие требования к оказанию услуг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9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Подробные требования к составу, содержанию услуг </w:t>
            </w:r>
          </w:p>
        </w:tc>
        <w:tc>
          <w:tcPr>
            <w:tcW w:w="39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 Уход (1 раз в 14 дней) за аквариумом - промывка фильтра, подмена части воды, чистка сифоном грунта, удаление налета со стекол аквариума, промывка искусственных растений и декораций, осмотр рыб.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-Экстренные выезды в течение суток при появлении признаков болезни рыб или неполадок в оборудовании по звонку заказчика.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-Обеспечение всеми необходимыми кормами для рыб–как сухими, так и замороженными.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-В случае гибели рыб Исполнитель производит их замену на идентичный вид в течение 14дней при отсутствии вины Заказчика. Не подлежит замене рыба, погибшая вследствие несогласованной докормки, отключения аквариума от сети электроснабжения либо иных действий (бездействия) Заказчика, нарушающих условия содержания. 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i/>
                <w:i/>
              </w:rPr>
            </w:pPr>
            <w:r>
              <w:rPr>
                <w:i/>
                <w:kern w:val="0"/>
                <w:lang w:val="ru-RU" w:bidi="ar-SA"/>
              </w:rPr>
              <w:t>1.2.</w:t>
            </w:r>
          </w:p>
        </w:tc>
        <w:tc>
          <w:tcPr>
            <w:tcW w:w="79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способам оказания услуг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426" w:hanging="360"/>
              <w:contextualSpacing/>
              <w:jc w:val="left"/>
              <w:rPr>
                <w:i/>
                <w:i/>
              </w:rPr>
            </w:pPr>
            <w:r>
              <w:rPr>
                <w:i/>
                <w:kern w:val="0"/>
                <w:lang w:val="ru-RU" w:bidi="ar-SA"/>
              </w:rPr>
              <w:t>1.2.1.</w:t>
            </w:r>
          </w:p>
        </w:tc>
        <w:tc>
          <w:tcPr>
            <w:tcW w:w="39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Место оказания услуг</w:t>
            </w:r>
          </w:p>
        </w:tc>
        <w:tc>
          <w:tcPr>
            <w:tcW w:w="39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На территории Заказчика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426" w:hanging="360"/>
              <w:contextualSpacing/>
              <w:jc w:val="left"/>
              <w:rPr>
                <w:i/>
                <w:i/>
                <w:lang w:val="en-US"/>
              </w:rPr>
            </w:pPr>
            <w:r>
              <w:rPr>
                <w:i/>
                <w:kern w:val="0"/>
                <w:lang w:val="en-US" w:bidi="ar-SA"/>
              </w:rPr>
              <w:t>1.2.2.</w:t>
            </w:r>
          </w:p>
        </w:tc>
        <w:tc>
          <w:tcPr>
            <w:tcW w:w="39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Методы оказания услуг</w:t>
            </w:r>
          </w:p>
        </w:tc>
        <w:tc>
          <w:tcPr>
            <w:tcW w:w="39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 Перед заселением живых организмов необходимо, чтобы живые организмы прошли необходимый карантин, находились в хорошем состоянии и на момент поставки Заказчику не имели признаков заболеваний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  <w:t>1.3.</w:t>
            </w:r>
          </w:p>
        </w:tc>
        <w:tc>
          <w:tcPr>
            <w:tcW w:w="79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процедурам оказания услуг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kern w:val="0"/>
                <w:lang w:val="ru-RU" w:bidi="ar-SA"/>
              </w:rPr>
            </w:pPr>
            <w:r>
              <w:rPr>
                <w:i/>
                <w:iCs/>
                <w:kern w:val="0"/>
                <w:lang w:val="ru-RU" w:bidi="ar-SA"/>
              </w:rPr>
              <w:t>1.3.1</w:t>
            </w:r>
          </w:p>
        </w:tc>
        <w:tc>
          <w:tcPr>
            <w:tcW w:w="397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Организационно-технические мероприятия по допуску персонала исполнителя: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39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Допуск персонала исполнителя для оказания услуг должен осуществляться в соответствии с Положением о пропускном и внутриобъектовом режимах филиала ПАО «РусГидро» - «Загорская ГАЭС» согласно приказа 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от 18.09.2024 № ЗГАЭС/83-830 (согласно Приложению 1 к техническим требованиям)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suppressAutoHyphens w:val="false"/>
              <w:spacing w:before="60" w:after="60"/>
              <w:ind w:left="25" w:hanging="0"/>
              <w:contextualSpacing/>
              <w:jc w:val="left"/>
              <w:rPr>
                <w:i/>
                <w:i/>
                <w:iCs/>
              </w:rPr>
            </w:pPr>
            <w:bookmarkStart w:id="26" w:name="_Ref54012570"/>
            <w:r>
              <w:rPr>
                <w:i/>
                <w:iCs/>
                <w:kern w:val="0"/>
                <w:lang w:val="ru-RU" w:bidi="ar-SA"/>
              </w:rPr>
              <w:t>1.4</w:t>
            </w:r>
            <w:bookmarkEnd w:id="26"/>
          </w:p>
        </w:tc>
        <w:tc>
          <w:tcPr>
            <w:tcW w:w="79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  <w:t>1.4.1</w:t>
            </w:r>
          </w:p>
        </w:tc>
        <w:tc>
          <w:tcPr>
            <w:tcW w:w="39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Требования к используемым средствам для аквариума</w:t>
            </w:r>
          </w:p>
          <w:p>
            <w:pPr>
              <w:pStyle w:val="Style1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iCs/>
                <w:lang w:val="ru-RU" w:eastAsia="ru-RU"/>
              </w:rPr>
            </w:pPr>
            <w:r>
              <w:rPr>
                <w:rFonts w:eastAsia="Times New Roman" w:cs="" w:ascii="Calibri" w:hAnsi="Calibri"/>
                <w:b w:val="false"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9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- Корма должны соответствовать </w:t>
            </w:r>
            <w:r>
              <w:rPr>
                <w:rFonts w:eastAsia="Times New Roman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ГОСТ Р 55453-2022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«Корма для непродуктивных животных. Общие технические условия»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 Оборудование и материалы должны соответствовать ГОСТу IEC 60335-2-55-2013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Безопасность бытовых и аналогичных электрических приборов. Часть 55 Частные требования к электрическим приборам, используемым в аквариумах и садовых водоемах, - Грунт должен соответствовать ГОСТу 25100-2011. Грунты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  <w:t>2</w:t>
            </w:r>
          </w:p>
        </w:tc>
        <w:tc>
          <w:tcPr>
            <w:tcW w:w="79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результатам у</w:t>
            </w:r>
            <w:r>
              <w:rPr>
                <w:b/>
                <w:kern w:val="0"/>
                <w:sz w:val="24"/>
                <w:szCs w:val="24"/>
                <w:lang w:val="ru-RU" w:bidi="ar-SA"/>
              </w:rPr>
              <w:t>слуг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  <w:t>2.1.</w:t>
            </w:r>
          </w:p>
        </w:tc>
        <w:tc>
          <w:tcPr>
            <w:tcW w:w="79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Общие требования к результатам услуг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  <w:t>2.1.1.</w:t>
            </w:r>
          </w:p>
        </w:tc>
        <w:tc>
          <w:tcPr>
            <w:tcW w:w="39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Результат оказания услуг</w:t>
            </w:r>
          </w:p>
        </w:tc>
        <w:tc>
          <w:tcPr>
            <w:tcW w:w="39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-стёкла и декорации чистые, </w:t>
            </w:r>
          </w:p>
          <w:p>
            <w:pPr>
              <w:pStyle w:val="ListParagraph"/>
              <w:widowControl w:val="false"/>
              <w:suppressAutoHyphens w:val="true"/>
              <w:spacing w:before="0" w:after="60"/>
              <w:ind w:left="0" w:hanging="0"/>
              <w:contextualSpacing/>
              <w:jc w:val="left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-оборудование исправно,</w:t>
            </w:r>
          </w:p>
          <w:p>
            <w:pPr>
              <w:pStyle w:val="ListParagraph"/>
              <w:widowControl w:val="false"/>
              <w:suppressAutoHyphens w:val="true"/>
              <w:spacing w:before="0" w:after="60"/>
              <w:ind w:left="0" w:hanging="0"/>
              <w:contextualSpacing/>
              <w:jc w:val="left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-рыбы здоровы и накормлены, замена погибшей рыбы выполнена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i/>
                <w:i/>
                <w:iCs/>
              </w:rPr>
            </w:pPr>
            <w:r>
              <w:rPr>
                <w:i/>
                <w:iCs/>
                <w:kern w:val="0"/>
                <w:lang w:val="ru-RU" w:bidi="ar-SA"/>
              </w:rPr>
              <w:t>2.2</w:t>
            </w:r>
          </w:p>
        </w:tc>
        <w:tc>
          <w:tcPr>
            <w:tcW w:w="793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kern w:val="0"/>
                <w:lang w:val="ru-RU" w:bidi="ar-SA"/>
              </w:rPr>
            </w:pPr>
            <w:r>
              <w:rPr>
                <w:i/>
                <w:iCs/>
                <w:kern w:val="0"/>
                <w:lang w:val="ru-RU" w:bidi="ar-SA"/>
              </w:rPr>
              <w:t>2.2.1.</w:t>
            </w:r>
          </w:p>
        </w:tc>
        <w:tc>
          <w:tcPr>
            <w:tcW w:w="39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396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- По окончании оказания Услуг Исполнитель предоставляет Заказчику подписанные со своей стороны в 2 (двух) экземплярах Акты об оказании Услуг. 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38" w:hanging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/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8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95b0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a95b0a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a95b0a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95b0a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a95b0a"/>
    <w:pPr>
      <w:outlineLvl w:val="3"/>
    </w:pPr>
    <w:rPr>
      <w:bCs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qFormat/>
    <w:rsid w:val="00a95b0a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qFormat/>
    <w:rsid w:val="00a95b0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a95b0a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a95b0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5" w:customStyle="1">
    <w:name w:val="Текст сноски Знак"/>
    <w:basedOn w:val="DefaultParagraphFont"/>
    <w:qFormat/>
    <w:rsid w:val="00a95b0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6" w:customStyle="1">
    <w:name w:val="Символ сноски"/>
    <w:qFormat/>
    <w:rsid w:val="00a95b0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Верхний колонтитул Знак"/>
    <w:basedOn w:val="DefaultParagraphFont"/>
    <w:uiPriority w:val="99"/>
    <w:qFormat/>
    <w:rsid w:val="00a95b0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qFormat/>
    <w:rsid w:val="00a95b0a"/>
    <w:rPr/>
  </w:style>
  <w:style w:type="character" w:styleId="Hyperlink">
    <w:name w:val="Hyperlink"/>
    <w:uiPriority w:val="99"/>
    <w:rsid w:val="00a95b0a"/>
    <w:rPr>
      <w:color w:val="0000FF"/>
      <w:u w:val="single"/>
    </w:rPr>
  </w:style>
  <w:style w:type="character" w:styleId="Style8" w:customStyle="1">
    <w:name w:val="Абзац списка Знак"/>
    <w:link w:val="ListParagraph"/>
    <w:uiPriority w:val="34"/>
    <w:qFormat/>
    <w:locked/>
    <w:rsid w:val="00a95b0a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9" w:customStyle="1">
    <w:name w:val="комментарий"/>
    <w:qFormat/>
    <w:rsid w:val="00a95b0a"/>
    <w:rPr>
      <w:b/>
      <w:i/>
      <w:shd w:fill="FFFF99" w:val="clear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a33f03"/>
    <w:rPr>
      <w:rFonts w:ascii="Segoe UI" w:hAnsi="Segoe UI" w:eastAsia="Times New Roman" w:cs="Segoe UI"/>
      <w:sz w:val="18"/>
      <w:szCs w:val="18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f61a04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f61a0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 w:customStyle="1">
    <w:name w:val="Тема примечания Знак"/>
    <w:basedOn w:val="Style11"/>
    <w:link w:val="Annotationsubject"/>
    <w:uiPriority w:val="99"/>
    <w:semiHidden/>
    <w:qFormat/>
    <w:rsid w:val="00f61a04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3" w:customStyle="1">
    <w:name w:val="Нижний колонтитул Знак"/>
    <w:basedOn w:val="DefaultParagraphFont"/>
    <w:qFormat/>
    <w:rsid w:val="00301d6b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Linenumber1" w:customStyle="1">
    <w:name w:val="line number1"/>
    <w:qFormat/>
    <w:rPr/>
  </w:style>
  <w:style w:type="character" w:styleId="Style14" w:customStyle="1">
    <w:name w:val="Ссылка указателя"/>
    <w:qFormat/>
    <w:rPr/>
  </w:style>
  <w:style w:type="character" w:styleId="Linenumber2">
    <w:name w:val="line number2"/>
    <w:qFormat/>
    <w:rPr/>
  </w:style>
  <w:style w:type="character" w:styleId="Strong1">
    <w:name w:val="Strong1"/>
    <w:basedOn w:val="DefaultParagraphFont"/>
    <w:uiPriority w:val="22"/>
    <w:qFormat/>
    <w:rsid w:val="00de2f82"/>
    <w:rPr>
      <w:b/>
      <w:bCs/>
    </w:rPr>
  </w:style>
  <w:style w:type="character" w:styleId="LineNumber">
    <w:name w:val="Line Number"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5"/>
    <w:rsid w:val="00a95b0a"/>
    <w:pPr/>
    <w:rPr>
      <w:sz w:val="20"/>
      <w:szCs w:val="20"/>
    </w:rPr>
  </w:style>
  <w:style w:type="paragraph" w:styleId="Style17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uiPriority w:val="99"/>
    <w:rsid w:val="00a95b0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a95b0a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a95b0a"/>
    <w:pPr>
      <w:ind w:left="280" w:hanging="0"/>
    </w:pPr>
    <w:rPr>
      <w:rFonts w:cs="Calibr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a95b0a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ListParagraph">
    <w:name w:val="List Paragraph"/>
    <w:basedOn w:val="Normal"/>
    <w:link w:val="Style8"/>
    <w:uiPriority w:val="34"/>
    <w:qFormat/>
    <w:rsid w:val="00a95b0a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Style18" w:customStyle="1">
    <w:name w:val="Таблица"/>
    <w:basedOn w:val="Normal"/>
    <w:qFormat/>
    <w:rsid w:val="00a95b0a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19" w:customStyle="1">
    <w:name w:val="Таблица шапка"/>
    <w:basedOn w:val="Normal"/>
    <w:qFormat/>
    <w:rsid w:val="00a95b0a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a33f03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f61a04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2"/>
    <w:uiPriority w:val="99"/>
    <w:semiHidden/>
    <w:unhideWhenUsed/>
    <w:qFormat/>
    <w:rsid w:val="00f61a04"/>
    <w:pPr/>
    <w:rPr>
      <w:b/>
      <w:bCs/>
    </w:rPr>
  </w:style>
  <w:style w:type="paragraph" w:styleId="Revision">
    <w:name w:val="Revision"/>
    <w:uiPriority w:val="99"/>
    <w:semiHidden/>
    <w:qFormat/>
    <w:rsid w:val="008947e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Footer">
    <w:name w:val="Footer"/>
    <w:basedOn w:val="Normal"/>
    <w:link w:val="Style13"/>
    <w:rsid w:val="00301d6b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paragraph" w:styleId="Style20" w:customStyle="1">
    <w:name w:val="Содержимое врезки"/>
    <w:basedOn w:val="Normal"/>
    <w:qFormat/>
    <w:pPr/>
    <w:rPr/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6">
    <w:name w:val="Table Grid"/>
    <w:basedOn w:val="a1"/>
    <w:uiPriority w:val="39"/>
    <w:rsid w:val="00a95b0a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1C6AF-E30D-41FD-BAE7-DFB674325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Application>AlterOffice/3.4.0.9$Linux_X86_64 LibreOffice_project/b8daf9e823b1a5463a2f48435ddc2e8696e7d4fc</Application>
  <AppVersion>15.0000</AppVersion>
  <Pages>8</Pages>
  <Words>816</Words>
  <Characters>5544</Characters>
  <CharactersWithSpaces>6146</CharactersWithSpaces>
  <Paragraphs>220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2025-04-14T09:33:00Z</dcterms:created>
  <dc:creator>grebenyukda@corp.gidroogk.com</dc:creator>
  <dc:description/>
  <dc:language>ru-RU</dc:language>
  <cp:lastModifiedBy>grebenyukda@corp.gidroogk.com</cp:lastModifiedBy>
  <cp:lastPrinted>2025-04-22T08:28:00Z</cp:lastPrinted>
  <dcterms:modified xsi:type="dcterms:W3CDTF">2026-09-07T14:13:32Z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