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«УТВЕРЖДАЮ»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Директор Центрального 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филиала АО «ТК РусГидро»</w:t>
      </w:r>
    </w:p>
    <w:p>
      <w:pPr>
        <w:pStyle w:val="Normal"/>
        <w:jc w:val="righ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________________М.В. Нешев</w:t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</w:rPr>
        <w:t>ЛОТ №  -ПРО ДЭК-2026-ТК_Центр_фил</w:t>
      </w:r>
    </w:p>
    <w:p>
      <w:pPr>
        <w:pStyle w:val="Normal"/>
        <w:keepNext w:val="true"/>
        <w:keepLines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  <w:r>
        <w:br w:type="page"/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4"/>
              <w:i w:val="false"/>
              <w:szCs w:val="24"/>
              <w:iCs w:val="false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i w:val="false"/>
              <w:szCs w:val="24"/>
              <w:iCs w:val="false"/>
              <w:vanish w:val="false"/>
            </w:rPr>
            <w:fldChar w:fldCharType="separate"/>
          </w:r>
          <w:hyperlink w:anchor="__RefHeading___Toc17733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1. Общие сведения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35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 Требования к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737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39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7741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3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5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 xml:space="preserve"> </w:t>
            </w:r>
            <w:r>
              <w:rPr>
                <w:rStyle w:val="Style14"/>
                <w:i w:val="false"/>
                <w:iCs w:val="false"/>
                <w:sz w:val="24"/>
                <w:szCs w:val="2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747_904350872">
            <w:r>
              <w:rPr>
                <w:webHidden/>
                <w:rStyle w:val="Style14"/>
                <w:i w:val="false"/>
                <w:iCs w:val="false"/>
                <w:vanish w:val="false"/>
                <w:sz w:val="24"/>
                <w:szCs w:val="24"/>
              </w:rPr>
              <w:t>3. Требования к документации по ценообразованию на этапе закупки</w:t>
              <w:tab/>
              <w:t>5</w:t>
            </w:r>
          </w:hyperlink>
          <w:r>
            <w:rPr>
              <w:rStyle w:val="Style14"/>
              <w:sz w:val="24"/>
              <w:i w:val="false"/>
              <w:szCs w:val="24"/>
              <w:iCs w:val="false"/>
              <w:vanish w:val="false"/>
            </w:rPr>
            <w:fldChar w:fldCharType="end"/>
          </w:r>
        </w:p>
      </w:sdtContent>
    </w:sdt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i w:val="false"/>
          <w:i w:val="false"/>
          <w:iCs w:val="false"/>
          <w:sz w:val="24"/>
          <w:szCs w:val="24"/>
        </w:rPr>
      </w:pPr>
      <w:bookmarkStart w:id="0" w:name="__RefHeading___Toc17733_904350872"/>
      <w:bookmarkStart w:id="1" w:name="_Toc142404367"/>
      <w:bookmarkStart w:id="2" w:name="_Toc51339692"/>
      <w:bookmarkEnd w:id="0"/>
      <w:r>
        <w:rPr>
          <w:i w:val="false"/>
          <w:iCs w:val="false"/>
          <w:sz w:val="24"/>
          <w:szCs w:val="24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3" w:name="_Toc46743505"/>
      <w:r>
        <w:rPr>
          <w:i w:val="false"/>
          <w:iCs w:val="false"/>
          <w:sz w:val="24"/>
          <w:szCs w:val="24"/>
        </w:rPr>
        <w:t>Обозначения и сокращения</w:t>
      </w:r>
      <w:bookmarkEnd w:id="3"/>
    </w:p>
    <w:p>
      <w:pPr>
        <w:pStyle w:val="Normal"/>
        <w:rPr>
          <w:b w:val="false"/>
          <w:bCs/>
          <w:i w:val="false"/>
          <w:i w:val="false"/>
          <w:iCs w:val="false"/>
          <w:sz w:val="24"/>
          <w:szCs w:val="24"/>
        </w:rPr>
      </w:pPr>
      <w:r>
        <w:rPr>
          <w:b w:val="false"/>
          <w:bCs/>
          <w:i w:val="false"/>
          <w:iCs w:val="false"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Проект договора</w:t>
            </w:r>
          </w:p>
        </w:tc>
      </w:tr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«Щебень и гравий из плотных горных пород для строительных работ». Технические условия»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  <w:t>ОКПД2 08.12.12.140 Поставка щебня для строительных работ для нужд Загорского строительного участка Центрального филиала АО "ТК РусГидро".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Fonts w:eastAsia="Calibri"/>
          <w:i w:val="false"/>
          <w:i w:val="false"/>
          <w:iCs w:val="false"/>
          <w:sz w:val="24"/>
          <w:szCs w:val="24"/>
          <w:lang w:eastAsia="x-none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/>
      </w:pPr>
      <w:r>
        <w:rPr>
          <w:rStyle w:val="Style8"/>
          <w:rFonts w:eastAsia="Calibri"/>
          <w:i w:val="false"/>
          <w:iCs w:val="false"/>
          <w:sz w:val="24"/>
          <w:szCs w:val="24"/>
          <w:shd w:fill="auto" w:val="clear"/>
          <w:lang w:eastAsia="x-none"/>
        </w:rPr>
        <w:t>1.3.</w:t>
        <w:tab/>
        <w:t xml:space="preserve">Цель использования закупаемой продукции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/>
      </w:pPr>
      <w:r>
        <w:rPr>
          <w:rStyle w:val="Style8"/>
          <w:rFonts w:eastAsia="Calibri"/>
          <w:b w:val="false"/>
          <w:i w:val="false"/>
          <w:iCs w:val="false"/>
          <w:sz w:val="24"/>
          <w:szCs w:val="24"/>
          <w:shd w:fill="auto" w:val="clear"/>
          <w:lang w:eastAsia="x-none"/>
        </w:rPr>
        <w:t>Поставка щебня в целях выполнения строительно-монтажных работ на объектах строительства АО «Загорская ГАЭС-2».</w:t>
      </w:r>
    </w:p>
    <w:p>
      <w:pPr>
        <w:pStyle w:val="Heading4"/>
        <w:numPr>
          <w:ilvl w:val="1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4" w:name="_Toc46743509"/>
      <w:bookmarkStart w:id="5" w:name="_Hlk49857604"/>
      <w:r>
        <w:rPr>
          <w:i w:val="false"/>
          <w:iCs w:val="false"/>
          <w:sz w:val="24"/>
          <w:szCs w:val="24"/>
        </w:rPr>
        <w:t xml:space="preserve">Информация в отношении исполнения договора, </w:t>
      </w:r>
      <w:bookmarkStart w:id="6" w:name="_Hlk46492347"/>
      <w:r>
        <w:rPr>
          <w:i w:val="false"/>
          <w:iCs w:val="false"/>
          <w:sz w:val="24"/>
          <w:szCs w:val="24"/>
        </w:rPr>
        <w:t xml:space="preserve">которая должна быть учтена при подготовке заявки </w:t>
      </w:r>
      <w:bookmarkEnd w:id="6"/>
      <w:r>
        <w:rPr>
          <w:i w:val="false"/>
          <w:iCs w:val="false"/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i w:val="false"/>
          <w:iCs w:val="false"/>
          <w:sz w:val="24"/>
          <w:szCs w:val="24"/>
          <w:lang w:val="ru-RU"/>
        </w:rPr>
        <w:t>заказчиком</w:t>
      </w:r>
      <w:r>
        <w:rPr>
          <w:i w:val="false"/>
          <w:iCs w:val="false"/>
          <w:sz w:val="24"/>
          <w:szCs w:val="24"/>
        </w:rPr>
        <w:t xml:space="preserve"> на этапе исполнения договора)</w:t>
      </w:r>
      <w:bookmarkEnd w:id="4"/>
      <w:bookmarkEnd w:id="5"/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bookmarkStart w:id="7" w:name="_Hlk48209761"/>
      <w:bookmarkEnd w:id="7"/>
      <w:r>
        <w:rPr>
          <w:i w:val="false"/>
          <w:iCs w:val="false"/>
          <w:sz w:val="24"/>
          <w:szCs w:val="24"/>
        </w:rPr>
        <w:t>1.3.1 Товар должен соответствовать требованиям, установленным настоящими Техническими требованиями (далее ТТ).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1.3.2. Приёмка Товара осуществляется в рабочие дни с 8.00 до 17.00, в нерабочие дни по согласованию с Покупателем.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1.3.3. Место поставки обладает возможностью для подъезда, маневрирования и разгрузки товара автотранспортом с самосвальным полуприцепом типа «ТОНАР».</w:t>
      </w:r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8" w:name="_Toc50125126"/>
      <w:bookmarkStart w:id="9" w:name="_Toc46743510"/>
      <w:bookmarkStart w:id="10" w:name="_Hlk48209761_Копия_1"/>
      <w:bookmarkEnd w:id="8"/>
      <w:bookmarkEnd w:id="9"/>
      <w:bookmarkEnd w:id="10"/>
      <w:r>
        <w:rPr>
          <w:i w:val="false"/>
          <w:iCs w:val="false"/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  <w:lang w:eastAsia="x-none"/>
        </w:rPr>
        <w:t>1.4.1 Поставляемый Товар должен быть новым, не бывшим ранее в употреблении.</w:t>
      </w:r>
    </w:p>
    <w:p>
      <w:pPr>
        <w:pStyle w:val="Normal"/>
        <w:spacing w:before="0" w:after="0"/>
        <w:contextualSpacing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11" w:name="__RefHeading___Toc17735_904350872"/>
      <w:bookmarkStart w:id="12" w:name="_Toc51339693"/>
      <w:bookmarkStart w:id="13" w:name="_Toc124170681"/>
      <w:bookmarkStart w:id="14" w:name="_Toc142404368"/>
      <w:bookmarkEnd w:id="11"/>
      <w:r>
        <w:rPr>
          <w:i w:val="false"/>
          <w:iCs w:val="false"/>
          <w:sz w:val="24"/>
          <w:szCs w:val="24"/>
        </w:rPr>
        <w:t>Требования к продукции</w:t>
      </w:r>
      <w:bookmarkEnd w:id="12"/>
      <w:bookmarkEnd w:id="13"/>
      <w:bookmarkEnd w:id="14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i w:val="false"/>
          <w:iCs w:val="false"/>
          <w:sz w:val="24"/>
          <w:szCs w:val="24"/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15" w:name="__RefHeading___Toc17737_904350872"/>
      <w:bookmarkStart w:id="16" w:name="_Toc142404369"/>
      <w:bookmarkEnd w:id="15"/>
      <w:r>
        <w:rPr>
          <w:i w:val="false"/>
          <w:iCs w:val="false"/>
          <w:sz w:val="24"/>
          <w:szCs w:val="24"/>
        </w:rPr>
        <w:t>Перечень и объем закупаемой продукции</w:t>
      </w:r>
      <w:bookmarkEnd w:id="16"/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17" w:name="__RefHeading___Toc17739_904350872"/>
      <w:bookmarkStart w:id="18" w:name="_Toc142404370"/>
      <w:bookmarkStart w:id="19" w:name="_Toc51339695"/>
      <w:bookmarkEnd w:id="17"/>
      <w:r>
        <w:rPr>
          <w:i w:val="false"/>
          <w:iCs w:val="false"/>
          <w:sz w:val="24"/>
          <w:szCs w:val="24"/>
        </w:rPr>
        <w:t>Таблица 1.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Перечень </w:t>
      </w:r>
      <w:bookmarkEnd w:id="19"/>
      <w:r>
        <w:rPr>
          <w:i w:val="false"/>
          <w:iCs w:val="false"/>
          <w:sz w:val="24"/>
          <w:szCs w:val="24"/>
        </w:rPr>
        <w:t>и объем закупаемой продукции</w:t>
      </w:r>
      <w:bookmarkEnd w:id="18"/>
    </w:p>
    <w:p>
      <w:pPr>
        <w:pStyle w:val="Normal"/>
        <w:rPr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i w:val="false"/>
          <w:iCs w:val="false"/>
          <w:sz w:val="24"/>
          <w:szCs w:val="24"/>
          <w:lang w:val="x-none" w:eastAsia="x-none"/>
        </w:rPr>
      </w:r>
    </w:p>
    <w:tbl>
      <w:tblPr>
        <w:tblW w:w="991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5"/>
        <w:gridCol w:w="4718"/>
        <w:gridCol w:w="1843"/>
        <w:gridCol w:w="2399"/>
      </w:tblGrid>
      <w:tr>
        <w:trPr>
          <w:trHeight w:val="423" w:hRule="atLeast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№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Единица измерения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>
          <w:trHeight w:val="423" w:hRule="atLeast"/>
        </w:trPr>
        <w:tc>
          <w:tcPr>
            <w:tcW w:w="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Щебень для строительных работ фракции 40-70мм, М800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м3</w:t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150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>
          <w:i w:val="false"/>
          <w:i w:val="false"/>
          <w:iCs w:val="false"/>
          <w:sz w:val="24"/>
          <w:szCs w:val="24"/>
        </w:rPr>
      </w:pPr>
      <w:bookmarkStart w:id="20" w:name="__RefHeading___Toc17741_904350872"/>
      <w:bookmarkStart w:id="21" w:name="_Toc142404371"/>
      <w:bookmarkStart w:id="22" w:name="_Toc51339696"/>
      <w:bookmarkEnd w:id="20"/>
      <w:r>
        <w:rPr>
          <w:i w:val="false"/>
          <w:iCs w:val="false"/>
          <w:sz w:val="24"/>
          <w:szCs w:val="24"/>
        </w:rPr>
        <w:t xml:space="preserve">Требования </w:t>
      </w:r>
      <w:bookmarkEnd w:id="22"/>
      <w:r>
        <w:rPr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21"/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23" w:name="__RefHeading___Toc17743_904350872"/>
      <w:bookmarkStart w:id="24" w:name="_Toc142404372"/>
      <w:bookmarkStart w:id="25" w:name="_Toc50125127"/>
      <w:bookmarkStart w:id="26" w:name="_Toc51339697"/>
      <w:bookmarkStart w:id="27" w:name="_Toc50125126_Копия_1"/>
      <w:bookmarkEnd w:id="23"/>
      <w:bookmarkEnd w:id="27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2</w:t>
      </w:r>
      <w:r>
        <w:rPr>
          <w:i w:val="false"/>
          <w:iCs w:val="false"/>
          <w:sz w:val="24"/>
          <w:szCs w:val="24"/>
        </w:rPr>
        <w:t>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</w:t>
      </w:r>
      <w:bookmarkStart w:id="28" w:name="_Hlk50465284"/>
      <w:r>
        <w:rPr>
          <w:i w:val="false"/>
          <w:iCs w:val="false"/>
          <w:sz w:val="24"/>
          <w:szCs w:val="24"/>
        </w:rPr>
        <w:t xml:space="preserve">Требования по срокам </w:t>
      </w:r>
      <w:bookmarkEnd w:id="25"/>
      <w:bookmarkEnd w:id="26"/>
      <w:bookmarkEnd w:id="28"/>
      <w:r>
        <w:rPr>
          <w:i w:val="false"/>
          <w:iCs w:val="false"/>
          <w:sz w:val="24"/>
          <w:szCs w:val="24"/>
          <w:lang w:val="ru-RU"/>
        </w:rPr>
        <w:t>поставки продукции</w:t>
      </w:r>
      <w:bookmarkEnd w:id="24"/>
      <w:r>
        <w:rPr>
          <w:i w:val="false"/>
          <w:iCs w:val="false"/>
          <w:sz w:val="24"/>
          <w:szCs w:val="24"/>
          <w:lang w:val="ru-RU"/>
        </w:rPr>
        <w:t xml:space="preserve"> </w:t>
      </w:r>
    </w:p>
    <w:tbl>
      <w:tblPr>
        <w:tblW w:w="9977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2835"/>
        <w:gridCol w:w="2865"/>
        <w:gridCol w:w="3377"/>
      </w:tblGrid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Срок поставки по Заявке.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С даты подачи Заявки 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В течение 5 (пяти) </w:t>
            </w:r>
            <w:r>
              <w:rPr>
                <w:i w:val="false"/>
                <w:iCs w:val="false"/>
                <w:sz w:val="24"/>
                <w:szCs w:val="24"/>
              </w:rPr>
              <w:t>календарных</w:t>
            </w:r>
            <w:r>
              <w:rPr>
                <w:i w:val="false"/>
                <w:iCs w:val="false"/>
                <w:sz w:val="24"/>
                <w:szCs w:val="24"/>
              </w:rPr>
              <w:t xml:space="preserve"> дней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Срок действия договора.</w:t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  <w:t>ОКПД2 08.12.12.140 Поставка щебня для строительных работ для нужд Загорского строительного участка Центрального филиала АО "ТК РусГидро"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</w:t>
            </w:r>
            <w:r>
              <w:rPr>
                <w:i w:val="false"/>
                <w:iCs w:val="false"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В течение 2 (</w:t>
            </w:r>
            <w:r>
              <w:rPr>
                <w:i w:val="false"/>
                <w:iCs w:val="false"/>
                <w:sz w:val="24"/>
                <w:szCs w:val="24"/>
              </w:rPr>
              <w:t>двух</w:t>
            </w:r>
            <w:r>
              <w:rPr>
                <w:i w:val="false"/>
                <w:iCs w:val="false"/>
                <w:sz w:val="24"/>
                <w:szCs w:val="24"/>
              </w:rPr>
              <w:t>) месяцев, либо до исчерпания предельной суммы по Договору, в зависимости что наступит ранее</w:t>
            </w:r>
          </w:p>
        </w:tc>
      </w:tr>
    </w:tbl>
    <w:p>
      <w:pPr>
        <w:pStyle w:val="Normal"/>
        <w:rPr>
          <w:i w:val="false"/>
          <w:i w:val="false"/>
          <w:iCs w:val="false"/>
          <w:sz w:val="24"/>
          <w:szCs w:val="24"/>
          <w:lang w:val="x-none" w:eastAsia="x-none"/>
        </w:rPr>
      </w:pPr>
      <w:r>
        <w:rPr>
          <w:i w:val="false"/>
          <w:iCs w:val="false"/>
          <w:sz w:val="24"/>
          <w:szCs w:val="24"/>
          <w:lang w:val="x-none" w:eastAsia="x-none"/>
        </w:rPr>
      </w:r>
      <w:bookmarkStart w:id="29" w:name="_Toc46743510_Копия_1"/>
      <w:bookmarkStart w:id="30" w:name="_Toc46743510_Копия_1"/>
      <w:bookmarkEnd w:id="30"/>
    </w:p>
    <w:p>
      <w:pPr>
        <w:pStyle w:val="Heading4"/>
        <w:numPr>
          <w:ilvl w:val="1"/>
          <w:numId w:val="3"/>
        </w:numPr>
        <w:rPr>
          <w:i w:val="false"/>
          <w:i w:val="false"/>
          <w:iCs w:val="false"/>
          <w:sz w:val="24"/>
          <w:szCs w:val="24"/>
        </w:rPr>
      </w:pPr>
      <w:bookmarkStart w:id="31" w:name="_Toc51339698"/>
      <w:bookmarkStart w:id="32" w:name="_Toc46743511"/>
      <w:r>
        <w:rPr>
          <w:i w:val="false"/>
          <w:iCs w:val="false"/>
          <w:sz w:val="24"/>
          <w:szCs w:val="24"/>
        </w:rPr>
        <w:t xml:space="preserve">Требования к </w:t>
      </w:r>
      <w:bookmarkEnd w:id="32"/>
      <w:r>
        <w:rPr>
          <w:i w:val="false"/>
          <w:iCs w:val="false"/>
          <w:sz w:val="24"/>
          <w:szCs w:val="24"/>
        </w:rPr>
        <w:t>качеству продукции</w:t>
      </w:r>
    </w:p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</w:rPr>
      </w:pPr>
      <w:bookmarkStart w:id="33" w:name="__RefHeading___Toc17745_904350872"/>
      <w:bookmarkEnd w:id="33"/>
      <w:r>
        <w:rPr>
          <w:i w:val="false"/>
          <w:iCs w:val="false"/>
          <w:sz w:val="24"/>
          <w:szCs w:val="24"/>
        </w:rPr>
        <w:t xml:space="preserve"> </w:t>
      </w:r>
      <w:bookmarkStart w:id="34" w:name="_Toc142404373"/>
      <w:r>
        <w:rPr>
          <w:i w:val="false"/>
          <w:iCs w:val="false"/>
          <w:sz w:val="24"/>
          <w:szCs w:val="24"/>
        </w:rPr>
        <w:t>Таблица </w:t>
      </w:r>
      <w:r>
        <w:rPr>
          <w:i w:val="false"/>
          <w:iCs w:val="false"/>
          <w:sz w:val="24"/>
          <w:szCs w:val="24"/>
          <w:lang w:val="ru-RU"/>
        </w:rPr>
        <w:t>3</w:t>
      </w:r>
      <w:r>
        <w:rPr>
          <w:i w:val="false"/>
          <w:iCs w:val="false"/>
          <w:sz w:val="24"/>
          <w:szCs w:val="24"/>
        </w:rPr>
        <w:t xml:space="preserve">. Требования к </w:t>
      </w:r>
      <w:r>
        <w:rPr>
          <w:i w:val="false"/>
          <w:iCs w:val="false"/>
          <w:sz w:val="24"/>
          <w:szCs w:val="24"/>
          <w:lang w:val="ru-RU"/>
        </w:rPr>
        <w:t>продукции</w:t>
      </w:r>
      <w:bookmarkEnd w:id="34"/>
      <w:r>
        <w:rPr>
          <w:i w:val="false"/>
          <w:iCs w:val="false"/>
          <w:sz w:val="24"/>
          <w:szCs w:val="24"/>
        </w:rPr>
        <w:t xml:space="preserve"> </w:t>
      </w:r>
      <w:bookmarkEnd w:id="31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 xml:space="preserve">Наименование продукции (позиция № 1,2 Таблицы 1.1): 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ОКПД2 08.12.12.140 Поставка щебня для строительных работ для нужд Загорского строительного участка Центрального филиала АО "ТК РусГидро" </w:t>
      </w:r>
    </w:p>
    <w:tbl>
      <w:tblPr>
        <w:tblStyle w:val="affff6"/>
        <w:tblW w:w="1006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0"/>
        <w:gridCol w:w="2439"/>
        <w:gridCol w:w="3241"/>
        <w:gridCol w:w="2143"/>
        <w:gridCol w:w="1352"/>
      </w:tblGrid>
      <w:tr>
        <w:trPr/>
        <w:tc>
          <w:tcPr>
            <w:tcW w:w="89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24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4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9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4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24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3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6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4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заявке согласие поставить продукц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ию,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полностью соответствующую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техническим требованиям.</w:t>
            </w:r>
          </w:p>
        </w:tc>
        <w:tc>
          <w:tcPr>
            <w:tcW w:w="13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568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Позиция №2 Таблицы 1: Щебень для строительных работ фракции 40-70мм, ГОСТ 8267-93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1,25D: до 0,5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.2.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более 1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.3.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более 0,25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.4.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Марка по прочности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М800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.5.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Морозостойкость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е менее F100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.6.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тсутствуют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6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Московская область, Сергиево-Посадский г.о., пгт. Богородское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 соответствии с ГОСТ 8267-93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2.3.</w:t>
            </w:r>
          </w:p>
        </w:tc>
        <w:tc>
          <w:tcPr>
            <w:tcW w:w="24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Минимальная поставка в сутки, м3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400</w:t>
            </w:r>
          </w:p>
        </w:tc>
        <w:tc>
          <w:tcPr>
            <w:tcW w:w="2143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2.4.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68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8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4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- </w:t>
            </w:r>
            <w:r>
              <w:rPr>
                <w:i w:val="false"/>
                <w:iCs w:val="false"/>
                <w:sz w:val="24"/>
                <w:szCs w:val="24"/>
              </w:rPr>
              <w:t>н</w:t>
            </w:r>
            <w:r>
              <w:rPr>
                <w:i w:val="false"/>
                <w:iCs w:val="false"/>
                <w:sz w:val="24"/>
                <w:szCs w:val="24"/>
              </w:rPr>
              <w:t>акладная ТОРГ-12/УПД</w:t>
            </w:r>
          </w:p>
        </w:tc>
        <w:tc>
          <w:tcPr>
            <w:tcW w:w="21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3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i w:val="false"/>
          <w:i w:val="false"/>
          <w:iCs w:val="false"/>
          <w:sz w:val="24"/>
          <w:szCs w:val="24"/>
          <w:lang w:val="ru-RU"/>
        </w:rPr>
      </w:pPr>
      <w:r>
        <w:rPr>
          <w:i w:val="false"/>
          <w:iCs w:val="false"/>
          <w:sz w:val="24"/>
          <w:szCs w:val="24"/>
          <w:lang w:val="ru-RU"/>
        </w:rPr>
      </w:r>
    </w:p>
    <w:p>
      <w:pPr>
        <w:pStyle w:val="Heading1"/>
        <w:numPr>
          <w:ilvl w:val="0"/>
          <w:numId w:val="3"/>
        </w:numPr>
        <w:ind w:hanging="0" w:left="0"/>
        <w:jc w:val="left"/>
        <w:rPr>
          <w:i w:val="false"/>
          <w:i w:val="false"/>
          <w:iCs w:val="false"/>
          <w:sz w:val="24"/>
          <w:szCs w:val="24"/>
        </w:rPr>
      </w:pPr>
      <w:bookmarkStart w:id="35" w:name="__RefHeading___Toc17747_904350872"/>
      <w:bookmarkStart w:id="36" w:name="_Toc142404374"/>
      <w:bookmarkEnd w:id="35"/>
      <w:r>
        <w:rPr>
          <w:i w:val="false"/>
          <w:iCs w:val="false"/>
          <w:sz w:val="24"/>
          <w:szCs w:val="24"/>
        </w:rPr>
        <w:t>Требования к документации по ценообразованию на этапе закупки</w:t>
      </w:r>
      <w:bookmarkEnd w:id="36"/>
    </w:p>
    <w:p>
      <w:pPr>
        <w:pStyle w:val="Normal"/>
        <w:tabs>
          <w:tab w:val="clear" w:pos="708"/>
          <w:tab w:val="left" w:pos="0" w:leader="none"/>
          <w:tab w:val="left" w:pos="751" w:leader="none"/>
        </w:tabs>
        <w:spacing w:before="106" w:after="0"/>
        <w:jc w:val="left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 xml:space="preserve">3.1. 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обоснование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стоимости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своей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заявки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Участник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предоставляет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1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Коммерческое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57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предложение.</w:t>
      </w:r>
    </w:p>
    <w:p>
      <w:pPr>
        <w:pStyle w:val="Normal"/>
        <w:tabs>
          <w:tab w:val="clear" w:pos="708"/>
          <w:tab w:val="left" w:pos="0" w:leader="none"/>
          <w:tab w:val="left" w:pos="751" w:leader="none"/>
        </w:tabs>
        <w:spacing w:before="106" w:after="0"/>
        <w:jc w:val="left"/>
        <w:rPr>
          <w:i w:val="false"/>
          <w:i w:val="false"/>
          <w:iCs w:val="false"/>
          <w:sz w:val="24"/>
          <w:szCs w:val="24"/>
        </w:rPr>
      </w:pP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3.2. Дополнительные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4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документы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по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ценообразованию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2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состав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4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заявки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не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3"/>
          <w:kern w:val="0"/>
          <w:sz w:val="24"/>
          <w:szCs w:val="24"/>
          <w:u w:val="none"/>
          <w:em w:val="none"/>
        </w:rPr>
        <w:t xml:space="preserve"> </w:t>
      </w:r>
      <w:r>
        <w:rPr>
          <w:b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включаются.</w:t>
      </w:r>
    </w:p>
    <w:p>
      <w:pPr>
        <w:pStyle w:val="Normal"/>
        <w:tabs>
          <w:tab w:val="clear" w:pos="708"/>
        </w:tabs>
        <w:ind w:hanging="0" w:left="432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>Зам . директора по капитальному строительству  ___________________Н.А. Андреев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766670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597A2-F613-4EFC-AB02-C00AA0AEC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Application>AlterOffice/2026.2.0.0$Linux_X86_64 LibreOffice_project/bc4ef1adf80b36c7a6365f8ed6cbf29021361edd</Application>
  <AppVersion>15.0000</AppVersion>
  <Pages>5</Pages>
  <Words>708</Words>
  <Characters>4616</Characters>
  <CharactersWithSpaces>5188</CharactersWithSpaces>
  <Paragraphs>137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2025-05-06T11:48:00Z</dcterms:created>
  <dc:creator>Быстров Олег Геннадьевич</dc:creator>
  <dc:description/>
  <dc:language>ru-RU</dc:language>
  <cp:lastModifiedBy>netysaa@corp.gidroogk.com</cp:lastModifiedBy>
  <cp:lastPrinted>2026-08-07T15:03:32Z</cp:lastPrinted>
  <dcterms:modified xsi:type="dcterms:W3CDTF">2026-10-29T13:26:14Z</dcterms:modified>
  <cp:revision>35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